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9C" w:rsidRDefault="00865B14" w:rsidP="00865B14">
      <w:pPr>
        <w:ind w:left="1440" w:hanging="720"/>
      </w:pPr>
      <w:r>
        <w:rPr>
          <w:rFonts w:ascii="Arial" w:hAnsi="Arial" w:cs="Arial"/>
          <w:color w:val="222222"/>
          <w:shd w:val="clear" w:color="auto" w:fill="FFFFFF"/>
        </w:rPr>
        <w:t>3.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 i 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422ECA">
        <w:rPr>
          <w:rFonts w:ascii="Arial" w:hAnsi="Arial" w:cs="Arial"/>
          <w:color w:val="222222"/>
          <w:shd w:val="clear" w:color="auto" w:fill="FFFFFF"/>
        </w:rPr>
        <w:t>In the above scenario inheritance can be used to capture and process students' details by creating a base class for all students and creating child classes of their respective courses of study. Example ICT courses can have a base class called ICT with subclasses certificate, diploma and degree. The course BSC-IT mentioned in question 3 – I, will hierarchically inherit the class degree which was initially a child class of the ICT base class. This inheritance can also be applied to law and business faculty mentioned.</w:t>
      </w:r>
    </w:p>
    <w:sectPr w:rsidR="005E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CA"/>
    <w:rsid w:val="00422ECA"/>
    <w:rsid w:val="005E4D9C"/>
    <w:rsid w:val="008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4A83-2C9E-4820-8EB9-9A8D725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Hillarius Okuwa</dc:creator>
  <cp:keywords/>
  <dc:description/>
  <cp:lastModifiedBy>Hillarius Okuwa</cp:lastModifiedBy>
  <cp:revision>2</cp:revision>
  <dcterms:created xsi:type="dcterms:W3CDTF">2023-02-22T00:43:00Z</dcterms:created>
  <dcterms:modified xsi:type="dcterms:W3CDTF">2023-02-22T00:47:00Z</dcterms:modified>
</cp:coreProperties>
</file>