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44F0F" w14:textId="698F86CA" w:rsidR="00D84191" w:rsidRDefault="00F76B18">
      <w:r w:rsidRPr="00F76B18">
        <w:rPr>
          <w:rFonts w:hint="eastAsia"/>
        </w:rPr>
        <w:t>曾子曰：“吾日三省吾身：为人谋而不忠乎？与朋友交而不信乎？传不习乎？”《学而》</w:t>
      </w:r>
    </w:p>
    <w:sectPr w:rsidR="00D84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5B"/>
    <w:rsid w:val="00996E5B"/>
    <w:rsid w:val="00D84191"/>
    <w:rsid w:val="00F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5AB81-A2CC-44E6-A0B3-B3FE0007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玉祥</dc:creator>
  <cp:keywords/>
  <dc:description/>
  <cp:lastModifiedBy>吴 玉祥</cp:lastModifiedBy>
  <cp:revision>2</cp:revision>
  <dcterms:created xsi:type="dcterms:W3CDTF">2021-02-04T05:07:00Z</dcterms:created>
  <dcterms:modified xsi:type="dcterms:W3CDTF">2021-02-04T05:08:00Z</dcterms:modified>
</cp:coreProperties>
</file>