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лабороторная-10"/>
    <w:p>
      <w:pPr>
        <w:pStyle w:val="Heading1"/>
      </w:pPr>
      <w:r>
        <w:t xml:space="preserve">Лабороторная 10</w:t>
      </w:r>
    </w:p>
    <w:p>
      <w:pPr>
        <w:pStyle w:val="FirstParagraph"/>
      </w:pPr>
      <w:r>
        <w:rPr>
          <w:iCs/>
          <w:i/>
          <w:bCs/>
          <w:b/>
        </w:rPr>
        <w:t xml:space="preserve">Вариант 9</w:t>
      </w:r>
    </w:p>
    <w:bookmarkStart w:id="26" w:name="задача-2"/>
    <w:p>
      <w:pPr>
        <w:pStyle w:val="Heading2"/>
      </w:pPr>
      <w:r>
        <w:t xml:space="preserve">Задача 2</w:t>
      </w:r>
    </w:p>
    <w:bookmarkStart w:id="20" w:name="условие"/>
    <w:p>
      <w:pPr>
        <w:pStyle w:val="Heading3"/>
      </w:pPr>
      <w:r>
        <w:t xml:space="preserve">Условие</w:t>
      </w:r>
    </w:p>
    <w:p>
      <w:pPr>
        <w:pStyle w:val="FirstParagraph"/>
      </w:pPr>
      <w:r>
        <w:t xml:space="preserve">В одномерном массиве, состоящем из n вещественных элементов, вычислить:</w:t>
      </w:r>
      <w:r>
        <w:t xml:space="preserve"> </w:t>
      </w:r>
      <w:r>
        <w:t xml:space="preserve">- максимальный по модулю элемент массива;</w:t>
      </w:r>
      <w:r>
        <w:t xml:space="preserve"> </w:t>
      </w:r>
      <w:r>
        <w:t xml:space="preserve">- преобразовать массив таким образом, чтобы элементы, равные нулю, располагались после всех остальных.</w:t>
      </w:r>
    </w:p>
    <w:bookmarkEnd w:id="20"/>
    <w:bookmarkStart w:id="25" w:name="решение"/>
    <w:p>
      <w:pPr>
        <w:pStyle w:val="Heading3"/>
      </w:pPr>
      <w:r>
        <w:t xml:space="preserve">Решение</w:t>
      </w:r>
    </w:p>
    <w:bookmarkStart w:id="21" w:name="математическая-модель"/>
    <w:p>
      <w:pPr>
        <w:pStyle w:val="Heading4"/>
      </w:pPr>
      <w:r>
        <w:t xml:space="preserve">Математическая модель</w:t>
      </w:r>
    </w:p>
    <w:p>
      <w:pPr>
        <w:pStyle w:val="FirstParagraph"/>
      </w:pPr>
      <w:r>
        <w:t xml:space="preserve">Элементы вещественного одномерного динамического массива arr размером</w:t>
      </w:r>
      <w:r>
        <w:t xml:space="preserve"> </w:t>
      </w:r>
      <w:r>
        <w:t xml:space="preserve">сгенерируем датчиком псевдослучайных чисел в диапазоне [-10, 10].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Аргументы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Резултаты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arr[], abs_max</w:t>
            </w:r>
          </w:p>
        </w:tc>
      </w:tr>
    </w:tbl>
    <w:bookmarkEnd w:id="21"/>
    <w:bookmarkStart w:id="22" w:name="ввод-ввыод"/>
    <w:p>
      <w:pPr>
        <w:pStyle w:val="Heading4"/>
      </w:pPr>
      <w:r>
        <w:t xml:space="preserve">Ввод ввыод</w:t>
      </w:r>
    </w:p>
    <w:p>
      <w:pPr>
        <w:pStyle w:val="SourceCode"/>
      </w:pPr>
      <w:r>
        <w:rPr>
          <w:rStyle w:val="VerbatimChar"/>
        </w:rPr>
        <w:t xml:space="preserve">enter n: 12</w:t>
      </w:r>
      <w:r>
        <w:br/>
      </w:r>
      <w:r>
        <w:br/>
      </w:r>
      <w:r>
        <w:rPr>
          <w:rStyle w:val="VerbatimChar"/>
        </w:rPr>
        <w:t xml:space="preserve">arr:</w:t>
      </w:r>
      <w:r>
        <w:br/>
      </w:r>
      <w:r>
        <w:rPr>
          <w:rStyle w:val="VerbatimChar"/>
        </w:rPr>
        <w:t xml:space="preserve">-8.58,  1.34,  5.36,  4.29,  1.46, -9.88,  9.07,  0.00,  0.00,  0.00,  0.00,  0.00</w:t>
      </w:r>
      <w:r>
        <w:br/>
      </w:r>
      <w:r>
        <w:br/>
      </w:r>
      <w:r>
        <w:rPr>
          <w:rStyle w:val="VerbatimChar"/>
        </w:rPr>
        <w:t xml:space="preserve">abs max:</w:t>
      </w:r>
      <w:r>
        <w:br/>
      </w:r>
      <w:r>
        <w:rPr>
          <w:rStyle w:val="VerbatimChar"/>
        </w:rPr>
        <w:t xml:space="preserve">-9.88</w:t>
      </w:r>
    </w:p>
    <w:bookmarkEnd w:id="22"/>
    <w:bookmarkStart w:id="23" w:name="блок-схема"/>
    <w:p>
      <w:pPr>
        <w:pStyle w:val="Heading4"/>
      </w:pPr>
      <w:r>
        <w:t xml:space="preserve">Блок схема</w:t>
      </w:r>
    </w:p>
    <w:p>
      <w:pPr>
        <w:pStyle w:val="FirstParagraph"/>
      </w:pPr>
    </w:p>
    <w:bookmarkEnd w:id="23"/>
    <w:bookmarkStart w:id="24" w:name="код"/>
    <w:p>
      <w:pPr>
        <w:pStyle w:val="Heading4"/>
      </w:pPr>
      <w:r>
        <w:t xml:space="preserve">Код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DOUBLE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#define ull </w:t>
      </w:r>
      <w:r>
        <w:rPr>
          <w:rStyle w:val="DataTypeTok"/>
        </w:rPr>
        <w:t xml:space="preserve">unsigned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rPr>
          <w:rStyle w:val="PreprocessorTok"/>
        </w:rPr>
        <w:t xml:space="preserve">#ifndef NULL</w:t>
      </w:r>
      <w:r>
        <w:br/>
      </w:r>
      <w:r>
        <w:rPr>
          <w:rStyle w:val="PreprocessorTok"/>
        </w:rPr>
        <w:t xml:space="preserve">#define NULL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void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#ifndef isdigit</w:t>
      </w:r>
      <w:r>
        <w:br/>
      </w:r>
      <w:r>
        <w:rPr>
          <w:rStyle w:val="PreprocessorTok"/>
        </w:rPr>
        <w:t xml:space="preserve">#define isdigit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'0'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isspace</w:t>
      </w:r>
      <w:r>
        <w:br/>
      </w:r>
      <w:r>
        <w:rPr>
          <w:rStyle w:val="PreprocessorTok"/>
        </w:rPr>
        <w:t xml:space="preserve">#define isspace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)&gt;</w:t>
      </w:r>
      <w:r>
        <w:rPr>
          <w:rStyle w:val="DecValTok"/>
        </w:rPr>
        <w:t xml:space="preserve">9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)&lt;=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||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)==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#define 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)*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accur</w:t>
      </w:r>
      <w:r>
        <w:rPr>
          <w:rStyle w:val="OperatorTok"/>
        </w:rPr>
        <w:t xml:space="preserve">)))/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frand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)+(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rand</w:t>
      </w:r>
      <w:r>
        <w:rPr>
          <w:rStyle w:val="OperatorTok"/>
        </w:rPr>
        <w:t xml:space="preserve">()/</w:t>
      </w:r>
      <w:r>
        <w:rPr>
          <w:rStyle w:val="NormalTok"/>
        </w:rPr>
        <w:t xml:space="preserve">RAND_MAX</w:t>
      </w:r>
      <w:r>
        <w:rPr>
          <w:rStyle w:val="OperatorTok"/>
        </w:rPr>
        <w:t xml:space="preserve">*((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)-(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init_rfarr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rand</w:t>
      </w:r>
      <w:r>
        <w:rPr>
          <w:rStyle w:val="OperatorTok"/>
        </w:rPr>
        <w:t xml:space="preserve">()%</w:t>
      </w:r>
      <w:r>
        <w:rPr>
          <w:rStyle w:val="DecValTok"/>
        </w:rPr>
        <w:t xml:space="preserve">2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frand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)),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)):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print_farr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printf</w:t>
      </w:r>
      <w:r>
        <w:rPr>
          <w:rStyle w:val="OperatorTok"/>
        </w:rPr>
        <w:t xml:space="preserve">(#</w:t>
      </w:r>
      <w:r>
        <w:rPr>
          <w:rStyle w:val="PreprocessorTok"/>
        </w:rPr>
        <w:t xml:space="preserve">arr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               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"lf, "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swap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T temp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b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temp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mv_zero_to_end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arr_size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j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j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arr_size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j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arr_size</w:t>
      </w:r>
      <w:r>
        <w:rPr>
          <w:rStyle w:val="OperatorTok"/>
        </w:rPr>
        <w:t xml:space="preserve">)-</w:t>
      </w:r>
      <w:r>
        <w:rPr>
          <w:rStyle w:val="PreprocessorTok"/>
        </w:rPr>
        <w:t xml:space="preserve">j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 swap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)[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rPr>
          <w:rStyle w:val="PreprocessorTok"/>
        </w:rPr>
        <w:t xml:space="preserve">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#ifdef _INC_STDLIB</w:t>
      </w:r>
      <w:r>
        <w:br/>
      </w:r>
      <w:r>
        <w:rPr>
          <w:rStyle w:val="PreprocessorTok"/>
        </w:rPr>
        <w:t xml:space="preserve">#define new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ull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/*syntax sugar*/</w:t>
      </w:r>
      <w:r>
        <w:br/>
      </w:r>
      <w:r>
        <w:rPr>
          <w:rStyle w:val="PreprocessorTok"/>
        </w:rPr>
        <w:t xml:space="preserve">#else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ull n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);</w:t>
      </w:r>
      <w:r>
        <w:br/>
      </w:r>
      <w:r>
        <w:rPr>
          <w:rStyle w:val="PreprocessorTok"/>
        </w:rPr>
        <w:t xml:space="preserve">#define new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ull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#define ACCUR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find_max_abs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arr_size &lt;=&gt; 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 again"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srand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unsigned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init rand func</w:t>
      </w:r>
      <w:r>
        <w:br/>
      </w:r>
      <w:r>
        <w:rPr>
          <w:rStyle w:val="NormalTok"/>
        </w:rPr>
        <w:t xml:space="preserve">    init_rfarr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mv_zero_to_end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/*2&lt;=&gt;ACCUR*/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"abs max:</w:t>
      </w:r>
      <w:r>
        <w:rPr>
          <w:rStyle w:val="SpecialCharTok"/>
        </w:rPr>
        <w:t xml:space="preserve">\n% .2lf\n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OperatorTok"/>
        </w:rPr>
        <w:t xml:space="preserve">*(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find_max_abs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primt abs max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#define abs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-(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macro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arrptr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maxptr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maxptr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arrptr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arr_size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abs</w:t>
      </w:r>
      <w:r>
        <w:rPr>
          <w:rStyle w:val="OperatorTok"/>
        </w:rPr>
        <w:t xml:space="preserve">(*((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arrptr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</w:t>
      </w:r>
      <w:r>
        <w:rPr>
          <w:rStyle w:val="PreprocessorTok"/>
        </w:rPr>
        <w:t xml:space="preserve"> abs</w:t>
      </w:r>
      <w:r>
        <w:rPr>
          <w:rStyle w:val="OperatorTok"/>
        </w:rPr>
        <w:t xml:space="preserve">(*(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maxptr</w:t>
      </w:r>
      <w:r>
        <w:rPr>
          <w:rStyle w:val="OperatorTok"/>
        </w:rPr>
        <w:t xml:space="preserve">))</w:t>
      </w:r>
      <w:r>
        <w:rPr>
          <w:rStyle w:val="PreprocessorTok"/>
        </w:rPr>
        <w:t xml:space="preserve">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maxptr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arrptr </w:t>
      </w:r>
      <w:r>
        <w:rPr>
          <w:rStyle w:val="OperatorTok"/>
        </w:rPr>
        <w:t xml:space="preserve">+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return this function to its normal appearance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find_max_abs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arr_size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CHAR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INT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FLOAT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DOUBLE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macro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#undef macro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sign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?-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get_int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repeat_msg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#ifndef _INC_STDLIB</w:t>
      </w:r>
      <w:r>
        <w:br/>
      </w:r>
      <w:r>
        <w:rPr>
          <w:rStyle w:val="PreprocessorTok"/>
        </w:rPr>
        <w:t xml:space="preserve">#define ALLOCSIZE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allocbuff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ALLOCSIZE</w:t>
      </w:r>
      <w:r>
        <w:rPr>
          <w:rStyle w:val="OperatorTok"/>
        </w:rPr>
        <w:t xml:space="preserve">];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allocp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allocbuff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ull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allocp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allocbuff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ALLOCSIZE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allocp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)-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allocbuff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allocbuff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ALLOCSIZE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allocp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"free: out of allocbuff"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24"/>
    <w:bookmarkEnd w:id="25"/>
    <w:bookmarkEnd w:id="26"/>
    <w:bookmarkStart w:id="33" w:name="задача-3"/>
    <w:p>
      <w:pPr>
        <w:pStyle w:val="Heading2"/>
      </w:pPr>
      <w:r>
        <w:t xml:space="preserve">Задача 3</w:t>
      </w:r>
    </w:p>
    <w:bookmarkStart w:id="27" w:name="условие-1"/>
    <w:p>
      <w:pPr>
        <w:pStyle w:val="Heading3"/>
      </w:pPr>
      <w:r>
        <w:t xml:space="preserve">Условие:</w:t>
      </w:r>
    </w:p>
    <w:p>
      <w:pPr>
        <w:pStyle w:val="FirstParagraph"/>
      </w:pPr>
      <w:r>
        <w:t xml:space="preserve">Элементы вещественного одномерного динамического массива х размером</w:t>
      </w:r>
      <w:r>
        <w:t xml:space="preserve"> </w:t>
      </w:r>
      <w:r>
        <w:t xml:space="preserve">n &gt; 20 сгенерированы датчиком псевдослучайных чисел в диапазоне [-10, 10].</w:t>
      </w:r>
      <w:r>
        <w:t xml:space="preserve"> </w:t>
      </w:r>
      <w:r>
        <w:t xml:space="preserve">Сформировать массив y по формуле и выполнить указанные вычисления. Формулу</w:t>
      </w:r>
      <w:r>
        <w:t xml:space="preserve"> </w:t>
      </w:r>
      <w:r>
        <w:t xml:space="preserve">записать с помощью математических символов в привычном виде. Вывести на</w:t>
      </w:r>
      <w:r>
        <w:t xml:space="preserve"> </w:t>
      </w:r>
      <w:r>
        <w:t xml:space="preserve">экран исходный массив и результаты решения задачи. Все числа округлять до сотых. Анализ результатов выполнить с использованием известных математических</w:t>
      </w:r>
      <w:r>
        <w:t xml:space="preserve"> </w:t>
      </w:r>
      <w:r>
        <w:t xml:space="preserve">пакетов.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t>k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,</m:t>
        </m:r>
        <m:r>
          <m:t>у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</m:oMath>
      <w:r>
        <w:t xml:space="preserve"> </w:t>
      </w:r>
      <w:r>
        <w:t xml:space="preserve">Вычислить сумму квадратов элементов массива у.</w:t>
      </w:r>
    </w:p>
    <w:bookmarkEnd w:id="27"/>
    <w:bookmarkStart w:id="32" w:name="решение-1"/>
    <w:p>
      <w:pPr>
        <w:pStyle w:val="Heading3"/>
      </w:pPr>
      <w:r>
        <w:t xml:space="preserve">Решение:</w:t>
      </w:r>
    </w:p>
    <w:bookmarkStart w:id="28" w:name="математическая-модель-1"/>
    <w:p>
      <w:pPr>
        <w:pStyle w:val="Heading4"/>
      </w:pPr>
      <w:r>
        <w:t xml:space="preserve">Математическая модель</w:t>
      </w:r>
    </w:p>
    <w:p>
      <w:pPr>
        <w:pStyle w:val="FirstParagraph"/>
      </w:pPr>
      <w:r>
        <w:t xml:space="preserve">Прелбразуем фориулу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t>k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,</m:t>
        </m:r>
        <m:r>
          <m:t>у</m:t>
        </m:r>
        <m:d>
          <m:dPr>
            <m:begChr m:val="["/>
            <m:endChr m:val="]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</m:e>
        </m:d>
        <m:r>
          <m:t>х</m:t>
        </m:r>
        <m:d>
          <m:dPr>
            <m:begChr m:val="["/>
            <m:endChr m:val="]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</m:oMath>
      <w:r>
        <w:t xml:space="preserve"> </w:t>
      </w:r>
      <w:r>
        <w:t xml:space="preserve">с учетом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и прибавим 1 ко всем индесам получим</w:t>
      </w:r>
      <w:r>
        <w:t xml:space="preserve"> </w:t>
      </w:r>
      <m:oMath>
        <m:r>
          <m:t>y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t>k</m:t>
            </m:r>
          </m:e>
        </m:d>
        <m:r>
          <m:t>x</m:t>
        </m:r>
        <m:d>
          <m:dPr>
            <m:begChr m:val="["/>
            <m:endChr m:val="]"/>
            <m:sepChr m:val=""/>
            <m:grow/>
          </m:dPr>
          <m:e>
            <m:r>
              <m:t>2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Аргументы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Резултаты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 - длина arrx[]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arrx[]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arry[]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sq_sum - сумма квадратов элем arry[]</w:t>
            </w:r>
          </w:p>
        </w:tc>
      </w:tr>
    </w:tbl>
    <w:bookmarkEnd w:id="28"/>
    <w:bookmarkStart w:id="29" w:name="ввод-ввыод-1"/>
    <w:p>
      <w:pPr>
        <w:pStyle w:val="Heading4"/>
      </w:pPr>
      <w:r>
        <w:t xml:space="preserve">Ввод ввыод</w:t>
      </w:r>
    </w:p>
    <w:p>
      <w:pPr>
        <w:pStyle w:val="SourceCode"/>
      </w:pPr>
      <w:r>
        <w:rPr>
          <w:rStyle w:val="VerbatimChar"/>
        </w:rPr>
        <w:t xml:space="preserve">enter num: 12</w:t>
      </w:r>
      <w:r>
        <w:br/>
      </w:r>
      <w:r>
        <w:rPr>
          <w:rStyle w:val="VerbatimChar"/>
        </w:rPr>
        <w:t xml:space="preserve">arrx:</w:t>
      </w:r>
      <w:r>
        <w:br/>
      </w:r>
      <w:r>
        <w:rPr>
          <w:rStyle w:val="VerbatimChar"/>
        </w:rPr>
        <w:t xml:space="preserve">-9.87,  1.25, -6.07,  6.11,  1.68, -0.39, -2.96,  7.84,  6.39,  4.88, -6.45,  7.10</w:t>
      </w:r>
      <w:r>
        <w:br/>
      </w:r>
      <w:r>
        <w:rPr>
          <w:rStyle w:val="VerbatimChar"/>
        </w:rPr>
        <w:t xml:space="preserve">arry:</w:t>
      </w:r>
      <w:r>
        <w:br/>
      </w:r>
      <w:r>
        <w:rPr>
          <w:rStyle w:val="VerbatimChar"/>
        </w:rPr>
        <w:t xml:space="preserve">-12.34, -37.09, -0.66, -23.21,  31.18</w:t>
      </w:r>
      <w:r>
        <w:br/>
      </w:r>
      <w:r>
        <w:rPr>
          <w:rStyle w:val="VerbatimChar"/>
        </w:rPr>
        <w:t xml:space="preserve">sq summ: 3039.069648</w:t>
      </w:r>
    </w:p>
    <w:bookmarkEnd w:id="29"/>
    <w:bookmarkStart w:id="30" w:name="блок-схема-1"/>
    <w:p>
      <w:pPr>
        <w:pStyle w:val="Heading4"/>
      </w:pPr>
      <w:r>
        <w:t xml:space="preserve">Блок схема</w:t>
      </w:r>
    </w:p>
    <w:p>
      <w:pPr>
        <w:pStyle w:val="FirstParagraph"/>
      </w:pPr>
    </w:p>
    <w:bookmarkEnd w:id="30"/>
    <w:bookmarkStart w:id="31" w:name="код-1"/>
    <w:p>
      <w:pPr>
        <w:pStyle w:val="Heading4"/>
      </w:pPr>
      <w:r>
        <w:t xml:space="preserve">Код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&lt;math.h&gt;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#ifndef isdigit</w:t>
      </w:r>
      <w:r>
        <w:br/>
      </w:r>
      <w:r>
        <w:rPr>
          <w:rStyle w:val="PreprocessorTok"/>
        </w:rPr>
        <w:t xml:space="preserve">#define isdigit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'0'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PreprocessorTok"/>
        </w:rPr>
        <w:t xml:space="preserve"> </w:t>
      </w:r>
      <w:r>
        <w:rPr>
          <w:rStyle w:val="CharTok"/>
        </w:rPr>
        <w:t xml:space="preserve">'9'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isspace</w:t>
      </w:r>
      <w:r>
        <w:br/>
      </w:r>
      <w:r>
        <w:rPr>
          <w:rStyle w:val="PreprocessorTok"/>
        </w:rPr>
        <w:t xml:space="preserve">#define isspace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)&gt;</w:t>
      </w:r>
      <w:r>
        <w:rPr>
          <w:rStyle w:val="DecValTok"/>
        </w:rPr>
        <w:t xml:space="preserve">9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)&lt;=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||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c</w:t>
      </w:r>
      <w:r>
        <w:rPr>
          <w:rStyle w:val="OperatorTok"/>
        </w:rPr>
        <w:t xml:space="preserve">)==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#define 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)((</w:t>
      </w:r>
      <w:r>
        <w:rPr>
          <w:rStyle w:val="PreprocessorTok"/>
        </w:rPr>
        <w:t xml:space="preserve">n</w:t>
      </w:r>
      <w:r>
        <w:rPr>
          <w:rStyle w:val="OperatorTok"/>
        </w:rPr>
        <w:t xml:space="preserve">)*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accur</w:t>
      </w:r>
      <w:r>
        <w:rPr>
          <w:rStyle w:val="OperatorTok"/>
        </w:rPr>
        <w:t xml:space="preserve">)))/</w:t>
      </w:r>
      <w:r>
        <w:rPr>
          <w:rStyle w:val="Preprocessor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#define frand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)+(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rand</w:t>
      </w:r>
      <w:r>
        <w:rPr>
          <w:rStyle w:val="OperatorTok"/>
        </w:rPr>
        <w:t xml:space="preserve">()/</w:t>
      </w:r>
      <w:r>
        <w:rPr>
          <w:rStyle w:val="NormalTok"/>
        </w:rPr>
        <w:t xml:space="preserve">RAND_MAX</w:t>
      </w:r>
      <w:r>
        <w:rPr>
          <w:rStyle w:val="OperatorTok"/>
        </w:rPr>
        <w:t xml:space="preserve">*((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)-(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)))</w:t>
      </w:r>
      <w:r>
        <w:br/>
      </w:r>
      <w:r>
        <w:rPr>
          <w:rStyle w:val="PreprocessorTok"/>
        </w:rPr>
        <w:t xml:space="preserve">#define init_rfarr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low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floor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frand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low</w:t>
      </w:r>
      <w:r>
        <w:rPr>
          <w:rStyle w:val="OperatorTok"/>
        </w:rPr>
        <w:t xml:space="preserve">),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high</w:t>
      </w:r>
      <w:r>
        <w:rPr>
          <w:rStyle w:val="OperatorTok"/>
        </w:rPr>
        <w:t xml:space="preserve">)),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print_farr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arr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accur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     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PreprocessorTok"/>
        </w:rPr>
        <w:t xml:space="preserve"> i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            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printf</w:t>
      </w:r>
      <w:r>
        <w:rPr>
          <w:rStyle w:val="OperatorTok"/>
        </w:rPr>
        <w:t xml:space="preserve">(#</w:t>
      </w:r>
      <w:r>
        <w:rPr>
          <w:rStyle w:val="PreprocessorTok"/>
        </w:rPr>
        <w:t xml:space="preserve">arr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</w:t>
      </w:r>
      <w:r>
        <w:rPr>
          <w:rStyle w:val="Preprocessor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Preprocessor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++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i </w:t>
      </w:r>
      <w:r>
        <w:rPr>
          <w:rStyle w:val="OperatorTok"/>
        </w:rPr>
        <w:t xml:space="preserve">==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</w:t>
      </w:r>
      <w:r>
        <w:rPr>
          <w:rStyle w:val="StringTok"/>
        </w:rPr>
        <w:t xml:space="preserve">"% ."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#</w:t>
      </w:r>
      <w:r>
        <w:rPr>
          <w:rStyle w:val="PreprocessorTok"/>
        </w:rPr>
        <w:t xml:space="preserve">accur </w:t>
      </w:r>
      <w:r>
        <w:rPr>
          <w:rStyle w:val="StringTok"/>
        </w:rPr>
        <w:t xml:space="preserve">"lf, "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               arr</w:t>
      </w:r>
      <w:r>
        <w:rPr>
          <w:rStyle w:val="OperatorTok"/>
        </w:rPr>
        <w:t xml:space="preserve">[</w:t>
      </w:r>
      <w:r>
        <w:rPr>
          <w:rStyle w:val="PreprocessorTok"/>
        </w:rPr>
        <w:t xml:space="preserve">i</w:t>
      </w:r>
      <w:r>
        <w:rPr>
          <w:rStyle w:val="OperatorTok"/>
        </w:rPr>
        <w:t xml:space="preserve">]);</w:t>
      </w:r>
      <w:r>
        <w:rPr>
          <w:rStyle w:val="PreprocessorTok"/>
        </w:rPr>
        <w:t xml:space="preserve">                                                    </w:t>
      </w:r>
      <w:r>
        <w:rPr>
          <w:rStyle w:val="OperatorTok"/>
        </w:rPr>
        <w:t xml:space="preserve">\</w:t>
      </w:r>
      <w:r>
        <w:br/>
      </w:r>
      <w:r>
        <w:rPr>
          <w:rStyle w:val="PreprocessorTok"/>
        </w:rPr>
        <w:t xml:space="preserve">   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PreprocessorTok"/>
        </w:rPr>
        <w:t xml:space="preserve">#define ull </w:t>
      </w:r>
      <w:r>
        <w:rPr>
          <w:rStyle w:val="DataTypeTok"/>
        </w:rPr>
        <w:t xml:space="preserve">unsigned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rPr>
          <w:rStyle w:val="PreprocessorTok"/>
        </w:rPr>
        <w:t xml:space="preserve"> </w:t>
      </w:r>
      <w:r>
        <w:rPr>
          <w:rStyle w:val="DataTypeTok"/>
        </w:rPr>
        <w:t xml:space="preserve">long</w:t>
      </w:r>
      <w:r>
        <w:br/>
      </w:r>
      <w:r>
        <w:rPr>
          <w:rStyle w:val="PreprocessorTok"/>
        </w:rPr>
        <w:t xml:space="preserve">#define new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,</w:t>
      </w:r>
      <w:r>
        <w:rPr>
          <w:rStyle w:val="Preprocessor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((</w:t>
      </w:r>
      <w:r>
        <w:rPr>
          <w:rStyle w:val="PreprocessorTok"/>
        </w:rPr>
        <w:t xml:space="preserve">T </w:t>
      </w:r>
      <w:r>
        <w:rPr>
          <w:rStyle w:val="OperatorTok"/>
        </w:rPr>
        <w:t xml:space="preserve">*)</w:t>
      </w:r>
      <w:r>
        <w:rPr>
          <w:rStyle w:val="Preprocessor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T</w:t>
      </w:r>
      <w:r>
        <w:rPr>
          <w:rStyle w:val="OperatorTok"/>
        </w:rPr>
        <w:t xml:space="preserve">)*(</w:t>
      </w:r>
      <w:r>
        <w:rPr>
          <w:rStyle w:val="NormalTok"/>
        </w:rPr>
        <w:t xml:space="preserve">ull</w:t>
      </w:r>
      <w:r>
        <w:rPr>
          <w:rStyle w:val="OperatorTok"/>
        </w:rPr>
        <w:t xml:space="preserve">)(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)))</w:t>
      </w:r>
      <w:r>
        <w:br/>
      </w:r>
      <w:r>
        <w:br/>
      </w:r>
      <w:r>
        <w:rPr>
          <w:rStyle w:val="PreprocessorTok"/>
        </w:rPr>
        <w:t xml:space="preserve">#define ACCUR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sq_sum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arrx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num: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"try again: 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arry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mem alloc for arry</w:t>
      </w:r>
      <w:r>
        <w:br/>
      </w:r>
      <w:r>
        <w:rPr>
          <w:rStyle w:val="NormalTok"/>
        </w:rPr>
        <w:t xml:space="preserve">    init_rfarr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ACCUR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9.9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init arr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sq_sum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arrx_size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arry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sq_sum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print_farr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print_farr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arrx_size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 summ: </w:t>
      </w:r>
      <w:r>
        <w:rPr>
          <w:rStyle w:val="SpecialCharTok"/>
        </w:rPr>
        <w:t xml:space="preserve">%lf\n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sq_sum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sign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'+'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sign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==</w:t>
      </w:r>
      <w:r>
        <w:rPr>
          <w:rStyle w:val="CharTok"/>
        </w:rPr>
        <w:t xml:space="preserve">'-'</w:t>
      </w:r>
      <w:r>
        <w:rPr>
          <w:rStyle w:val="OperatorTok"/>
        </w:rPr>
        <w:t xml:space="preserve">?-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!=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getchar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isdig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isdigit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=*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res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!*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isdig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sget_int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start_msg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repeat_msg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get_int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repeat_msg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1"/>
    <w:bookmarkEnd w:id="32"/>
    <w:bookmarkEnd w:id="33"/>
    <w:bookmarkStart w:id="34" w:name="вопросы"/>
    <w:p>
      <w:pPr>
        <w:pStyle w:val="Heading2"/>
      </w:pPr>
      <w:r>
        <w:t xml:space="preserve">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Что такое указатель?</w:t>
      </w:r>
      <w:r>
        <w:br/>
      </w:r>
      <w:r>
        <w:t xml:space="preserve">Указатель - это переменная, содержащая адрес переменной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Каков общий вид объявления указателя? Приведите пример.</w:t>
      </w:r>
      <w:r>
        <w:br/>
      </w:r>
      <w:r>
        <w:t xml:space="preserve">Объявление указателя ip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 *ip;</w:t>
      </w:r>
    </w:p>
    <w:p>
      <w:pPr>
        <w:numPr>
          <w:ilvl w:val="0"/>
          <w:numId w:val="1000"/>
        </w:numPr>
      </w:pPr>
      <w:r>
        <w:t xml:space="preserve">мнемонично - оно гласит: “выражение *ip имеет тип int”. Синтаксис объявления переменной</w:t>
      </w:r>
      <w:r>
        <w:t xml:space="preserve"> </w:t>
      </w:r>
      <w:r>
        <w:t xml:space="preserve">“</w:t>
      </w:r>
      <w:r>
        <w:t xml:space="preserve">подстраивается</w:t>
      </w:r>
      <w:r>
        <w:t xml:space="preserve">”</w:t>
      </w:r>
      <w:r>
        <w:t xml:space="preserve"> </w:t>
      </w:r>
      <w:r>
        <w:t xml:space="preserve">под синтаксис</w:t>
      </w:r>
      <w:r>
        <w:t xml:space="preserve"> </w:t>
      </w:r>
      <w:r>
        <w:t xml:space="preserve">выражений, в которых эта переменная может встретиться. Указанный принцип применим и в объявлениях функций. Например,</w:t>
      </w:r>
      <w:r>
        <w:t xml:space="preserve"> </w:t>
      </w:r>
      <w:r>
        <w:t xml:space="preserve">запись</w:t>
      </w:r>
    </w:p>
    <w:p>
      <w:pPr>
        <w:numPr>
          <w:ilvl w:val="0"/>
          <w:numId w:val="1000"/>
        </w:numPr>
      </w:pPr>
      <w:r>
        <w:t xml:space="preserve">double</w:t>
      </w:r>
      <w:r>
        <w:t xml:space="preserve"> </w:t>
      </w:r>
      <w:r>
        <w:rPr>
          <w:iCs/>
          <w:i/>
        </w:rPr>
        <w:t xml:space="preserve">dp, atof (char</w:t>
      </w:r>
      <w:r>
        <w:rPr>
          <w:iCs/>
          <w:i/>
        </w:rPr>
        <w:t xml:space="preserve"> </w:t>
      </w:r>
      <w:r>
        <w:t xml:space="preserve">);</w:t>
      </w:r>
    </w:p>
    <w:p>
      <w:pPr>
        <w:numPr>
          <w:ilvl w:val="0"/>
          <w:numId w:val="1000"/>
        </w:numPr>
      </w:pPr>
      <w:r>
        <w:t xml:space="preserve">означает, что выражения *dp и atof(s) имеют тип double, а аргумент функции atof есть указатель на char;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[const] тип [(] [*[const]] имя [)([арг1, арг2, ...])] [, [*] имя2...] = знач(адресс);</w:t>
      </w:r>
      <w:r>
        <w:br/>
      </w:r>
      <w:r>
        <w:rPr>
          <w:rStyle w:val="VerbatimChar"/>
        </w:rPr>
        <w:t xml:space="preserve">             ^                     ^^^^^^^^^^^^^^^^^^^^ (указ. на функцию)</w:t>
      </w:r>
      <w:r>
        <w:br/>
      </w:r>
      <w:r>
        <w:rPr>
          <w:rStyle w:val="VerbatimChar"/>
        </w:rPr>
        <w:t xml:space="preserve">                  ^^^^^ (константный)</w:t>
      </w:r>
      <w:r>
        <w:br/>
      </w:r>
      <w:r>
        <w:rPr>
          <w:rStyle w:val="VerbatimChar"/>
        </w:rPr>
        <w:t xml:space="preserve"> ^^^^^ (константное знач)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описать несколько указателей на данные одного и того же типа?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Каковы особенности инициализации указателей?</w:t>
      </w:r>
      <w:r>
        <w:br/>
      </w:r>
      <w:r>
        <w:t xml:space="preserve">указателю разрешено указывать только на объекты определенного типа. (Существует одно исключение:</w:t>
      </w:r>
      <w:r>
        <w:t xml:space="preserve"> </w:t>
      </w:r>
      <w:r>
        <w:t xml:space="preserve">“</w:t>
      </w:r>
      <w:r>
        <w:t xml:space="preserve">указатель на void</w:t>
      </w:r>
      <w:r>
        <w:t xml:space="preserve">”</w:t>
      </w:r>
      <w:r>
        <w:t xml:space="preserve"> </w:t>
      </w:r>
      <w:r>
        <w:t xml:space="preserve">может указывать на объекты любого типа, но к такому указателю нельзя применять оператор косвенного доступа</w:t>
      </w:r>
    </w:p>
    <w:p>
      <w:pPr>
        <w:numPr>
          <w:ilvl w:val="0"/>
          <w:numId w:val="1000"/>
        </w:numPr>
      </w:pPr>
      <w:r>
        <w:t xml:space="preserve">Константа нуль - единственное исключение из этого правила: ее можно присвоить указателю, и указатель можно сравнить с</w:t>
      </w:r>
      <w:r>
        <w:t xml:space="preserve"> </w:t>
      </w:r>
      <w:r>
        <w:t xml:space="preserve">нулевой константой.</w:t>
      </w:r>
      <w:r>
        <w:t xml:space="preserve"> </w:t>
      </w:r>
      <w:r>
        <w:t xml:space="preserve">Чтобы показать, что нуль - это специальное значение для указателя, вместо цифры нуль, как правило, записывают NULL -</w:t>
      </w:r>
      <w:r>
        <w:t xml:space="preserve"> </w:t>
      </w:r>
      <w:r>
        <w:t xml:space="preserve">константу, эта константа определена в &lt;stddef.h&gt; или &lt;string.h&gt;.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2024-02-13T13:10:02Z</dcterms:created>
  <dcterms:modified xsi:type="dcterms:W3CDTF">2024-02-13T13:10:02Z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