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F64FA0" w14:textId="05A98883" w:rsidR="00C12D93" w:rsidRPr="00C12D93" w:rsidRDefault="00C12D93">
      <w:pPr>
        <w:rPr>
          <w:rFonts w:ascii="Palatino Linotype" w:eastAsia="楷体" w:hAnsi="Palatino Linotype"/>
        </w:rPr>
      </w:pPr>
      <w:r w:rsidRPr="00C12D93">
        <w:rPr>
          <w:rFonts w:ascii="Palatino Linotype" w:eastAsia="楷体" w:hAnsi="Palatino Linotype"/>
        </w:rPr>
        <w:tab/>
      </w:r>
      <w:r w:rsidRPr="00C12D93">
        <w:rPr>
          <w:rFonts w:ascii="Palatino Linotype" w:eastAsia="楷体" w:hAnsi="Palatino Linotype"/>
        </w:rPr>
        <w:t>今天的文章依旧是源自于</w:t>
      </w:r>
      <w:proofErr w:type="gramStart"/>
      <w:r w:rsidRPr="00C12D93">
        <w:rPr>
          <w:rFonts w:ascii="Palatino Linotype" w:eastAsia="楷体" w:hAnsi="Palatino Linotype"/>
        </w:rPr>
        <w:t>知乎上看见</w:t>
      </w:r>
      <w:proofErr w:type="gramEnd"/>
      <w:r w:rsidRPr="00C12D93">
        <w:rPr>
          <w:rFonts w:ascii="Palatino Linotype" w:eastAsia="楷体" w:hAnsi="Palatino Linotype"/>
        </w:rPr>
        <w:t>的一个文章。</w:t>
      </w:r>
      <w:r>
        <w:rPr>
          <w:rFonts w:ascii="Palatino Linotype" w:eastAsia="楷体" w:hAnsi="Palatino Linotype" w:hint="eastAsia"/>
        </w:rPr>
        <w:t>阅读原文会有链接。</w:t>
      </w:r>
      <w:r w:rsidRPr="00C12D93">
        <w:rPr>
          <w:rFonts w:ascii="Palatino Linotype" w:eastAsia="楷体" w:hAnsi="Palatino Linotype"/>
        </w:rPr>
        <w:t>这篇文章分享的是以下文章：</w:t>
      </w:r>
    </w:p>
    <w:p w14:paraId="5961D0F9" w14:textId="223E6143" w:rsidR="00C12D93" w:rsidRDefault="00C12D93" w:rsidP="00C12D93">
      <w:pPr>
        <w:ind w:firstLine="420"/>
        <w:rPr>
          <w:rStyle w:val="richtext"/>
          <w:rFonts w:ascii="Palatino Linotype" w:eastAsia="楷体" w:hAnsi="Palatino Linotype"/>
        </w:rPr>
      </w:pPr>
      <w:proofErr w:type="spellStart"/>
      <w:r w:rsidRPr="00C12D93">
        <w:rPr>
          <w:rStyle w:val="richtext"/>
          <w:rFonts w:ascii="Palatino Linotype" w:eastAsia="楷体" w:hAnsi="Palatino Linotype"/>
        </w:rPr>
        <w:t>Jaravel</w:t>
      </w:r>
      <w:proofErr w:type="spellEnd"/>
      <w:r w:rsidRPr="00C12D93">
        <w:rPr>
          <w:rStyle w:val="richtext"/>
          <w:rFonts w:ascii="Palatino Linotype" w:eastAsia="楷体" w:hAnsi="Palatino Linotype"/>
        </w:rPr>
        <w:t xml:space="preserve"> X. The Unequal Gains from Product Innovations: Evidence from the US Retail Sector[J]. 2016.</w:t>
      </w:r>
    </w:p>
    <w:p w14:paraId="4E261078" w14:textId="75E67629" w:rsidR="00C12D93" w:rsidRDefault="00C12D93" w:rsidP="00C12D93">
      <w:pPr>
        <w:ind w:firstLine="420"/>
        <w:rPr>
          <w:rStyle w:val="richtext"/>
          <w:rFonts w:ascii="Palatino Linotype" w:eastAsia="楷体" w:hAnsi="Palatino Linotype"/>
        </w:rPr>
      </w:pPr>
      <w:r>
        <w:rPr>
          <w:rStyle w:val="richtext"/>
          <w:rFonts w:ascii="Palatino Linotype" w:eastAsia="楷体" w:hAnsi="Palatino Linotype" w:hint="eastAsia"/>
        </w:rPr>
        <w:t>Figure</w:t>
      </w:r>
      <w:r>
        <w:rPr>
          <w:rStyle w:val="richtext"/>
          <w:rFonts w:ascii="Palatino Linotype" w:eastAsia="楷体" w:hAnsi="Palatino Linotype"/>
        </w:rPr>
        <w:t xml:space="preserve"> </w:t>
      </w:r>
      <w:r>
        <w:rPr>
          <w:rStyle w:val="richtext"/>
          <w:rFonts w:ascii="Palatino Linotype" w:eastAsia="楷体" w:hAnsi="Palatino Linotype" w:hint="eastAsia"/>
        </w:rPr>
        <w:t>1</w:t>
      </w:r>
      <w:r>
        <w:rPr>
          <w:rStyle w:val="richtext"/>
          <w:rFonts w:ascii="Palatino Linotype" w:eastAsia="楷体" w:hAnsi="Palatino Linotype"/>
        </w:rPr>
        <w:t xml:space="preserve"> </w:t>
      </w:r>
      <w:r>
        <w:rPr>
          <w:rStyle w:val="richtext"/>
          <w:rFonts w:ascii="Palatino Linotype" w:eastAsia="楷体" w:hAnsi="Palatino Linotype" w:hint="eastAsia"/>
        </w:rPr>
        <w:t>阐述了核心结论。不同家庭收入所受到的通货膨胀不均。</w:t>
      </w:r>
    </w:p>
    <w:p w14:paraId="784DEE06" w14:textId="189AD5DF" w:rsidR="00C12D93" w:rsidRDefault="00C12D93" w:rsidP="00C12D93">
      <w:pPr>
        <w:jc w:val="center"/>
        <w:rPr>
          <w:rFonts w:ascii="Palatino Linotype" w:eastAsia="楷体" w:hAnsi="Palatino Linotype"/>
        </w:rPr>
      </w:pPr>
      <w:r>
        <w:rPr>
          <w:noProof/>
        </w:rPr>
        <w:drawing>
          <wp:inline distT="0" distB="0" distL="0" distR="0" wp14:anchorId="49DC7F4A" wp14:editId="058D8BF1">
            <wp:extent cx="5130800" cy="3521244"/>
            <wp:effectExtent l="0" t="0" r="0" b="3175"/>
            <wp:docPr id="1" name="图片 1" descr="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eview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311" cy="3527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B97B1" w14:textId="10F7310F" w:rsidR="00C12D93" w:rsidRDefault="00C12D93" w:rsidP="00C12D93">
      <w:pPr>
        <w:jc w:val="left"/>
        <w:rPr>
          <w:rFonts w:ascii="Palatino Linotype" w:eastAsia="楷体" w:hAnsi="Palatino Linotype"/>
        </w:rPr>
      </w:pPr>
      <w:r>
        <w:rPr>
          <w:rFonts w:ascii="Palatino Linotype" w:eastAsia="楷体" w:hAnsi="Palatino Linotype"/>
        </w:rPr>
        <w:tab/>
      </w:r>
      <w:r>
        <w:rPr>
          <w:rFonts w:ascii="Palatino Linotype" w:eastAsia="楷体" w:hAnsi="Palatino Linotype" w:hint="eastAsia"/>
        </w:rPr>
        <w:t>从图表</w:t>
      </w:r>
      <w:r>
        <w:rPr>
          <w:rFonts w:ascii="Palatino Linotype" w:eastAsia="楷体" w:hAnsi="Palatino Linotype" w:hint="eastAsia"/>
        </w:rPr>
        <w:t>1</w:t>
      </w:r>
      <w:r>
        <w:rPr>
          <w:rFonts w:ascii="Palatino Linotype" w:eastAsia="楷体" w:hAnsi="Palatino Linotype" w:hint="eastAsia"/>
        </w:rPr>
        <w:t>中我们可以看出，随着家庭收入的上升，平均通货膨胀率在下降。低收入组的通胀率高于</w:t>
      </w:r>
      <w:r>
        <w:rPr>
          <w:rFonts w:ascii="Palatino Linotype" w:eastAsia="楷体" w:hAnsi="Palatino Linotype" w:hint="eastAsia"/>
        </w:rPr>
        <w:t>2</w:t>
      </w:r>
      <w:r>
        <w:rPr>
          <w:rFonts w:ascii="Palatino Linotype" w:eastAsia="楷体" w:hAnsi="Palatino Linotype" w:hint="eastAsia"/>
        </w:rPr>
        <w:t>，</w:t>
      </w:r>
      <w:r>
        <w:rPr>
          <w:rFonts w:ascii="Palatino Linotype" w:eastAsia="楷体" w:hAnsi="Palatino Linotype" w:hint="eastAsia"/>
        </w:rPr>
        <w:t xml:space="preserve"> </w:t>
      </w:r>
      <w:r>
        <w:rPr>
          <w:rFonts w:ascii="Palatino Linotype" w:eastAsia="楷体" w:hAnsi="Palatino Linotype" w:hint="eastAsia"/>
        </w:rPr>
        <w:t>中等收入组的通胀率约</w:t>
      </w:r>
      <w:r>
        <w:rPr>
          <w:rFonts w:ascii="Palatino Linotype" w:eastAsia="楷体" w:hAnsi="Palatino Linotype" w:hint="eastAsia"/>
        </w:rPr>
        <w:t>1.5</w:t>
      </w:r>
      <w:r>
        <w:rPr>
          <w:rFonts w:ascii="Palatino Linotype" w:eastAsia="楷体" w:hAnsi="Palatino Linotype" w:hint="eastAsia"/>
        </w:rPr>
        <w:t>，而高收入组的通胀率则不到</w:t>
      </w:r>
      <w:r>
        <w:rPr>
          <w:rFonts w:ascii="Palatino Linotype" w:eastAsia="楷体" w:hAnsi="Palatino Linotype" w:hint="eastAsia"/>
        </w:rPr>
        <w:t>1.4.</w:t>
      </w:r>
    </w:p>
    <w:p w14:paraId="7621BD86" w14:textId="353AED55" w:rsidR="00C12D93" w:rsidRDefault="00C12D93" w:rsidP="00C12D93">
      <w:pPr>
        <w:jc w:val="left"/>
        <w:rPr>
          <w:rFonts w:ascii="Palatino Linotype" w:eastAsia="楷体" w:hAnsi="Palatino Linotype"/>
        </w:rPr>
      </w:pPr>
      <w:r>
        <w:rPr>
          <w:rFonts w:ascii="Palatino Linotype" w:eastAsia="楷体" w:hAnsi="Palatino Linotype"/>
        </w:rPr>
        <w:tab/>
      </w:r>
      <w:r>
        <w:rPr>
          <w:rFonts w:ascii="Palatino Linotype" w:eastAsia="楷体" w:hAnsi="Palatino Linotype" w:hint="eastAsia"/>
        </w:rPr>
        <w:t>根据文章中的解释，其中</w:t>
      </w:r>
      <w:r>
        <w:rPr>
          <w:rFonts w:ascii="Palatino Linotype" w:eastAsia="楷体" w:hAnsi="Palatino Linotype" w:hint="eastAsia"/>
        </w:rPr>
        <w:t>80%</w:t>
      </w:r>
      <w:r>
        <w:rPr>
          <w:rFonts w:ascii="Palatino Linotype" w:eastAsia="楷体" w:hAnsi="Palatino Linotype" w:hint="eastAsia"/>
        </w:rPr>
        <w:t>的差距是来源于高端产品革新更多，新产品更多，整体降价更多这个因素。</w:t>
      </w:r>
    </w:p>
    <w:p w14:paraId="30AFB7D0" w14:textId="0374B47B" w:rsidR="00771F37" w:rsidRDefault="00771F37" w:rsidP="00C12D93">
      <w:pPr>
        <w:jc w:val="left"/>
        <w:rPr>
          <w:rFonts w:ascii="Palatino Linotype" w:eastAsia="楷体" w:hAnsi="Palatino Linotype" w:hint="eastAsia"/>
        </w:rPr>
      </w:pPr>
      <w:r>
        <w:rPr>
          <w:rFonts w:ascii="Palatino Linotype" w:eastAsia="楷体" w:hAnsi="Palatino Linotype"/>
        </w:rPr>
        <w:tab/>
      </w:r>
      <w:r>
        <w:rPr>
          <w:rFonts w:ascii="Palatino Linotype" w:eastAsia="楷体" w:hAnsi="Palatino Linotype" w:hint="eastAsia"/>
        </w:rPr>
        <w:t>Figure</w:t>
      </w:r>
      <w:r>
        <w:rPr>
          <w:rFonts w:ascii="Palatino Linotype" w:eastAsia="楷体" w:hAnsi="Palatino Linotype"/>
        </w:rPr>
        <w:t xml:space="preserve"> </w:t>
      </w:r>
      <w:r>
        <w:rPr>
          <w:rFonts w:ascii="Palatino Linotype" w:eastAsia="楷体" w:hAnsi="Palatino Linotype" w:hint="eastAsia"/>
        </w:rPr>
        <w:t>2</w:t>
      </w:r>
      <w:r>
        <w:rPr>
          <w:rFonts w:ascii="Palatino Linotype" w:eastAsia="楷体" w:hAnsi="Palatino Linotype"/>
        </w:rPr>
        <w:t xml:space="preserve"> </w:t>
      </w:r>
      <w:r>
        <w:rPr>
          <w:rFonts w:ascii="Palatino Linotype" w:eastAsia="楷体" w:hAnsi="Palatino Linotype" w:hint="eastAsia"/>
        </w:rPr>
        <w:t>就在解释通胀压力负担不均的深层原因。</w:t>
      </w:r>
    </w:p>
    <w:p w14:paraId="60A3A30A" w14:textId="53E6C0A9" w:rsidR="00C12D93" w:rsidRDefault="00C12D93" w:rsidP="00C12D93">
      <w:pPr>
        <w:jc w:val="left"/>
        <w:rPr>
          <w:rFonts w:ascii="Palatino Linotype" w:eastAsia="楷体" w:hAnsi="Palatino Linotype"/>
        </w:rPr>
      </w:pPr>
      <w:r>
        <w:rPr>
          <w:noProof/>
        </w:rPr>
        <w:drawing>
          <wp:inline distT="0" distB="0" distL="0" distR="0" wp14:anchorId="12A9E291" wp14:editId="3C56DFC9">
            <wp:extent cx="5274310" cy="3231065"/>
            <wp:effectExtent l="0" t="0" r="2540" b="7620"/>
            <wp:docPr id="2" name="图片 2" descr="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review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3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8B521" w14:textId="54A21A45" w:rsidR="00771F37" w:rsidRDefault="00771F37" w:rsidP="00C12D93">
      <w:pPr>
        <w:jc w:val="left"/>
        <w:rPr>
          <w:rFonts w:ascii="Palatino Linotype" w:eastAsia="楷体" w:hAnsi="Palatino Linotype"/>
        </w:rPr>
      </w:pPr>
      <w:r>
        <w:rPr>
          <w:rFonts w:ascii="Palatino Linotype" w:eastAsia="楷体" w:hAnsi="Palatino Linotype"/>
        </w:rPr>
        <w:lastRenderedPageBreak/>
        <w:tab/>
      </w:r>
      <w:r>
        <w:rPr>
          <w:rFonts w:ascii="Palatino Linotype" w:eastAsia="楷体" w:hAnsi="Palatino Linotype" w:hint="eastAsia"/>
        </w:rPr>
        <w:t>原因来自供给：收入不平等上升使得高端产品市场容量</w:t>
      </w:r>
      <w:r>
        <w:rPr>
          <w:rFonts w:ascii="Palatino Linotype" w:eastAsia="楷体" w:hAnsi="Palatino Linotype"/>
        </w:rPr>
        <w:t xml:space="preserve"> </w:t>
      </w:r>
      <w:r>
        <w:rPr>
          <w:rFonts w:ascii="Palatino Linotype" w:eastAsia="楷体" w:hAnsi="Palatino Linotype" w:hint="eastAsia"/>
        </w:rPr>
        <w:t>(market</w:t>
      </w:r>
      <w:r>
        <w:rPr>
          <w:rFonts w:ascii="Palatino Linotype" w:eastAsia="楷体" w:hAnsi="Palatino Linotype"/>
        </w:rPr>
        <w:t xml:space="preserve"> </w:t>
      </w:r>
      <w:r>
        <w:rPr>
          <w:rFonts w:ascii="Palatino Linotype" w:eastAsia="楷体" w:hAnsi="Palatino Linotype" w:hint="eastAsia"/>
        </w:rPr>
        <w:t>s</w:t>
      </w:r>
      <w:r>
        <w:rPr>
          <w:rFonts w:ascii="Palatino Linotype" w:eastAsia="楷体" w:hAnsi="Palatino Linotype"/>
        </w:rPr>
        <w:t xml:space="preserve">ize) </w:t>
      </w:r>
      <w:r>
        <w:rPr>
          <w:rFonts w:ascii="Palatino Linotype" w:eastAsia="楷体" w:hAnsi="Palatino Linotype" w:hint="eastAsia"/>
        </w:rPr>
        <w:t>相对重要性上升，厂商会在高端品上安排更多资源。</w:t>
      </w:r>
      <w:r w:rsidR="00FC5557">
        <w:rPr>
          <w:rFonts w:ascii="Palatino Linotype" w:eastAsia="楷体" w:hAnsi="Palatino Linotype" w:hint="eastAsia"/>
        </w:rPr>
        <w:t>从消费者角度看，年收入上升</w:t>
      </w:r>
      <w:r w:rsidR="00FC5557">
        <w:rPr>
          <w:rFonts w:ascii="Palatino Linotype" w:eastAsia="楷体" w:hAnsi="Palatino Linotype" w:hint="eastAsia"/>
        </w:rPr>
        <w:t>10000</w:t>
      </w:r>
      <w:r w:rsidR="00FC5557">
        <w:rPr>
          <w:rFonts w:ascii="Palatino Linotype" w:eastAsia="楷体" w:hAnsi="Palatino Linotype" w:hint="eastAsia"/>
        </w:rPr>
        <w:t>美元，新产品消费支出平均上升</w:t>
      </w:r>
      <w:r w:rsidR="00FC5557">
        <w:rPr>
          <w:rFonts w:ascii="Palatino Linotype" w:eastAsia="楷体" w:hAnsi="Palatino Linotype" w:hint="eastAsia"/>
        </w:rPr>
        <w:t>3%</w:t>
      </w:r>
      <w:r w:rsidR="00FC5557">
        <w:rPr>
          <w:rFonts w:ascii="Palatino Linotype" w:eastAsia="楷体" w:hAnsi="Palatino Linotype" w:hint="eastAsia"/>
        </w:rPr>
        <w:t>。</w:t>
      </w:r>
    </w:p>
    <w:p w14:paraId="69D6A573" w14:textId="660B5879" w:rsidR="00FC5557" w:rsidRDefault="00FC5557" w:rsidP="00C12D93">
      <w:pPr>
        <w:jc w:val="left"/>
        <w:rPr>
          <w:rFonts w:ascii="Palatino Linotype" w:eastAsia="楷体" w:hAnsi="Palatino Linotype"/>
        </w:rPr>
      </w:pPr>
      <w:r>
        <w:rPr>
          <w:rFonts w:ascii="Palatino Linotype" w:eastAsia="楷体" w:hAnsi="Palatino Linotype"/>
        </w:rPr>
        <w:tab/>
      </w:r>
      <w:r>
        <w:rPr>
          <w:rFonts w:ascii="Palatino Linotype" w:eastAsia="楷体" w:hAnsi="Palatino Linotype" w:hint="eastAsia"/>
        </w:rPr>
        <w:t>Figure</w:t>
      </w:r>
      <w:r>
        <w:rPr>
          <w:rFonts w:ascii="Palatino Linotype" w:eastAsia="楷体" w:hAnsi="Palatino Linotype"/>
        </w:rPr>
        <w:t xml:space="preserve"> 7 </w:t>
      </w:r>
      <w:r>
        <w:rPr>
          <w:rFonts w:ascii="Palatino Linotype" w:eastAsia="楷体" w:hAnsi="Palatino Linotype" w:hint="eastAsia"/>
        </w:rPr>
        <w:t>展现了不同收入组的家庭受到不均通货膨胀的影响程度在逐渐上升。</w:t>
      </w:r>
    </w:p>
    <w:p w14:paraId="5C4DF512" w14:textId="2B53298F" w:rsidR="00FC5557" w:rsidRDefault="00FC5557" w:rsidP="00C12D93">
      <w:pPr>
        <w:jc w:val="left"/>
        <w:rPr>
          <w:rFonts w:ascii="Palatino Linotype" w:eastAsia="楷体" w:hAnsi="Palatino Linotype" w:hint="eastAsia"/>
        </w:rPr>
      </w:pPr>
      <w:r>
        <w:rPr>
          <w:noProof/>
        </w:rPr>
        <w:drawing>
          <wp:inline distT="0" distB="0" distL="0" distR="0" wp14:anchorId="54DC7A5C" wp14:editId="5D8A9DC1">
            <wp:extent cx="5274310" cy="2974494"/>
            <wp:effectExtent l="0" t="0" r="2540" b="0"/>
            <wp:docPr id="3" name="图片 3" descr="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review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4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A4756" w14:textId="0E84CB80" w:rsidR="00C12D93" w:rsidRPr="00C12D93" w:rsidRDefault="00FC5557" w:rsidP="00C12D93">
      <w:pPr>
        <w:jc w:val="left"/>
        <w:rPr>
          <w:rFonts w:ascii="Palatino Linotype" w:eastAsia="楷体" w:hAnsi="Palatino Linotype" w:hint="eastAsia"/>
        </w:rPr>
      </w:pPr>
      <w:r>
        <w:rPr>
          <w:rFonts w:ascii="Palatino Linotype" w:eastAsia="楷体" w:hAnsi="Palatino Linotype" w:hint="eastAsia"/>
        </w:rPr>
        <w:t>收入不平等可能是一个重要的驱动因素，下图展现了收入不平等和通胀不平等之间高度相关。总之，我们应该更关注这一个不平等传导渠道。如果效应很大，传统主张的涓滴效应</w:t>
      </w:r>
      <w:r>
        <w:rPr>
          <w:rFonts w:ascii="Palatino Linotype" w:eastAsia="楷体" w:hAnsi="Palatino Linotype" w:hint="eastAsia"/>
        </w:rPr>
        <w:t xml:space="preserve"> (</w:t>
      </w:r>
      <w:r>
        <w:rPr>
          <w:rFonts w:ascii="Palatino Linotype" w:eastAsia="楷体" w:hAnsi="Palatino Linotype"/>
        </w:rPr>
        <w:t>Trickle-down)</w:t>
      </w:r>
      <w:r>
        <w:rPr>
          <w:rFonts w:ascii="Palatino Linotype" w:eastAsia="楷体" w:hAnsi="Palatino Linotype" w:hint="eastAsia"/>
        </w:rPr>
        <w:t>改善不平等效果可能不及预期。</w:t>
      </w:r>
      <w:bookmarkStart w:id="0" w:name="_GoBack"/>
      <w:bookmarkEnd w:id="0"/>
    </w:p>
    <w:sectPr w:rsidR="00C12D93" w:rsidRPr="00C12D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67D"/>
    <w:rsid w:val="00022B2F"/>
    <w:rsid w:val="001C067D"/>
    <w:rsid w:val="00771F37"/>
    <w:rsid w:val="00772955"/>
    <w:rsid w:val="00B65503"/>
    <w:rsid w:val="00C12D93"/>
    <w:rsid w:val="00FC5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B6876"/>
  <w15:chartTrackingRefBased/>
  <w15:docId w15:val="{5C0CBC91-16B0-4B18-941E-1FAEA9673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richtext">
    <w:name w:val="richtext"/>
    <w:basedOn w:val="a0"/>
    <w:rsid w:val="00C12D93"/>
  </w:style>
  <w:style w:type="character" w:styleId="a3">
    <w:name w:val="Hyperlink"/>
    <w:basedOn w:val="a0"/>
    <w:uiPriority w:val="99"/>
    <w:unhideWhenUsed/>
    <w:rsid w:val="00C12D9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12D93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4</cp:revision>
  <dcterms:created xsi:type="dcterms:W3CDTF">2018-10-24T14:26:00Z</dcterms:created>
  <dcterms:modified xsi:type="dcterms:W3CDTF">2018-10-24T14:42:00Z</dcterms:modified>
</cp:coreProperties>
</file>