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Махкамов</w:t>
      </w:r>
      <w:r>
        <w:t xml:space="preserve"> </w:t>
      </w:r>
      <w:r>
        <w:t xml:space="preserve">Рауфджон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ассемблере можно выделить следующие базовые операции:</w:t>
      </w:r>
    </w:p>
    <w:p>
      <w:pPr>
        <w:numPr>
          <w:ilvl w:val="0"/>
          <w:numId w:val="1001"/>
        </w:numPr>
      </w:pPr>
      <w:r>
        <w:t xml:space="preserve">Схема команды целочисленного сложения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addition</w:t>
      </w:r>
      <w:r>
        <w:t xml:space="preserve"> </w:t>
      </w:r>
      <w:r>
        <w:t xml:space="preserve">- добавление) выполняет сложение двух операндов и записывает результат по адресу первого операнда.</w:t>
      </w:r>
    </w:p>
    <w:p>
      <w:pPr>
        <w:numPr>
          <w:ilvl w:val="0"/>
          <w:numId w:val="1001"/>
        </w:numPr>
      </w:pPr>
      <w:r>
        <w:t xml:space="preserve">Команда целочисленного вычитания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subtraction</w:t>
      </w:r>
      <w:r>
        <w:t xml:space="preserve"> </w:t>
      </w:r>
      <w:r>
        <w:t xml:space="preserve">– вычитание) работает аналогично команде</w:t>
      </w:r>
      <w:r>
        <w:t xml:space="preserve"> </w:t>
      </w:r>
      <w:r>
        <w:rPr>
          <w:rStyle w:val="VerbatimChar"/>
        </w:rPr>
        <w:t xml:space="preserve">add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Существуют специальные команды:</w:t>
      </w:r>
      <w:r>
        <w:t xml:space="preserve"> </w:t>
      </w:r>
      <w:r>
        <w:rPr>
          <w:rStyle w:val="VerbatimChar"/>
        </w:rPr>
        <w:t xml:space="preserve">inc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increment</w:t>
      </w:r>
      <w:r>
        <w:t xml:space="preserve">) и</w:t>
      </w:r>
      <w:r>
        <w:t xml:space="preserve"> </w:t>
      </w:r>
      <w:r>
        <w:rPr>
          <w:rStyle w:val="VerbatimChar"/>
        </w:rPr>
        <w:t xml:space="preserve">dec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decrement</w:t>
      </w:r>
      <w:r>
        <w:t xml:space="preserve">), которые увеличивают и уменьшают на 1 свой операнд.</w:t>
      </w:r>
    </w:p>
    <w:p>
      <w:pPr>
        <w:numPr>
          <w:ilvl w:val="0"/>
          <w:numId w:val="1001"/>
        </w:numPr>
      </w:pPr>
      <w:r>
        <w:t xml:space="preserve">Умножение и деление, в отличие от сложения и вычитания, для знаковых и беззнаковых чисел производятся по-разному, поэтому существуют различные команды. Для беззнакового умножения используется команда</w:t>
      </w:r>
      <w:r>
        <w:t xml:space="preserve"> </w:t>
      </w:r>
      <w:r>
        <w:rPr>
          <w:rStyle w:val="VerbatimChar"/>
        </w:rPr>
        <w:t xml:space="preserve">mul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multiply</w:t>
      </w:r>
      <w:r>
        <w:t xml:space="preserve"> </w:t>
      </w:r>
      <w:r>
        <w:t xml:space="preserve">– умножение), для знакового умножения используется команда</w:t>
      </w:r>
      <w:r>
        <w:t xml:space="preserve"> </w:t>
      </w:r>
      <w:r>
        <w:rPr>
          <w:rStyle w:val="VerbatimChar"/>
        </w:rPr>
        <w:t xml:space="preserve">imul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деления, как и для умножения, существуют две команды: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(от англ.</w:t>
      </w:r>
      <w:r>
        <w:t xml:space="preserve"> </w:t>
      </w:r>
      <w:r>
        <w:rPr>
          <w:bCs/>
          <w:b/>
        </w:rPr>
        <w:t xml:space="preserve">divide</w:t>
      </w:r>
      <w:r>
        <w:t xml:space="preserve"> </w:t>
      </w:r>
      <w:r>
        <w:t xml:space="preserve">- деление) и</w:t>
      </w:r>
      <w:r>
        <w:t xml:space="preserve"> </w:t>
      </w:r>
      <w:r>
        <w:rPr>
          <w:rStyle w:val="VerbatimChar"/>
        </w:rPr>
        <w:t xml:space="preserve">idiv</w:t>
      </w:r>
      <w:r>
        <w:t xml:space="preserve">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 6, перехожу в него и создаю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значения, записанные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BodyText"/>
      </w:pPr>
      <w:r>
        <w:t xml:space="preserve">В данной программе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(используя команду</w:t>
      </w:r>
      <w:r>
        <w:t xml:space="preserve"> </w:t>
      </w:r>
      <w:r>
        <w:rPr>
          <w:rStyle w:val="VerbatimChar"/>
        </w:rPr>
        <w:t xml:space="preserve">mov eax, '6'</w:t>
      </w:r>
      <w:r>
        <w:t xml:space="preserve">),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(используя команду</w:t>
      </w:r>
      <w:r>
        <w:t xml:space="preserve"> </w:t>
      </w:r>
      <w:r>
        <w:rPr>
          <w:rStyle w:val="VerbatimChar"/>
        </w:rPr>
        <w:t xml:space="preserve">mov ebx, '4'</w:t>
      </w:r>
      <w:r>
        <w:t xml:space="preserve">). Далее к значению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прибавляем значение регистра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, результат сложения запишется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). После этого выводим результат. (изображение 1) (изображение 2)</w:t>
      </w:r>
    </w:p>
    <w:p>
      <w:pPr>
        <w:pStyle w:val="BodyText"/>
      </w:pPr>
      <w:r>
        <w:t xml:space="preserve">Так как для работы функции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должен быть записан адрес, необходимо использовать дополнительную переменную. Для этого запишем значение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 переменную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mov [buf1], eax</w:t>
      </w:r>
      <w:r>
        <w:t xml:space="preserve">), а затем запишем адрес переменной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mov eax, buf1</w:t>
      </w:r>
      <w:r>
        <w:t xml:space="preserve">) и вызовем функцию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bookmarkStart w:id="25" w:name="fig:001"/>
      <w:r>
        <w:drawing>
          <wp:inline>
            <wp:extent cx="5034012" cy="4466122"/>
            <wp:effectExtent b="0" l="0" r="0" t="0"/>
            <wp:docPr descr="Рис. 1: Программа lab6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446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9" w:name="fig:002"/>
      <w:r>
        <w:drawing>
          <wp:inline>
            <wp:extent cx="5334000" cy="1101586"/>
            <wp:effectExtent b="0" l="0" r="0" t="0"/>
            <wp:docPr descr="Рис. 2: Запуск программы lab6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мы ожидаем увидеть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Однако результатом будет символ</w:t>
      </w:r>
      <w:r>
        <w:t xml:space="preserve"> </w:t>
      </w:r>
      <w:r>
        <w:rPr>
          <w:rStyle w:val="VerbatimChar"/>
        </w:rPr>
        <w:t xml:space="preserve">j</w:t>
      </w:r>
      <w:r>
        <w:t xml:space="preserve">. Это происходит потому, что код символа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равен</w:t>
      </w:r>
      <w:r>
        <w:t xml:space="preserve"> </w:t>
      </w:r>
      <w:r>
        <w:rPr>
          <w:rStyle w:val="VerbatimChar"/>
        </w:rPr>
        <w:t xml:space="preserve">00110110</w:t>
      </w:r>
      <w:r>
        <w:t xml:space="preserve"> </w:t>
      </w:r>
      <w:r>
        <w:t xml:space="preserve">в двоичном представлении (или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в десятичном представлении), а код символа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00110100</w:t>
      </w:r>
      <w:r>
        <w:t xml:space="preserve"> </w:t>
      </w:r>
      <w:r>
        <w:t xml:space="preserve">(52). Команда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 </w:t>
      </w:r>
      <w:r>
        <w:t xml:space="preserve">запишет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сумму кодов –</w:t>
      </w:r>
      <w:r>
        <w:t xml:space="preserve"> </w:t>
      </w:r>
      <w:r>
        <w:rPr>
          <w:rStyle w:val="VerbatimChar"/>
        </w:rPr>
        <w:t xml:space="preserve">01101010</w:t>
      </w:r>
      <w:r>
        <w:t xml:space="preserve"> </w:t>
      </w:r>
      <w:r>
        <w:t xml:space="preserve">(106), что в свою очередь является кодом символа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BodyText"/>
      </w:pPr>
      <w:r>
        <w:t xml:space="preserve">Далее изменяю текст программы и вместо символов запишем в регистры числа. (изображение 3) (изображение 4)</w:t>
      </w:r>
    </w:p>
    <w:p>
      <w:pPr>
        <w:pStyle w:val="CaptionedFigure"/>
      </w:pPr>
      <w:bookmarkStart w:id="33" w:name="fig:003"/>
      <w:r>
        <w:drawing>
          <wp:inline>
            <wp:extent cx="4947385" cy="4889633"/>
            <wp:effectExtent b="0" l="0" r="0" t="0"/>
            <wp:docPr descr="Рис. 3: Программа lab6-1.asm с числами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488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7" w:name="fig:004"/>
      <w:r>
        <w:drawing>
          <wp:inline>
            <wp:extent cx="5334000" cy="1149757"/>
            <wp:effectExtent b="0" l="0" r="0" t="0"/>
            <wp:docPr descr="Рис. 4: Запуск программы lab6-1.asm с числа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В данном случае выводится символ с кодом</w:t>
      </w:r>
      <w:r>
        <w:t xml:space="preserve"> </w:t>
      </w:r>
      <w:r>
        <w:rPr>
          <w:rStyle w:val="VerbatimChar"/>
        </w:rPr>
        <w:t xml:space="preserve">10</w:t>
      </w:r>
      <w:r>
        <w:t xml:space="preserve">. Это символ конца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реализованы подпрограммы для преобразования ASCII символов в числа и обратно. Преобразую текст программы с использованием этих функций. (изображение 5) (изображение 6)</w:t>
      </w:r>
    </w:p>
    <w:p>
      <w:pPr>
        <w:pStyle w:val="CaptionedFigure"/>
      </w:pPr>
      <w:bookmarkStart w:id="41" w:name="fig:005"/>
      <w:r>
        <w:drawing>
          <wp:inline>
            <wp:extent cx="3917482" cy="4649002"/>
            <wp:effectExtent b="0" l="0" r="0" t="0"/>
            <wp:docPr descr="Рис. 5: Программа lab6-2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5" w:name="fig:006"/>
      <w:r>
        <w:drawing>
          <wp:inline>
            <wp:extent cx="5334000" cy="1118768"/>
            <wp:effectExtent b="0" l="0" r="0" t="0"/>
            <wp:docPr descr="Рис. 6: 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</w:t>
      </w:r>
      <w:r>
        <w:t xml:space="preserve"> </w:t>
      </w:r>
      <w:r>
        <w:rPr>
          <w:rStyle w:val="VerbatimChar"/>
        </w:rPr>
        <w:t xml:space="preserve">106</w:t>
      </w:r>
      <w:r>
        <w:t xml:space="preserve">. В данном случае, как и в первом, команда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складывает коды символов</w:t>
      </w:r>
      <w:r>
        <w:t xml:space="preserve"> </w:t>
      </w:r>
      <w:r>
        <w:rPr>
          <w:rStyle w:val="VerbatimChar"/>
        </w:rP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‘4’</w:t>
      </w:r>
      <w:r>
        <w:t xml:space="preserve"> </w:t>
      </w:r>
      <w:r>
        <w:t xml:space="preserve">(54+52=106). Однако, в отличие от прошлой программы, 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(изображение 7) (изображение 8)</w:t>
      </w:r>
    </w:p>
    <w:p>
      <w:pPr>
        <w:pStyle w:val="CaptionedFigure"/>
      </w:pPr>
      <w:bookmarkStart w:id="49" w:name="fig:007"/>
      <w:r>
        <w:drawing>
          <wp:inline>
            <wp:extent cx="3898231" cy="4745254"/>
            <wp:effectExtent b="0" l="0" r="0" t="0"/>
            <wp:docPr descr="Рис. 7: Программа lab6-2.asm с числами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 lab6-2.asm с числами</w:t>
      </w:r>
    </w:p>
    <w:p>
      <w:pPr>
        <w:pStyle w:val="BodyTex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и операндами были числа (а не коды символов). Поэтому получаем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</w:t>
      </w:r>
    </w:p>
    <w:p>
      <w:pPr>
        <w:pStyle w:val="CaptionedFigure"/>
      </w:pPr>
      <w:bookmarkStart w:id="53" w:name="fig:008"/>
      <w:r>
        <w:drawing>
          <wp:inline>
            <wp:extent cx="5334000" cy="934163"/>
            <wp:effectExtent b="0" l="0" r="0" t="0"/>
            <wp:docPr descr="Рис. 8: Запуск программы lab6-2.asm с числ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. Создал исполняемый файл и запустил его. Вывод отличается тем, что нет переноса строки. (изображение 9)</w:t>
      </w:r>
    </w:p>
    <w:p>
      <w:pPr>
        <w:pStyle w:val="CaptionedFigure"/>
      </w:pPr>
      <w:bookmarkStart w:id="57" w:name="fig:009"/>
      <w:r>
        <w:drawing>
          <wp:inline>
            <wp:extent cx="5334000" cy="1081119"/>
            <wp:effectExtent b="0" l="0" r="0" t="0"/>
            <wp:docPr descr="Рис. 9: Запуск программы lab6-2.asm без переноса строки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$ f(x) = (5 * 2 + 3)/3 $. (изображение 10) (изображение 11)</w:t>
      </w:r>
    </w:p>
    <w:p>
      <w:pPr>
        <w:pStyle w:val="CaptionedFigure"/>
      </w:pPr>
      <w:bookmarkStart w:id="62" w:name="fig:010"/>
      <w:r>
        <w:drawing>
          <wp:inline>
            <wp:extent cx="4918509" cy="6237170"/>
            <wp:effectExtent b="0" l="0" r="0" t="0"/>
            <wp:docPr descr="Рис. 10: Программа lab6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623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6" w:name="fig:011"/>
      <w:r>
        <w:drawing>
          <wp:inline>
            <wp:extent cx="5334000" cy="1052576"/>
            <wp:effectExtent b="0" l="0" r="0" t="0"/>
            <wp:docPr descr="Рис. 11: Запуск программы lab6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 $ f(x) = (4 * 6 + 2)/5 $. Создал исполняемый файл и проверил его работу. (изображение 12) (изображение 13)</w:t>
      </w:r>
    </w:p>
    <w:p>
      <w:pPr>
        <w:pStyle w:val="CaptionedFigure"/>
      </w:pPr>
      <w:bookmarkStart w:id="70" w:name="fig:012"/>
      <w:r>
        <w:drawing>
          <wp:inline>
            <wp:extent cx="4860757" cy="6333423"/>
            <wp:effectExtent b="0" l="0" r="0" t="0"/>
            <wp:docPr descr="Рис. 12: Программа lab6-3.asm с другим выражением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633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4" w:name="fig:013"/>
      <w:r>
        <w:drawing>
          <wp:inline>
            <wp:extent cx="5334000" cy="1115748"/>
            <wp:effectExtent b="0" l="0" r="0" t="0"/>
            <wp:docPr descr="Рис. 13: Запуск программы lab6-3.asm с другим выражением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билета. (изображение 14) (изображение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 Как отмечалось выше, ввод с клавиатуры осуществляется в символьном виде, и для корректной работы арифметических операций в NASM символы необходимо преобразовать в числа. Для этого может быть использована 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bookmarkStart w:id="78" w:name="fig:014"/>
      <w:r>
        <w:drawing>
          <wp:inline>
            <wp:extent cx="4812631" cy="6304547"/>
            <wp:effectExtent b="0" l="0" r="0" t="0"/>
            <wp:docPr descr="Рис. 14: Программа variant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630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2" w:name="fig:015"/>
      <w:r>
        <w:drawing>
          <wp:inline>
            <wp:extent cx="5334000" cy="1220430"/>
            <wp:effectExtent b="0" l="0" r="0" t="0"/>
            <wp:docPr descr="Рис. 15: Запуск программы variant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variant.asm</w:t>
      </w:r>
    </w:p>
    <w:bookmarkEnd w:id="83"/>
    <w:bookmarkStart w:id="84" w:name="ответы-на-вопрос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2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ecx, x</w:t>
      </w:r>
      <w:r>
        <w:t xml:space="preserve"> </w:t>
      </w:r>
      <w:r>
        <w:t xml:space="preserve">используется для перемещения значения переменной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используется для перемещения значения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вызывает подпрограмму для считывания значения студенческого билета из консоли.</w:t>
      </w:r>
    </w:p>
    <w:p>
      <w:pPr>
        <w:numPr>
          <w:ilvl w:val="0"/>
          <w:numId w:val="100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2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6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xor edx, edx</w:t>
      </w:r>
      <w:r>
        <w:t xml:space="preserve"> </w:t>
      </w:r>
      <w:r>
        <w:t xml:space="preserve">обнуляет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ebx, 20</w:t>
      </w:r>
      <w:r>
        <w:t xml:space="preserve"> </w:t>
      </w:r>
      <w:r>
        <w:t xml:space="preserve">записывает значение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 </w:t>
      </w:r>
      <w:r>
        <w:t xml:space="preserve">выполняет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Здесь происходит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хранится остаток, к нему прибавляется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Остаток от деления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8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, согласно формуле вычисления варианта.</w:t>
      </w:r>
    </w:p>
    <w:p>
      <w:pPr>
        <w:numPr>
          <w:ilvl w:val="0"/>
          <w:numId w:val="1002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9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edx</w:t>
      </w:r>
      <w:r>
        <w:t xml:space="preserve"> </w:t>
      </w:r>
      <w:r>
        <w:t xml:space="preserve">перекладывает результат вычислений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1"/>
          <w:numId w:val="1009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iprintLF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84"/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$ y = f(x) $. Программа должна выводить выражение для вычисления, выводить запрос на ввод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вычислять заданное выражение в зависимости от введенного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выводить результат вычислений. Вид функции $ f(x) $ выбрать из таблицы 6.3 вариантов заданий в соответствии с номером, полученным при выполнении лабораторной работы. Создайте исполняемый файл и проверьте его работу для значений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x2</w:t>
      </w:r>
      <w:r>
        <w:t xml:space="preserve"> </w:t>
      </w:r>
      <w:r>
        <w:t xml:space="preserve">из 6.3. (изображение 16) (изображение 17)</w:t>
      </w:r>
    </w:p>
    <w:p>
      <w:pPr>
        <w:pStyle w:val="BodyText"/>
      </w:pPr>
      <w:r>
        <w:t xml:space="preserve">Получили вариант</w:t>
      </w:r>
      <w:r>
        <w:t xml:space="preserve"> </w:t>
      </w:r>
      <w:r>
        <w:rPr>
          <w:rStyle w:val="VerbatimChar"/>
        </w:rPr>
        <w:t xml:space="preserve">12</w:t>
      </w:r>
      <w:r>
        <w:t xml:space="preserve"> </w:t>
      </w:r>
      <w:r>
        <w:t xml:space="preserve">- $ (8x - 6)/2 $ для $ x=1, x=5 $</w:t>
      </w:r>
    </w:p>
    <w:p>
      <w:pPr>
        <w:pStyle w:val="CaptionedFigure"/>
      </w:pPr>
      <w:bookmarkStart w:id="88" w:name="fig:016"/>
      <w:r>
        <w:drawing>
          <wp:inline>
            <wp:extent cx="5014762" cy="6448926"/>
            <wp:effectExtent b="0" l="0" r="0" t="0"/>
            <wp:docPr descr="Рис. 16: Программа calc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Программа calc.asm</w:t>
      </w:r>
    </w:p>
    <w:p>
      <w:pPr>
        <w:pStyle w:val="BodyText"/>
      </w:pPr>
      <w:r>
        <w:t xml:space="preserve">При $ x=1 $ получается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BodyText"/>
      </w:pPr>
      <w:r>
        <w:t xml:space="preserve">При $ x=5 $ получается</w:t>
      </w:r>
      <w:r>
        <w:t xml:space="preserve"> </w:t>
      </w:r>
      <w:r>
        <w:rPr>
          <w:rStyle w:val="VerbatimChar"/>
        </w:rPr>
        <w:t xml:space="preserve">17</w:t>
      </w:r>
      <w:r>
        <w:t xml:space="preserve">.</w:t>
      </w:r>
    </w:p>
    <w:p>
      <w:pPr>
        <w:pStyle w:val="CaptionedFigure"/>
      </w:pPr>
      <w:bookmarkStart w:id="92" w:name="fig:017"/>
      <w:r>
        <w:drawing>
          <wp:inline>
            <wp:extent cx="5334000" cy="1587154"/>
            <wp:effectExtent b="0" l="0" r="0" t="0"/>
            <wp:docPr descr="Рис. 17: Запуск программы calc.asm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считает верно.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Махкамов Рауфджон НММбд-04-24</dc:creator>
  <dc:language>ru-RU</dc:language>
  <cp:keywords/>
  <dcterms:created xsi:type="dcterms:W3CDTF">2024-11-05T11:47:38Z</dcterms:created>
  <dcterms:modified xsi:type="dcterms:W3CDTF">2024-11-05T11:47:38Z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