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ggplot2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5/22/21</w:t>
      </w:r>
    </w:p>
    <w:bookmarkStart w:id="24" w:name="air-quality"/>
    <w:p>
      <w:pPr>
        <w:pStyle w:val="Heading2"/>
      </w:pPr>
      <w:r>
        <w:t xml:space="preserve">Air Quality</w:t>
      </w:r>
    </w:p>
    <w:p>
      <w:pPr>
        <w:pStyle w:val="FirstParagraph"/>
      </w:pPr>
      <w:hyperlink w:anchor="fig-airquality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further explores the impact of temperature on ozone level.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(Temp, Ozone))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airquality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quarto_Rtest_files/figure-docx/fig-airquality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Temperature and ozone level.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 demo</dc:title>
  <dc:creator>Norah Jones</dc:creator>
  <cp:keywords/>
  <dcterms:created xsi:type="dcterms:W3CDTF">2023-11-02T22:19:34Z</dcterms:created>
  <dcterms:modified xsi:type="dcterms:W3CDTF">2023-11-02T22:19:34Z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5/22/21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