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340" w:after="330" w:line="578" w:lineRule="auto"/>
        <w:outlineLvl w:val="0"/>
        <w:rPr>
          <w:rFonts w:hint="eastAsia" w:ascii="Times New Roman" w:hAnsi="Times New Roman" w:eastAsia="宋体" w:cs="Times New Roman"/>
          <w:b/>
          <w:bCs/>
          <w:kern w:val="44"/>
          <w:sz w:val="30"/>
          <w:szCs w:val="44"/>
        </w:rPr>
      </w:pPr>
      <w:bookmarkStart w:id="0" w:name="_Hlk56604100"/>
      <w:r>
        <w:rPr>
          <w:rFonts w:hint="eastAsia" w:ascii="Times New Roman" w:hAnsi="Times New Roman" w:eastAsia="宋体" w:cs="Times New Roman"/>
          <w:b/>
          <w:bCs/>
          <w:kern w:val="44"/>
          <w:sz w:val="30"/>
          <w:szCs w:val="44"/>
          <w:lang w:val="en-US" w:eastAsia="zh-CN"/>
        </w:rPr>
        <w:t>分钟</w:t>
      </w:r>
      <w:r>
        <w:rPr>
          <w:rFonts w:hint="eastAsia" w:ascii="Times New Roman" w:hAnsi="Times New Roman" w:eastAsia="宋体" w:cs="Times New Roman"/>
          <w:b/>
          <w:bCs/>
          <w:kern w:val="44"/>
          <w:sz w:val="30"/>
          <w:szCs w:val="44"/>
        </w:rPr>
        <w:t>因子</w:t>
      </w:r>
    </w:p>
    <w:bookmarkEnd w:id="0"/>
    <w:p>
      <w:pPr>
        <w:numPr>
          <w:ilvl w:val="1"/>
          <w:numId w:val="1"/>
        </w:numPr>
        <w:outlineLvl w:val="1"/>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lang w:val="en-US" w:eastAsia="zh-CN"/>
        </w:rPr>
        <w:t>Minute_Drift</w:t>
      </w:r>
    </w:p>
    <w:p>
      <w:pPr>
        <w:outlineLvl w:val="2"/>
        <w:rPr>
          <w:rFonts w:hint="default" w:ascii="Times New Roman" w:hAnsi="Times New Roman" w:eastAsia="宋体" w:cs="Times New Roman"/>
          <w:b w:val="0"/>
          <w:szCs w:val="24"/>
          <w:lang w:val="en-US" w:eastAsia="zh-CN"/>
        </w:rPr>
      </w:pPr>
      <w:r>
        <w:rPr>
          <w:rFonts w:hint="eastAsia" w:ascii="Times New Roman" w:hAnsi="Times New Roman" w:eastAsia="宋体" w:cs="Times New Roman"/>
          <w:b w:val="0"/>
          <w:szCs w:val="24"/>
        </w:rPr>
        <w:t>一级分类：M</w:t>
      </w:r>
      <w:r>
        <w:rPr>
          <w:rFonts w:hint="eastAsia" w:ascii="Times New Roman" w:hAnsi="Times New Roman" w:eastAsia="宋体" w:cs="Times New Roman"/>
          <w:b w:val="0"/>
          <w:szCs w:val="24"/>
          <w:lang w:val="en-US" w:eastAsia="zh-CN"/>
        </w:rPr>
        <w:t>inute</w:t>
      </w:r>
    </w:p>
    <w:p>
      <w:pPr>
        <w:outlineLvl w:val="2"/>
        <w:rPr>
          <w:rFonts w:hint="eastAsia" w:ascii="Times New Roman" w:hAnsi="Times New Roman" w:eastAsia="宋体" w:cs="Times New Roman"/>
          <w:b w:val="0"/>
          <w:szCs w:val="24"/>
        </w:rPr>
      </w:pPr>
      <w:r>
        <w:rPr>
          <w:rFonts w:hint="eastAsia" w:ascii="Times New Roman" w:hAnsi="Times New Roman" w:eastAsia="宋体" w:cs="Times New Roman"/>
          <w:b w:val="0"/>
          <w:szCs w:val="24"/>
        </w:rPr>
        <w:t xml:space="preserve">二级分类： </w:t>
      </w:r>
    </w:p>
    <w:p>
      <w:pPr>
        <w:outlineLvl w:val="2"/>
        <w:rPr>
          <w:rFonts w:hint="eastAsia" w:ascii="Times New Roman" w:hAnsi="Times New Roman" w:eastAsia="宋体" w:cs="Times New Roman"/>
          <w:b w:val="0"/>
          <w:szCs w:val="24"/>
        </w:rPr>
      </w:pPr>
      <w:r>
        <w:rPr>
          <w:rFonts w:hint="eastAsia" w:ascii="Times New Roman" w:hAnsi="Times New Roman" w:eastAsia="宋体" w:cs="Times New Roman"/>
          <w:b w:val="0"/>
          <w:szCs w:val="24"/>
        </w:rPr>
        <w:t xml:space="preserve">三级分类： </w:t>
      </w:r>
    </w:p>
    <w:p>
      <w:pPr>
        <w:outlineLvl w:val="2"/>
        <w:rPr>
          <w:rFonts w:hint="eastAsia" w:ascii="Times New Roman" w:hAnsi="Times New Roman" w:eastAsia="宋体" w:cs="Times New Roman"/>
          <w:b w:val="0"/>
          <w:szCs w:val="24"/>
        </w:rPr>
      </w:pPr>
      <w:r>
        <w:rPr>
          <w:rFonts w:hint="eastAsia" w:ascii="Times New Roman" w:hAnsi="Times New Roman" w:eastAsia="宋体" w:cs="Times New Roman"/>
          <w:b w:val="0"/>
          <w:szCs w:val="24"/>
        </w:rPr>
        <w:t xml:space="preserve">因子编号： </w:t>
      </w:r>
    </w:p>
    <w:p>
      <w:pPr>
        <w:outlineLvl w:val="2"/>
        <w:rPr>
          <w:rFonts w:hint="default" w:ascii="Times New Roman" w:hAnsi="Times New Roman" w:eastAsia="宋体" w:cs="Times New Roman"/>
          <w:b w:val="0"/>
          <w:szCs w:val="24"/>
          <w:lang w:val="en-US" w:eastAsia="zh-CN"/>
        </w:rPr>
      </w:pPr>
      <w:r>
        <w:rPr>
          <w:rFonts w:hint="eastAsia" w:ascii="Times New Roman" w:hAnsi="Times New Roman" w:eastAsia="宋体" w:cs="Times New Roman"/>
          <w:b w:val="0"/>
          <w:szCs w:val="24"/>
        </w:rPr>
        <w:t>因子含义：</w:t>
      </w:r>
      <w:r>
        <w:rPr>
          <w:rFonts w:hint="eastAsia" w:ascii="Times New Roman" w:hAnsi="Times New Roman" w:eastAsia="宋体" w:cs="Times New Roman"/>
          <w:b w:val="0"/>
          <w:szCs w:val="24"/>
          <w:lang w:val="en-US" w:eastAsia="zh-CN"/>
        </w:rPr>
        <w:t>Correlation of recent days</w:t>
      </w:r>
      <w:r>
        <w:rPr>
          <w:rFonts w:hint="default" w:ascii="Times New Roman" w:hAnsi="Times New Roman" w:eastAsia="宋体" w:cs="Times New Roman"/>
          <w:b w:val="0"/>
          <w:szCs w:val="24"/>
          <w:lang w:val="en-US" w:eastAsia="zh-CN"/>
        </w:rPr>
        <w:t>’</w:t>
      </w:r>
      <w:r>
        <w:rPr>
          <w:rFonts w:hint="eastAsia" w:ascii="Times New Roman" w:hAnsi="Times New Roman" w:eastAsia="宋体" w:cs="Times New Roman"/>
          <w:b w:val="0"/>
          <w:szCs w:val="24"/>
          <w:lang w:val="en-US" w:eastAsia="zh-CN"/>
        </w:rPr>
        <w:t xml:space="preserve"> trading amount during relatively high-price intraday times with that of market</w:t>
      </w:r>
      <w:bookmarkStart w:id="1" w:name="_GoBack"/>
      <w:bookmarkEnd w:id="1"/>
    </w:p>
    <w:p>
      <w:pPr>
        <w:outlineLvl w:val="2"/>
        <w:rPr>
          <w:rFonts w:hint="default" w:ascii="Times New Roman" w:hAnsi="Times New Roman" w:eastAsia="宋体" w:cs="Times New Roman"/>
          <w:b w:val="0"/>
          <w:szCs w:val="24"/>
          <w:lang w:val="en-US" w:eastAsia="zh-CN"/>
        </w:rPr>
      </w:pPr>
      <w:r>
        <w:rPr>
          <w:rFonts w:hint="eastAsia" w:ascii="Times New Roman" w:hAnsi="Times New Roman" w:eastAsia="宋体" w:cs="Times New Roman"/>
          <w:b w:val="0"/>
          <w:szCs w:val="24"/>
        </w:rPr>
        <w:t xml:space="preserve">因子说明： </w:t>
      </w:r>
      <w:r>
        <w:rPr>
          <w:rFonts w:hint="eastAsia" w:ascii="Times New Roman" w:hAnsi="Times New Roman" w:eastAsia="宋体" w:cs="Times New Roman"/>
          <w:b w:val="0"/>
          <w:szCs w:val="24"/>
          <w:lang w:val="en-US" w:eastAsia="zh-CN"/>
        </w:rPr>
        <w:t>随波逐流因子，考察一段时间内个股在日内较高价位成交的成交额占比与市场在较高价位成交的成交额占比的相关性。</w:t>
      </w:r>
    </w:p>
    <w:p>
      <w:pPr>
        <w:keepNext w:val="0"/>
        <w:keepLines w:val="0"/>
        <w:pageBreakBefore w:val="0"/>
        <w:widowControl w:val="0"/>
        <w:kinsoku/>
        <w:wordWrap/>
        <w:overflowPunct/>
        <w:topLinePunct w:val="0"/>
        <w:autoSpaceDE/>
        <w:autoSpaceDN/>
        <w:bidi w:val="0"/>
        <w:adjustRightInd/>
        <w:snapToGrid/>
        <w:textAlignment w:val="auto"/>
        <w:outlineLvl w:val="2"/>
        <w:rPr>
          <w:rFonts w:hint="eastAsia" w:ascii="Times New Roman" w:hAnsi="Times New Roman" w:eastAsia="宋体" w:cs="Times New Roman"/>
          <w:b w:val="0"/>
          <w:szCs w:val="24"/>
        </w:rPr>
      </w:pPr>
      <w:r>
        <w:rPr>
          <w:rFonts w:hint="eastAsia" w:ascii="Times New Roman" w:hAnsi="Times New Roman" w:eastAsia="宋体" w:cs="Times New Roman"/>
          <w:b w:val="0"/>
          <w:szCs w:val="24"/>
        </w:rPr>
        <w:t>因子算法：</w:t>
      </w:r>
    </w:p>
    <w:p>
      <w:pPr>
        <w:keepNext w:val="0"/>
        <w:keepLines w:val="0"/>
        <w:pageBreakBefore w:val="0"/>
        <w:widowControl w:val="0"/>
        <w:numPr>
          <w:ilvl w:val="0"/>
          <w:numId w:val="2"/>
        </w:numPr>
        <w:tabs>
          <w:tab w:val="clear" w:pos="0"/>
        </w:tabs>
        <w:kinsoku/>
        <w:wordWrap/>
        <w:overflowPunct/>
        <w:topLinePunct w:val="0"/>
        <w:autoSpaceDE/>
        <w:autoSpaceDN/>
        <w:bidi w:val="0"/>
        <w:adjustRightInd/>
        <w:snapToGrid/>
        <w:textAlignment w:val="auto"/>
        <w:outlineLvl w:val="9"/>
        <w:rPr>
          <w:rFonts w:hint="eastAsia" w:ascii="Times New Roman" w:hAnsi="Times New Roman" w:eastAsia="宋体" w:cs="宋体"/>
          <w:b w:val="0"/>
          <w:i w:val="0"/>
          <w:iCs/>
          <w:sz w:val="21"/>
          <w:szCs w:val="24"/>
        </w:rPr>
      </w:pPr>
      <w:r>
        <w:rPr>
          <w:rFonts w:hint="eastAsia" w:ascii="Times New Roman" w:hAnsi="Times New Roman" w:eastAsia="宋体" w:cs="宋体"/>
          <w:b w:val="0"/>
          <w:i w:val="0"/>
          <w:iCs/>
          <w:sz w:val="21"/>
          <w:szCs w:val="24"/>
          <w:lang w:val="en-US" w:eastAsia="zh-CN"/>
        </w:rPr>
        <w:t>合理收益率：计算股票A的第t、t-1、...、t-19共20个交易日的日内收益率（收盘/开盘-1）的均值，记为A的第t日的“合理收益率”</w:t>
      </w:r>
    </w:p>
    <w:p>
      <w:pPr>
        <w:keepNext w:val="0"/>
        <w:keepLines w:val="0"/>
        <w:pageBreakBefore w:val="0"/>
        <w:widowControl w:val="0"/>
        <w:numPr>
          <w:ilvl w:val="0"/>
          <w:numId w:val="2"/>
        </w:numPr>
        <w:tabs>
          <w:tab w:val="clear" w:pos="0"/>
        </w:tabs>
        <w:kinsoku/>
        <w:wordWrap/>
        <w:overflowPunct/>
        <w:topLinePunct w:val="0"/>
        <w:autoSpaceDE/>
        <w:autoSpaceDN/>
        <w:bidi w:val="0"/>
        <w:adjustRightInd/>
        <w:snapToGrid/>
        <w:textAlignment w:val="auto"/>
        <w:outlineLvl w:val="9"/>
        <w:rPr>
          <w:rFonts w:hint="eastAsia" w:ascii="Times New Roman" w:hAnsi="Times New Roman" w:eastAsia="宋体" w:cs="宋体"/>
          <w:b w:val="0"/>
          <w:i w:val="0"/>
          <w:iCs/>
          <w:sz w:val="21"/>
          <w:szCs w:val="24"/>
        </w:rPr>
      </w:pPr>
      <w:r>
        <w:rPr>
          <w:rFonts w:hint="eastAsia" w:ascii="Times New Roman" w:hAnsi="Times New Roman" w:eastAsia="宋体" w:cs="宋体"/>
          <w:b w:val="0"/>
          <w:i w:val="0"/>
          <w:iCs/>
          <w:sz w:val="21"/>
          <w:szCs w:val="24"/>
          <w:lang w:val="en-US" w:eastAsia="zh-CN"/>
        </w:rPr>
        <w:t>相对开盘收益率：开盘后，每分钟的分钟收盘价/当日开盘价-1</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ascii="Times New Roman" w:hAnsi="Times New Roman" w:eastAsia="宋体" w:cs="宋体"/>
          <w:b w:val="0"/>
          <w:i w:val="0"/>
          <w:iCs/>
          <w:sz w:val="21"/>
          <w:szCs w:val="24"/>
        </w:rPr>
      </w:pPr>
      <w:r>
        <w:rPr>
          <w:rFonts w:hint="eastAsia" w:ascii="Times New Roman" w:hAnsi="Times New Roman" w:eastAsia="宋体" w:cs="宋体"/>
          <w:b w:val="0"/>
          <w:i w:val="0"/>
          <w:iCs/>
          <w:sz w:val="21"/>
          <w:szCs w:val="24"/>
          <w:lang w:val="en-US" w:eastAsia="zh-CN"/>
        </w:rPr>
        <w:t>全天240分钟里，将相对开盘收益率 &gt; 当日合理收益率的分钟记为“高位时刻”，相对开盘收益率 &lt; 当日合理收益率的分钟记为“低位时刻”</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ascii="Times New Roman" w:hAnsi="Times New Roman" w:eastAsia="宋体" w:cs="宋体"/>
          <w:b w:val="0"/>
          <w:i w:val="0"/>
          <w:iCs/>
          <w:sz w:val="21"/>
          <w:szCs w:val="24"/>
        </w:rPr>
      </w:pPr>
      <w:r>
        <w:rPr>
          <w:rFonts w:hint="eastAsia" w:ascii="Times New Roman" w:hAnsi="Times New Roman" w:eastAsia="宋体" w:cs="宋体"/>
          <w:b w:val="0"/>
          <w:i w:val="0"/>
          <w:iCs/>
          <w:sz w:val="21"/>
          <w:szCs w:val="24"/>
          <w:lang w:val="en-US" w:eastAsia="zh-CN"/>
        </w:rPr>
        <w:t>高位成交额：t日中高位时刻的成交额之和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outlineLvl w:val="9"/>
        <w:rPr>
          <w:rFonts w:hint="eastAsia" w:ascii="Times New Roman" w:hAnsi="Times New Roman" w:eastAsia="宋体" w:cs="宋体"/>
          <w:b w:val="0"/>
          <w:i w:val="0"/>
          <w:iCs/>
          <w:sz w:val="21"/>
          <w:szCs w:val="24"/>
          <w:lang w:val="en-US" w:eastAsia="zh-CN"/>
        </w:rPr>
      </w:pPr>
      <w:r>
        <w:rPr>
          <w:rFonts w:hint="eastAsia" w:ascii="Times New Roman" w:hAnsi="Times New Roman" w:eastAsia="宋体" w:cs="宋体"/>
          <w:b w:val="0"/>
          <w:i w:val="0"/>
          <w:iCs/>
          <w:sz w:val="21"/>
          <w:szCs w:val="24"/>
          <w:lang w:val="en-US" w:eastAsia="zh-CN"/>
        </w:rPr>
        <w:t>低位成交额：t日中低位时刻的成交额之和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outlineLvl w:val="9"/>
        <w:rPr>
          <w:rFonts w:hint="eastAsia" w:ascii="Times New Roman" w:hAnsi="Times New Roman" w:eastAsia="宋体" w:cs="宋体"/>
          <w:b w:val="0"/>
          <w:i w:val="0"/>
          <w:iCs/>
          <w:sz w:val="21"/>
          <w:szCs w:val="24"/>
        </w:rPr>
      </w:pPr>
      <w:r>
        <w:rPr>
          <w:rFonts w:hint="eastAsia" w:ascii="Times New Roman" w:hAnsi="Times New Roman" w:eastAsia="宋体" w:cs="宋体"/>
          <w:b w:val="0"/>
          <w:i w:val="0"/>
          <w:iCs/>
          <w:sz w:val="21"/>
          <w:szCs w:val="24"/>
          <w:lang w:val="en-US" w:eastAsia="zh-CN"/>
        </w:rPr>
        <w:t>高低额差：（高位成交额 - 低位成交额） / （高位成交额 + 低位成交额）</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ascii="Times New Roman" w:hAnsi="Times New Roman" w:eastAsia="宋体" w:cs="宋体"/>
          <w:b w:val="0"/>
          <w:i w:val="0"/>
          <w:iCs/>
          <w:sz w:val="21"/>
          <w:szCs w:val="24"/>
        </w:rPr>
      </w:pPr>
      <w:r>
        <w:rPr>
          <w:rFonts w:hint="eastAsia" w:ascii="Times New Roman" w:hAnsi="Times New Roman" w:eastAsia="宋体" w:cs="宋体"/>
          <w:b w:val="0"/>
          <w:i w:val="0"/>
          <w:iCs/>
          <w:sz w:val="21"/>
          <w:szCs w:val="24"/>
          <w:lang w:val="en-US" w:eastAsia="zh-CN"/>
        </w:rPr>
        <w:t>取所有股票过去20个交易日的高低额差序列，计算个股与其余所有股票的高低额差序列之间的spearman相关系数（这里不强调指标大小，主要考虑和市场走势关联程度）</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ascii="Times New Roman" w:hAnsi="Times New Roman" w:eastAsia="宋体" w:cs="宋体"/>
          <w:b w:val="0"/>
          <w:i w:val="0"/>
          <w:iCs/>
          <w:sz w:val="21"/>
          <w:szCs w:val="24"/>
        </w:rPr>
      </w:pPr>
      <w:r>
        <w:rPr>
          <w:rFonts w:hint="eastAsia" w:ascii="Times New Roman" w:hAnsi="Times New Roman" w:eastAsia="宋体" w:cs="宋体"/>
          <w:b w:val="0"/>
          <w:i w:val="0"/>
          <w:iCs/>
          <w:sz w:val="21"/>
          <w:szCs w:val="24"/>
          <w:lang w:val="en-US" w:eastAsia="zh-CN"/>
        </w:rPr>
        <w:t>随波逐流因子：将上述相关系数取绝对值，再计算股票A与其余股票的相关系数的均值，记为当日的随波逐流因子。结果越大，个股这段时间成交额和市场趋势关联越强。</w:t>
      </w:r>
    </w:p>
    <w:p>
      <w:pPr>
        <w:outlineLvl w:val="2"/>
        <w:rPr>
          <w:rFonts w:hint="eastAsia" w:ascii="Times New Roman" w:hAnsi="Times New Roman" w:eastAsia="宋体" w:cs="宋体"/>
          <w:b w:val="0"/>
          <w:i w:val="0"/>
          <w:sz w:val="21"/>
          <w:szCs w:val="24"/>
          <w:lang w:eastAsia="zh-CN"/>
        </w:rPr>
      </w:pPr>
      <w:r>
        <w:rPr>
          <w:rFonts w:hint="eastAsia" w:ascii="Times New Roman" w:hAnsi="Times New Roman" w:eastAsia="宋体" w:cs="宋体"/>
          <w:b w:val="0"/>
          <w:i w:val="0"/>
          <w:sz w:val="21"/>
          <w:szCs w:val="24"/>
        </w:rPr>
        <w:t>因子来源：</w:t>
      </w:r>
      <w:r>
        <w:rPr>
          <w:rFonts w:hint="eastAsia" w:ascii="Times New Roman" w:hAnsi="Times New Roman" w:eastAsia="宋体" w:cs="宋体"/>
          <w:b w:val="0"/>
          <w:i w:val="0"/>
          <w:sz w:val="21"/>
          <w:szCs w:val="24"/>
          <w:lang w:val="en-US" w:eastAsia="zh-CN"/>
        </w:rPr>
        <w:t>方正证券《个股成交额的市场跟随性与“水中行舟”因子——多因子选股系列研究之九》</w:t>
      </w:r>
    </w:p>
    <w:p>
      <w:pPr>
        <w:outlineLvl w:val="2"/>
        <w:rPr>
          <w:rFonts w:hint="eastAsia" w:ascii="Times New Roman" w:hAnsi="Times New Roman" w:eastAsia="宋体" w:cs="宋体"/>
          <w:b w:val="0"/>
          <w:i w:val="0"/>
          <w:sz w:val="21"/>
        </w:rPr>
      </w:pPr>
      <w:r>
        <w:rPr>
          <w:rFonts w:hint="eastAsia" w:ascii="Times New Roman" w:hAnsi="Times New Roman" w:eastAsia="宋体" w:cs="Times New Roman"/>
          <w:szCs w:val="24"/>
        </w:rPr>
        <w:t xml:space="preserve">注 </w:t>
      </w:r>
      <w:r>
        <w:rPr>
          <w:rFonts w:ascii="Times New Roman" w:hAnsi="Times New Roman" w:eastAsia="宋体" w:cs="Times New Roman"/>
          <w:szCs w:val="24"/>
        </w:rPr>
        <w:t xml:space="preserve">   </w:t>
      </w:r>
      <w:r>
        <w:rPr>
          <w:rFonts w:hint="eastAsia" w:ascii="Times New Roman" w:hAnsi="Times New Roman" w:eastAsia="宋体" w:cs="Times New Roman"/>
          <w:szCs w:val="24"/>
        </w:rPr>
        <w:t>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4AF903CE"/>
    <w:multiLevelType w:val="multilevel"/>
    <w:tmpl w:val="4AF903CE"/>
    <w:lvl w:ilvl="0" w:tentative="0">
      <w:start w:val="1"/>
      <w:numFmt w:val="chineseCountingThousand"/>
      <w:lvlText w:val="%1、"/>
      <w:lvlJc w:val="left"/>
      <w:pPr>
        <w:ind w:left="420" w:hanging="420"/>
      </w:pPr>
    </w:lvl>
    <w:lvl w:ilvl="1" w:tentative="0">
      <w:start w:val="1"/>
      <w:numFmt w:val="decimal"/>
      <w:lvlText w:val="(%2)"/>
      <w:lvlJc w:val="left"/>
      <w:pPr>
        <w:ind w:left="36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RiMTVjNTIwNTI0NmY0ZTA4YmM0ZDQ5Y2I5OTNlYzQifQ=="/>
  </w:docVars>
  <w:rsids>
    <w:rsidRoot w:val="00431A44"/>
    <w:rsid w:val="000D1EF2"/>
    <w:rsid w:val="0012187F"/>
    <w:rsid w:val="00175659"/>
    <w:rsid w:val="001F274F"/>
    <w:rsid w:val="00245A0B"/>
    <w:rsid w:val="0029666C"/>
    <w:rsid w:val="002B0268"/>
    <w:rsid w:val="002B2EF1"/>
    <w:rsid w:val="00300BAF"/>
    <w:rsid w:val="003A43E7"/>
    <w:rsid w:val="00431A44"/>
    <w:rsid w:val="00477F46"/>
    <w:rsid w:val="0049500C"/>
    <w:rsid w:val="00661856"/>
    <w:rsid w:val="00733DE6"/>
    <w:rsid w:val="00805F15"/>
    <w:rsid w:val="00885088"/>
    <w:rsid w:val="009A7F2D"/>
    <w:rsid w:val="009C6A28"/>
    <w:rsid w:val="00A547A5"/>
    <w:rsid w:val="00A76497"/>
    <w:rsid w:val="00B15166"/>
    <w:rsid w:val="00BE0500"/>
    <w:rsid w:val="00C74BFE"/>
    <w:rsid w:val="00E2131C"/>
    <w:rsid w:val="00E21BD8"/>
    <w:rsid w:val="00E32573"/>
    <w:rsid w:val="00E52C0A"/>
    <w:rsid w:val="01032263"/>
    <w:rsid w:val="03B05D34"/>
    <w:rsid w:val="07B30C5D"/>
    <w:rsid w:val="0B4A3036"/>
    <w:rsid w:val="0D5C46A6"/>
    <w:rsid w:val="119D4DFC"/>
    <w:rsid w:val="13294A10"/>
    <w:rsid w:val="15B62576"/>
    <w:rsid w:val="18521C8B"/>
    <w:rsid w:val="1BB92B2E"/>
    <w:rsid w:val="1D641BF6"/>
    <w:rsid w:val="1DFD2CB7"/>
    <w:rsid w:val="21124B5E"/>
    <w:rsid w:val="25FE7EB0"/>
    <w:rsid w:val="2A495775"/>
    <w:rsid w:val="2B246768"/>
    <w:rsid w:val="31057FF7"/>
    <w:rsid w:val="3A4D3E2C"/>
    <w:rsid w:val="3D9E2154"/>
    <w:rsid w:val="3DB20E32"/>
    <w:rsid w:val="40162F3F"/>
    <w:rsid w:val="43AF250A"/>
    <w:rsid w:val="45605813"/>
    <w:rsid w:val="4BDE5874"/>
    <w:rsid w:val="52131D9E"/>
    <w:rsid w:val="55D867FF"/>
    <w:rsid w:val="5B3313C3"/>
    <w:rsid w:val="65122229"/>
    <w:rsid w:val="67795F29"/>
    <w:rsid w:val="68A1327D"/>
    <w:rsid w:val="6CCF5DEE"/>
    <w:rsid w:val="72080E01"/>
    <w:rsid w:val="72801E58"/>
    <w:rsid w:val="733D3517"/>
    <w:rsid w:val="73F11D78"/>
    <w:rsid w:val="7620082D"/>
    <w:rsid w:val="78954616"/>
    <w:rsid w:val="7FFD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character" w:styleId="8">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519</Words>
  <Characters>632</Characters>
  <Lines>1</Lines>
  <Paragraphs>1</Paragraphs>
  <TotalTime>147</TotalTime>
  <ScaleCrop>false</ScaleCrop>
  <LinksUpToDate>false</LinksUpToDate>
  <CharactersWithSpaces>664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2021-02-24T08:01:00Z</dcterms:created>
  <dc:creator>王 维慷</dc:creator>
  <cp:lastModifiedBy>Severus</cp:lastModifiedBy>
  <dcterms:modified xsi:type="dcterms:W3CDTF">2023-02-22T06:12:09Z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696F35200C0643F0A2679FE50910B7D7</vt:lpwstr>
  </property>
</Properties>
</file>