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jc w:val="center"/>
      </w:pPr>
      <w:r>
        <w:drawing>
          <wp:inline xmlns:a="http://schemas.openxmlformats.org/drawingml/2006/main" xmlns:pic="http://schemas.openxmlformats.org/drawingml/2006/picture">
            <wp:extent cx="2240280" cy="746760"/>
            <wp:docPr id="1" name="Picture 1"/>
            <wp:cNvGraphicFramePr>
              <a:graphicFrameLocks noChangeAspect="1"/>
            </wp:cNvGraphicFramePr>
            <a:graphic>
              <a:graphicData uri="http://schemas.openxmlformats.org/drawingml/2006/picture">
                <pic:pic>
                  <pic:nvPicPr>
                    <pic:cNvPr id="0" name="seedrover-logo.png"/>
                    <pic:cNvPicPr/>
                  </pic:nvPicPr>
                  <pic:blipFill>
                    <a:blip r:embed="rId9"/>
                    <a:stretch>
                      <a:fillRect/>
                    </a:stretch>
                  </pic:blipFill>
                  <pic:spPr>
                    <a:xfrm>
                      <a:off x="0" y="0"/>
                      <a:ext cx="2240280" cy="746760"/>
                    </a:xfrm>
                    <a:prstGeom prst="rect"/>
                  </pic:spPr>
                </pic:pic>
              </a:graphicData>
            </a:graphic>
          </wp:inline>
        </w:drawing>
      </w:r>
    </w:p>
    <w:p>
      <w:pPr>
        <w:pStyle w:val="Title"/>
        <w:jc w:val="center"/>
      </w:pPr>
      <w:r>
        <w:rPr>
          <w:rFonts w:ascii="Times New Roman" w:hAnsi="Times New Roman"/>
          <w:color w:val="18382A"/>
          <w:sz w:val="56"/>
        </w:rPr>
        <w:t>SeedRover Web Portal</w:t>
      </w:r>
    </w:p>
    <w:p>
      <w:pPr>
        <w:jc w:val="center"/>
      </w:pPr>
      <w:r>
        <w:rPr>
          <w:rFonts w:ascii="Times New Roman" w:hAnsi="Times New Roman"/>
          <w:color w:val="246B45"/>
          <w:sz w:val="30"/>
        </w:rPr>
        <w:t>Software Testing, Validation, and Playwright Automation Report</w:t>
      </w:r>
    </w:p>
    <w:p>
      <w:pPr>
        <w:jc w:val="center"/>
      </w:pPr>
      <w:r>
        <w:t>Web Administration Portal  |  Formal browser testing  |  TypeScript + Playwright</w:t>
      </w:r>
    </w:p>
    <w:p/>
    <w:tbl>
      <w:tblPr>
        <w:tblStyle w:val="LightShading-Accent1"/>
        <w:tblW w:type="auto" w:w="0"/>
        <w:jc w:val="center"/>
        <w:tblLook w:firstColumn="1" w:firstRow="1" w:lastColumn="0" w:lastRow="0" w:noHBand="0" w:noVBand="1" w:val="04A0"/>
      </w:tblPr>
      <w:tblGrid>
        <w:gridCol w:w="4802"/>
        <w:gridCol w:w="4802"/>
      </w:tblGrid>
      <w:tr>
        <w:trPr>
          <w:tblHeader w:val="true"/>
        </w:trPr>
        <w:tc>
          <w:tcPr>
            <w:tcW w:type="dxa" w:w="3024"/>
            <w:vAlign w:val="top"/>
            <w:shd w:fill="246B45"/>
          </w:tcPr>
          <w:p>
            <w:pPr>
              <w:spacing w:after="40" w:before="20"/>
            </w:pPr>
            <w:r>
              <w:rPr>
                <w:rFonts w:ascii="Times New Roman" w:hAnsi="Times New Roman"/>
                <w:b/>
                <w:color w:val="FFFFFF"/>
                <w:sz w:val="20"/>
              </w:rPr>
              <w:t>Submission Information</w:t>
            </w:r>
          </w:p>
        </w:tc>
        <w:tc>
          <w:tcPr>
            <w:tcW w:type="dxa" w:w="6408"/>
            <w:vAlign w:val="top"/>
            <w:shd w:fill="246B45"/>
          </w:tcPr>
          <w:p>
            <w:pPr>
              <w:spacing w:after="40" w:before="20"/>
            </w:pPr>
            <w:r>
              <w:rPr>
                <w:rFonts w:ascii="Times New Roman" w:hAnsi="Times New Roman"/>
                <w:b/>
                <w:color w:val="FFFFFF"/>
                <w:sz w:val="20"/>
              </w:rPr>
              <w:t>Details</w:t>
            </w:r>
          </w:p>
        </w:tc>
      </w:tr>
      <w:tr>
        <w:tc>
          <w:tcPr>
            <w:tcW w:type="dxa" w:w="3024"/>
            <w:vAlign w:val="top"/>
          </w:tcPr>
          <w:p>
            <w:pPr>
              <w:spacing w:after="40" w:before="20"/>
            </w:pPr>
            <w:r>
              <w:rPr>
                <w:rFonts w:ascii="Times New Roman" w:hAnsi="Times New Roman"/>
                <w:sz w:val="20"/>
              </w:rPr>
              <w:t>Institution / Department</w:t>
            </w:r>
          </w:p>
        </w:tc>
        <w:tc>
          <w:tcPr>
            <w:tcW w:type="dxa" w:w="6408"/>
            <w:vAlign w:val="top"/>
          </w:tcPr>
          <w:p>
            <w:pPr>
              <w:spacing w:after="40" w:before="20"/>
            </w:pPr>
            <w:r>
              <w:rPr>
                <w:rFonts w:ascii="Times New Roman" w:hAnsi="Times New Roman"/>
                <w:sz w:val="20"/>
              </w:rPr>
              <w:t>[Enter institution and department]</w:t>
            </w:r>
          </w:p>
        </w:tc>
      </w:tr>
      <w:tr>
        <w:tc>
          <w:tcPr>
            <w:tcW w:type="dxa" w:w="3024"/>
            <w:vAlign w:val="top"/>
          </w:tcPr>
          <w:p>
            <w:pPr>
              <w:spacing w:after="40" w:before="20"/>
            </w:pPr>
            <w:r>
              <w:rPr>
                <w:rFonts w:ascii="Times New Roman" w:hAnsi="Times New Roman"/>
                <w:sz w:val="20"/>
              </w:rPr>
              <w:t>Course / Section</w:t>
            </w:r>
          </w:p>
        </w:tc>
        <w:tc>
          <w:tcPr>
            <w:tcW w:type="dxa" w:w="6408"/>
            <w:vAlign w:val="top"/>
          </w:tcPr>
          <w:p>
            <w:pPr>
              <w:spacing w:after="40" w:before="20"/>
            </w:pPr>
            <w:r>
              <w:rPr>
                <w:rFonts w:ascii="Times New Roman" w:hAnsi="Times New Roman"/>
                <w:sz w:val="20"/>
              </w:rPr>
              <w:t>[Enter course and section]</w:t>
            </w:r>
          </w:p>
        </w:tc>
      </w:tr>
      <w:tr>
        <w:tc>
          <w:tcPr>
            <w:tcW w:type="dxa" w:w="3024"/>
            <w:vAlign w:val="top"/>
          </w:tcPr>
          <w:p>
            <w:pPr>
              <w:spacing w:after="40" w:before="20"/>
            </w:pPr>
            <w:r>
              <w:rPr>
                <w:rFonts w:ascii="Times New Roman" w:hAnsi="Times New Roman"/>
                <w:sz w:val="20"/>
              </w:rPr>
              <w:t>Team Members</w:t>
            </w:r>
          </w:p>
        </w:tc>
        <w:tc>
          <w:tcPr>
            <w:tcW w:type="dxa" w:w="6408"/>
            <w:vAlign w:val="top"/>
          </w:tcPr>
          <w:p>
            <w:pPr>
              <w:spacing w:after="40" w:before="20"/>
            </w:pPr>
            <w:r>
              <w:rPr>
                <w:rFonts w:ascii="Times New Roman" w:hAnsi="Times New Roman"/>
                <w:sz w:val="20"/>
              </w:rPr>
              <w:t>[Enter team member names]</w:t>
            </w:r>
          </w:p>
        </w:tc>
      </w:tr>
      <w:tr>
        <w:tc>
          <w:tcPr>
            <w:tcW w:type="dxa" w:w="3024"/>
            <w:vAlign w:val="top"/>
          </w:tcPr>
          <w:p>
            <w:pPr>
              <w:spacing w:after="40" w:before="20"/>
            </w:pPr>
            <w:r>
              <w:rPr>
                <w:rFonts w:ascii="Times New Roman" w:hAnsi="Times New Roman"/>
                <w:sz w:val="20"/>
              </w:rPr>
              <w:t>Instructor</w:t>
            </w:r>
          </w:p>
        </w:tc>
        <w:tc>
          <w:tcPr>
            <w:tcW w:type="dxa" w:w="6408"/>
            <w:vAlign w:val="top"/>
          </w:tcPr>
          <w:p>
            <w:pPr>
              <w:spacing w:after="40" w:before="20"/>
            </w:pPr>
            <w:r>
              <w:rPr>
                <w:rFonts w:ascii="Times New Roman" w:hAnsi="Times New Roman"/>
                <w:sz w:val="20"/>
              </w:rPr>
              <w:t>[Enter instructor name]</w:t>
            </w:r>
          </w:p>
        </w:tc>
      </w:tr>
      <w:tr>
        <w:tc>
          <w:tcPr>
            <w:tcW w:type="dxa" w:w="3024"/>
            <w:vAlign w:val="top"/>
          </w:tcPr>
          <w:p>
            <w:pPr>
              <w:spacing w:after="40" w:before="20"/>
            </w:pPr>
            <w:r>
              <w:rPr>
                <w:rFonts w:ascii="Times New Roman" w:hAnsi="Times New Roman"/>
                <w:sz w:val="20"/>
              </w:rPr>
              <w:t>Submission Date</w:t>
            </w:r>
          </w:p>
        </w:tc>
        <w:tc>
          <w:tcPr>
            <w:tcW w:type="dxa" w:w="6408"/>
            <w:vAlign w:val="top"/>
          </w:tcPr>
          <w:p>
            <w:pPr>
              <w:spacing w:after="40" w:before="20"/>
            </w:pPr>
            <w:r>
              <w:rPr>
                <w:rFonts w:ascii="Times New Roman" w:hAnsi="Times New Roman"/>
                <w:sz w:val="20"/>
              </w:rPr>
              <w:t>[Enter submission date]</w:t>
            </w:r>
          </w:p>
        </w:tc>
      </w:tr>
      <w:tr>
        <w:tc>
          <w:tcPr>
            <w:tcW w:type="dxa" w:w="3024"/>
            <w:vAlign w:val="top"/>
          </w:tcPr>
          <w:p>
            <w:pPr>
              <w:spacing w:after="40" w:before="20"/>
            </w:pPr>
            <w:r>
              <w:rPr>
                <w:rFonts w:ascii="Times New Roman" w:hAnsi="Times New Roman"/>
                <w:sz w:val="20"/>
              </w:rPr>
              <w:t>Test Cycle</w:t>
            </w:r>
          </w:p>
        </w:tc>
        <w:tc>
          <w:tcPr>
            <w:tcW w:type="dxa" w:w="6408"/>
            <w:vAlign w:val="top"/>
          </w:tcPr>
          <w:p>
            <w:pPr>
              <w:spacing w:after="40" w:before="20"/>
            </w:pPr>
            <w:r>
              <w:rPr>
                <w:rFonts w:ascii="Times New Roman" w:hAnsi="Times New Roman"/>
                <w:sz w:val="20"/>
              </w:rPr>
              <w:t>20261005T153119448-21704</w:t>
            </w:r>
          </w:p>
        </w:tc>
      </w:tr>
    </w:tbl>
    <w:p/>
    <w:tbl>
      <w:tblPr>
        <w:tblStyle w:val="LightShading-Accent1"/>
        <w:tblW w:type="auto" w:w="0"/>
        <w:jc w:val="center"/>
        <w:tblLook w:firstColumn="1" w:firstRow="1" w:lastColumn="0" w:lastRow="0" w:noHBand="0" w:noVBand="1" w:val="04A0"/>
      </w:tblPr>
      <w:tblGrid>
        <w:gridCol w:w="4802"/>
        <w:gridCol w:w="4802"/>
      </w:tblGrid>
      <w:tr>
        <w:trPr>
          <w:tblHeader w:val="true"/>
        </w:trPr>
        <w:tc>
          <w:tcPr>
            <w:tcW w:type="dxa" w:w="3024"/>
            <w:vAlign w:val="top"/>
            <w:shd w:fill="246B45"/>
          </w:tcPr>
          <w:p>
            <w:pPr>
              <w:spacing w:after="40" w:before="20"/>
            </w:pPr>
            <w:r>
              <w:rPr>
                <w:rFonts w:ascii="Times New Roman" w:hAnsi="Times New Roman"/>
                <w:b/>
                <w:color w:val="FFFFFF"/>
                <w:sz w:val="20"/>
              </w:rPr>
              <w:t>Formal run</w:t>
            </w:r>
          </w:p>
        </w:tc>
        <w:tc>
          <w:tcPr>
            <w:tcW w:type="dxa" w:w="6408"/>
            <w:vAlign w:val="top"/>
            <w:shd w:fill="246B45"/>
          </w:tcPr>
          <w:p>
            <w:pPr>
              <w:spacing w:after="40" w:before="20"/>
            </w:pPr>
            <w:r>
              <w:rPr>
                <w:rFonts w:ascii="Times New Roman" w:hAnsi="Times New Roman"/>
                <w:b/>
                <w:color w:val="FFFFFF"/>
                <w:sz w:val="20"/>
              </w:rPr>
              <w:t>Result</w:t>
            </w:r>
          </w:p>
        </w:tc>
      </w:tr>
      <w:tr>
        <w:tc>
          <w:tcPr>
            <w:tcW w:type="dxa" w:w="3024"/>
            <w:vAlign w:val="top"/>
          </w:tcPr>
          <w:p>
            <w:pPr>
              <w:spacing w:after="40" w:before="20"/>
            </w:pPr>
            <w:r>
              <w:rPr>
                <w:rFonts w:ascii="Times New Roman" w:hAnsi="Times New Roman"/>
                <w:sz w:val="20"/>
              </w:rPr>
              <w:t>Playwright regression</w:t>
            </w:r>
          </w:p>
        </w:tc>
        <w:tc>
          <w:tcPr>
            <w:tcW w:type="dxa" w:w="6408"/>
            <w:vAlign w:val="top"/>
          </w:tcPr>
          <w:p>
            <w:pPr>
              <w:spacing w:after="40" w:before="20"/>
            </w:pPr>
            <w:r>
              <w:rPr>
                <w:rFonts w:ascii="Times New Roman" w:hAnsi="Times New Roman"/>
                <w:sz w:val="20"/>
              </w:rPr>
              <w:t>50 passed  |  0 failed  |  2 blocked</w:t>
            </w:r>
          </w:p>
        </w:tc>
      </w:tr>
      <w:tr>
        <w:tc>
          <w:tcPr>
            <w:tcW w:type="dxa" w:w="3024"/>
            <w:vAlign w:val="top"/>
          </w:tcPr>
          <w:p>
            <w:pPr>
              <w:spacing w:after="40" w:before="20"/>
            </w:pPr>
            <w:r>
              <w:rPr>
                <w:rFonts w:ascii="Times New Roman" w:hAnsi="Times New Roman"/>
                <w:sz w:val="20"/>
              </w:rPr>
              <w:t>Executed-case pass rate</w:t>
            </w:r>
          </w:p>
        </w:tc>
        <w:tc>
          <w:tcPr>
            <w:tcW w:type="dxa" w:w="6408"/>
            <w:vAlign w:val="top"/>
          </w:tcPr>
          <w:p>
            <w:pPr>
              <w:spacing w:after="40" w:before="20"/>
            </w:pPr>
            <w:r>
              <w:rPr>
                <w:rFonts w:ascii="Times New Roman" w:hAnsi="Times New Roman"/>
                <w:sz w:val="20"/>
              </w:rPr>
              <w:t>100.0%</w:t>
            </w:r>
          </w:p>
        </w:tc>
      </w:tr>
      <w:tr>
        <w:tc>
          <w:tcPr>
            <w:tcW w:type="dxa" w:w="3024"/>
            <w:vAlign w:val="top"/>
          </w:tcPr>
          <w:p>
            <w:pPr>
              <w:spacing w:after="40" w:before="20"/>
            </w:pPr>
            <w:r>
              <w:rPr>
                <w:rFonts w:ascii="Times New Roman" w:hAnsi="Times New Roman"/>
                <w:sz w:val="20"/>
              </w:rPr>
              <w:t>Automated scenarios</w:t>
            </w:r>
          </w:p>
        </w:tc>
        <w:tc>
          <w:tcPr>
            <w:tcW w:type="dxa" w:w="6408"/>
            <w:vAlign w:val="top"/>
          </w:tcPr>
          <w:p>
            <w:pPr>
              <w:spacing w:after="40" w:before="20"/>
            </w:pPr>
            <w:r>
              <w:rPr>
                <w:rFonts w:ascii="Times New Roman" w:hAnsi="Times New Roman"/>
                <w:sz w:val="20"/>
              </w:rPr>
              <w:t>52 of 52 in-scope cases</w:t>
            </w:r>
          </w:p>
        </w:tc>
      </w:tr>
    </w:tbl>
    <w:p>
      <w:pPr>
        <w:jc w:val="center"/>
      </w:pPr>
      <w:r>
        <w:rPr>
          <w:i/>
          <w:sz w:val="18"/>
        </w:rPr>
        <w:t>Prepared for academic review. Names, signatures, and approvals remain editable.</w:t>
      </w:r>
    </w:p>
    <w:p>
      <w:r>
        <w:br w:type="page"/>
      </w:r>
    </w:p>
    <w:p>
      <w:pPr>
        <w:pStyle w:val="Heading1"/>
      </w:pPr>
      <w:r>
        <w:t>Contents</w:t>
      </w:r>
    </w:p>
    <w:tbl>
      <w:tblPr>
        <w:tblStyle w:val="LightShading-Accent1"/>
        <w:tblW w:type="auto" w:w="0"/>
        <w:jc w:val="center"/>
        <w:tblLook w:firstColumn="1" w:firstRow="1" w:lastColumn="0" w:lastRow="0" w:noHBand="0" w:noVBand="1" w:val="04A0"/>
      </w:tblPr>
      <w:tblGrid>
        <w:gridCol w:w="4802"/>
        <w:gridCol w:w="4802"/>
      </w:tblGrid>
      <w:tr>
        <w:trPr>
          <w:tblHeader w:val="true"/>
        </w:trPr>
        <w:tc>
          <w:tcPr>
            <w:tcW w:type="dxa" w:w="4802"/>
            <w:vAlign w:val="top"/>
            <w:shd w:fill="246B45"/>
          </w:tcPr>
          <w:p>
            <w:pPr>
              <w:spacing w:after="40" w:before="20"/>
            </w:pPr>
            <w:r>
              <w:rPr>
                <w:rFonts w:ascii="Times New Roman" w:hAnsi="Times New Roman"/>
                <w:b/>
                <w:color w:val="FFFFFF"/>
                <w:sz w:val="20"/>
              </w:rPr>
              <w:t>Section</w:t>
            </w:r>
          </w:p>
        </w:tc>
        <w:tc>
          <w:tcPr>
            <w:tcW w:type="dxa" w:w="4802"/>
            <w:vAlign w:val="top"/>
            <w:shd w:fill="246B45"/>
          </w:tcPr>
          <w:p>
            <w:pPr>
              <w:spacing w:after="40" w:before="20"/>
            </w:pPr>
            <w:r>
              <w:rPr>
                <w:rFonts w:ascii="Times New Roman" w:hAnsi="Times New Roman"/>
                <w:b/>
                <w:color w:val="FFFFFF"/>
                <w:sz w:val="20"/>
              </w:rPr>
              <w:t>Contents</w:t>
            </w:r>
          </w:p>
        </w:tc>
      </w:tr>
      <w:tr>
        <w:tc>
          <w:tcPr>
            <w:tcW w:type="dxa" w:w="4802"/>
            <w:vAlign w:val="top"/>
          </w:tcPr>
          <w:p>
            <w:pPr>
              <w:spacing w:after="40" w:before="20"/>
            </w:pPr>
            <w:r>
              <w:rPr>
                <w:rFonts w:ascii="Times New Roman" w:hAnsi="Times New Roman"/>
                <w:sz w:val="20"/>
              </w:rPr>
              <w:t>1. Document Information</w:t>
            </w:r>
          </w:p>
        </w:tc>
        <w:tc>
          <w:tcPr>
            <w:tcW w:type="dxa" w:w="4802"/>
            <w:vAlign w:val="top"/>
          </w:tcPr>
          <w:p>
            <w:pPr>
              <w:spacing w:after="40" w:before="20"/>
            </w:pPr>
            <w:r>
              <w:rPr>
                <w:rFonts w:ascii="Times New Roman" w:hAnsi="Times New Roman"/>
                <w:sz w:val="20"/>
              </w:rPr>
              <w:t>Project identity and run overview</w:t>
            </w:r>
          </w:p>
        </w:tc>
      </w:tr>
      <w:tr>
        <w:tc>
          <w:tcPr>
            <w:tcW w:type="dxa" w:w="4802"/>
            <w:vAlign w:val="top"/>
          </w:tcPr>
          <w:p>
            <w:pPr>
              <w:spacing w:after="40" w:before="20"/>
            </w:pPr>
            <w:r>
              <w:rPr>
                <w:rFonts w:ascii="Times New Roman" w:hAnsi="Times New Roman"/>
                <w:sz w:val="20"/>
              </w:rPr>
              <w:t>2. Objective</w:t>
            </w:r>
          </w:p>
        </w:tc>
        <w:tc>
          <w:tcPr>
            <w:tcW w:type="dxa" w:w="4802"/>
            <w:vAlign w:val="top"/>
          </w:tcPr>
          <w:p>
            <w:pPr>
              <w:spacing w:after="40" w:before="20"/>
            </w:pPr>
            <w:r>
              <w:rPr>
                <w:rFonts w:ascii="Times New Roman" w:hAnsi="Times New Roman"/>
                <w:sz w:val="20"/>
              </w:rPr>
              <w:t>Purpose and test goals</w:t>
            </w:r>
          </w:p>
        </w:tc>
      </w:tr>
      <w:tr>
        <w:tc>
          <w:tcPr>
            <w:tcW w:type="dxa" w:w="4802"/>
            <w:vAlign w:val="top"/>
          </w:tcPr>
          <w:p>
            <w:pPr>
              <w:spacing w:after="40" w:before="20"/>
            </w:pPr>
            <w:r>
              <w:rPr>
                <w:rFonts w:ascii="Times New Roman" w:hAnsi="Times New Roman"/>
                <w:sz w:val="20"/>
              </w:rPr>
              <w:t>3. Scope</w:t>
            </w:r>
          </w:p>
        </w:tc>
        <w:tc>
          <w:tcPr>
            <w:tcW w:type="dxa" w:w="4802"/>
            <w:vAlign w:val="top"/>
          </w:tcPr>
          <w:p>
            <w:pPr>
              <w:spacing w:after="40" w:before="20"/>
            </w:pPr>
            <w:r>
              <w:rPr>
                <w:rFonts w:ascii="Times New Roman" w:hAnsi="Times New Roman"/>
                <w:sz w:val="20"/>
              </w:rPr>
              <w:t>Included and excluded web testing</w:t>
            </w:r>
          </w:p>
        </w:tc>
      </w:tr>
      <w:tr>
        <w:tc>
          <w:tcPr>
            <w:tcW w:type="dxa" w:w="4802"/>
            <w:vAlign w:val="top"/>
          </w:tcPr>
          <w:p>
            <w:pPr>
              <w:spacing w:after="40" w:before="20"/>
            </w:pPr>
            <w:r>
              <w:rPr>
                <w:rFonts w:ascii="Times New Roman" w:hAnsi="Times New Roman"/>
                <w:sz w:val="20"/>
              </w:rPr>
              <w:t>4. Test Environment</w:t>
            </w:r>
          </w:p>
        </w:tc>
        <w:tc>
          <w:tcPr>
            <w:tcW w:type="dxa" w:w="4802"/>
            <w:vAlign w:val="top"/>
          </w:tcPr>
          <w:p>
            <w:pPr>
              <w:spacing w:after="40" w:before="20"/>
            </w:pPr>
            <w:r>
              <w:rPr>
                <w:rFonts w:ascii="Times New Roman" w:hAnsi="Times New Roman"/>
                <w:sz w:val="20"/>
              </w:rPr>
              <w:t>Browser, application, database, and data controls</w:t>
            </w:r>
          </w:p>
        </w:tc>
      </w:tr>
      <w:tr>
        <w:tc>
          <w:tcPr>
            <w:tcW w:type="dxa" w:w="4802"/>
            <w:vAlign w:val="top"/>
          </w:tcPr>
          <w:p>
            <w:pPr>
              <w:spacing w:after="40" w:before="20"/>
            </w:pPr>
            <w:r>
              <w:rPr>
                <w:rFonts w:ascii="Times New Roman" w:hAnsi="Times New Roman"/>
                <w:sz w:val="20"/>
              </w:rPr>
              <w:t>5. Automation Framework Details</w:t>
            </w:r>
          </w:p>
        </w:tc>
        <w:tc>
          <w:tcPr>
            <w:tcW w:type="dxa" w:w="4802"/>
            <w:vAlign w:val="top"/>
          </w:tcPr>
          <w:p>
            <w:pPr>
              <w:spacing w:after="40" w:before="20"/>
            </w:pPr>
            <w:r>
              <w:rPr>
                <w:rFonts w:ascii="Times New Roman" w:hAnsi="Times New Roman"/>
                <w:sz w:val="20"/>
              </w:rPr>
              <w:t>Playwright stack and implementation</w:t>
            </w:r>
          </w:p>
        </w:tc>
      </w:tr>
      <w:tr>
        <w:tc>
          <w:tcPr>
            <w:tcW w:type="dxa" w:w="4802"/>
            <w:vAlign w:val="top"/>
          </w:tcPr>
          <w:p>
            <w:pPr>
              <w:spacing w:after="40" w:before="20"/>
            </w:pPr>
            <w:r>
              <w:rPr>
                <w:rFonts w:ascii="Times New Roman" w:hAnsi="Times New Roman"/>
                <w:sz w:val="20"/>
              </w:rPr>
              <w:t>6. Entry Criteria</w:t>
            </w:r>
          </w:p>
        </w:tc>
        <w:tc>
          <w:tcPr>
            <w:tcW w:type="dxa" w:w="4802"/>
            <w:vAlign w:val="top"/>
          </w:tcPr>
          <w:p>
            <w:pPr>
              <w:spacing w:after="40" w:before="20"/>
            </w:pPr>
            <w:r>
              <w:rPr>
                <w:rFonts w:ascii="Times New Roman" w:hAnsi="Times New Roman"/>
                <w:sz w:val="20"/>
              </w:rPr>
              <w:t>Conditions before execution</w:t>
            </w:r>
          </w:p>
        </w:tc>
      </w:tr>
      <w:tr>
        <w:tc>
          <w:tcPr>
            <w:tcW w:type="dxa" w:w="4802"/>
            <w:vAlign w:val="top"/>
          </w:tcPr>
          <w:p>
            <w:pPr>
              <w:spacing w:after="40" w:before="20"/>
            </w:pPr>
            <w:r>
              <w:rPr>
                <w:rFonts w:ascii="Times New Roman" w:hAnsi="Times New Roman"/>
                <w:sz w:val="20"/>
              </w:rPr>
              <w:t>7. Exit Criteria</w:t>
            </w:r>
          </w:p>
        </w:tc>
        <w:tc>
          <w:tcPr>
            <w:tcW w:type="dxa" w:w="4802"/>
            <w:vAlign w:val="top"/>
          </w:tcPr>
          <w:p>
            <w:pPr>
              <w:spacing w:after="40" w:before="20"/>
            </w:pPr>
            <w:r>
              <w:rPr>
                <w:rFonts w:ascii="Times New Roman" w:hAnsi="Times New Roman"/>
                <w:sz w:val="20"/>
              </w:rPr>
              <w:t>Completion and acceptance conditions</w:t>
            </w:r>
          </w:p>
        </w:tc>
      </w:tr>
      <w:tr>
        <w:tc>
          <w:tcPr>
            <w:tcW w:type="dxa" w:w="4802"/>
            <w:vAlign w:val="top"/>
          </w:tcPr>
          <w:p>
            <w:pPr>
              <w:spacing w:after="40" w:before="20"/>
            </w:pPr>
            <w:r>
              <w:rPr>
                <w:rFonts w:ascii="Times New Roman" w:hAnsi="Times New Roman"/>
                <w:sz w:val="20"/>
              </w:rPr>
              <w:t>8. Automation Test Scenarios</w:t>
            </w:r>
          </w:p>
        </w:tc>
        <w:tc>
          <w:tcPr>
            <w:tcW w:type="dxa" w:w="4802"/>
            <w:vAlign w:val="top"/>
          </w:tcPr>
          <w:p>
            <w:pPr>
              <w:spacing w:after="40" w:before="20"/>
            </w:pPr>
            <w:r>
              <w:rPr>
                <w:rFonts w:ascii="Times New Roman" w:hAnsi="Times New Roman"/>
                <w:sz w:val="20"/>
              </w:rPr>
              <w:t>Scenario catalogue</w:t>
            </w:r>
          </w:p>
        </w:tc>
      </w:tr>
      <w:tr>
        <w:tc>
          <w:tcPr>
            <w:tcW w:type="dxa" w:w="4802"/>
            <w:vAlign w:val="top"/>
          </w:tcPr>
          <w:p>
            <w:pPr>
              <w:spacing w:after="40" w:before="20"/>
            </w:pPr>
            <w:r>
              <w:rPr>
                <w:rFonts w:ascii="Times New Roman" w:hAnsi="Times New Roman"/>
                <w:sz w:val="20"/>
              </w:rPr>
              <w:t>9. Automated Test Cases</w:t>
            </w:r>
          </w:p>
        </w:tc>
        <w:tc>
          <w:tcPr>
            <w:tcW w:type="dxa" w:w="4802"/>
            <w:vAlign w:val="top"/>
          </w:tcPr>
          <w:p>
            <w:pPr>
              <w:spacing w:after="40" w:before="20"/>
            </w:pPr>
            <w:r>
              <w:rPr>
                <w:rFonts w:ascii="Times New Roman" w:hAnsi="Times New Roman"/>
                <w:sz w:val="20"/>
              </w:rPr>
              <w:t>Detailed Playwright cases and evidence</w:t>
            </w:r>
          </w:p>
        </w:tc>
      </w:tr>
      <w:tr>
        <w:tc>
          <w:tcPr>
            <w:tcW w:type="dxa" w:w="4802"/>
            <w:vAlign w:val="top"/>
          </w:tcPr>
          <w:p>
            <w:pPr>
              <w:spacing w:after="40" w:before="20"/>
            </w:pPr>
            <w:r>
              <w:rPr>
                <w:rFonts w:ascii="Times New Roman" w:hAnsi="Times New Roman"/>
                <w:sz w:val="20"/>
              </w:rPr>
              <w:t>10. Test Data Management</w:t>
            </w:r>
          </w:p>
        </w:tc>
        <w:tc>
          <w:tcPr>
            <w:tcW w:type="dxa" w:w="4802"/>
            <w:vAlign w:val="top"/>
          </w:tcPr>
          <w:p>
            <w:pPr>
              <w:spacing w:after="40" w:before="20"/>
            </w:pPr>
            <w:r>
              <w:rPr>
                <w:rFonts w:ascii="Times New Roman" w:hAnsi="Times New Roman"/>
                <w:sz w:val="20"/>
              </w:rPr>
              <w:t>Fixture isolation and cleanup</w:t>
            </w:r>
          </w:p>
        </w:tc>
      </w:tr>
      <w:tr>
        <w:tc>
          <w:tcPr>
            <w:tcW w:type="dxa" w:w="4802"/>
            <w:vAlign w:val="top"/>
          </w:tcPr>
          <w:p>
            <w:pPr>
              <w:spacing w:after="40" w:before="20"/>
            </w:pPr>
            <w:r>
              <w:rPr>
                <w:rFonts w:ascii="Times New Roman" w:hAnsi="Times New Roman"/>
                <w:sz w:val="20"/>
              </w:rPr>
              <w:t>11. Defect Tracking</w:t>
            </w:r>
          </w:p>
        </w:tc>
        <w:tc>
          <w:tcPr>
            <w:tcW w:type="dxa" w:w="4802"/>
            <w:vAlign w:val="top"/>
          </w:tcPr>
          <w:p>
            <w:pPr>
              <w:spacing w:after="40" w:before="20"/>
            </w:pPr>
            <w:r>
              <w:rPr>
                <w:rFonts w:ascii="Times New Roman" w:hAnsi="Times New Roman"/>
                <w:sz w:val="20"/>
              </w:rPr>
              <w:t>Observed defects, blockers, and assertion limits</w:t>
            </w:r>
          </w:p>
        </w:tc>
      </w:tr>
      <w:tr>
        <w:tc>
          <w:tcPr>
            <w:tcW w:type="dxa" w:w="4802"/>
            <w:vAlign w:val="top"/>
          </w:tcPr>
          <w:p>
            <w:pPr>
              <w:spacing w:after="40" w:before="20"/>
            </w:pPr>
            <w:r>
              <w:rPr>
                <w:rFonts w:ascii="Times New Roman" w:hAnsi="Times New Roman"/>
                <w:sz w:val="20"/>
              </w:rPr>
              <w:t>12. Test Execution Summary</w:t>
            </w:r>
          </w:p>
        </w:tc>
        <w:tc>
          <w:tcPr>
            <w:tcW w:type="dxa" w:w="4802"/>
            <w:vAlign w:val="top"/>
          </w:tcPr>
          <w:p>
            <w:pPr>
              <w:spacing w:after="40" w:before="20"/>
            </w:pPr>
            <w:r>
              <w:rPr>
                <w:rFonts w:ascii="Times New Roman" w:hAnsi="Times New Roman"/>
                <w:sz w:val="20"/>
              </w:rPr>
              <w:t>Actual results and run history</w:t>
            </w:r>
          </w:p>
        </w:tc>
      </w:tr>
      <w:tr>
        <w:tc>
          <w:tcPr>
            <w:tcW w:type="dxa" w:w="4802"/>
            <w:vAlign w:val="top"/>
          </w:tcPr>
          <w:p>
            <w:pPr>
              <w:spacing w:after="40" w:before="20"/>
            </w:pPr>
            <w:r>
              <w:rPr>
                <w:rFonts w:ascii="Times New Roman" w:hAnsi="Times New Roman"/>
                <w:sz w:val="20"/>
              </w:rPr>
              <w:t>13. Automation Coverage</w:t>
            </w:r>
          </w:p>
        </w:tc>
        <w:tc>
          <w:tcPr>
            <w:tcW w:type="dxa" w:w="4802"/>
            <w:vAlign w:val="top"/>
          </w:tcPr>
          <w:p>
            <w:pPr>
              <w:spacing w:after="40" w:before="20"/>
            </w:pPr>
            <w:r>
              <w:rPr>
                <w:rFonts w:ascii="Times New Roman" w:hAnsi="Times New Roman"/>
                <w:sz w:val="20"/>
              </w:rPr>
              <w:t>Coverage by module</w:t>
            </w:r>
          </w:p>
        </w:tc>
      </w:tr>
      <w:tr>
        <w:tc>
          <w:tcPr>
            <w:tcW w:type="dxa" w:w="4802"/>
            <w:vAlign w:val="top"/>
          </w:tcPr>
          <w:p>
            <w:pPr>
              <w:spacing w:after="40" w:before="20"/>
            </w:pPr>
            <w:r>
              <w:rPr>
                <w:rFonts w:ascii="Times New Roman" w:hAnsi="Times New Roman"/>
                <w:sz w:val="20"/>
              </w:rPr>
              <w:t>14. Risks and Assumptions</w:t>
            </w:r>
          </w:p>
        </w:tc>
        <w:tc>
          <w:tcPr>
            <w:tcW w:type="dxa" w:w="4802"/>
            <w:vAlign w:val="top"/>
          </w:tcPr>
          <w:p>
            <w:pPr>
              <w:spacing w:after="40" w:before="20"/>
            </w:pPr>
            <w:r>
              <w:rPr>
                <w:rFonts w:ascii="Times New Roman" w:hAnsi="Times New Roman"/>
                <w:sz w:val="20"/>
              </w:rPr>
              <w:t>Known constraints</w:t>
            </w:r>
          </w:p>
        </w:tc>
      </w:tr>
      <w:tr>
        <w:tc>
          <w:tcPr>
            <w:tcW w:type="dxa" w:w="4802"/>
            <w:vAlign w:val="top"/>
          </w:tcPr>
          <w:p>
            <w:pPr>
              <w:spacing w:after="40" w:before="20"/>
            </w:pPr>
            <w:r>
              <w:rPr>
                <w:rFonts w:ascii="Times New Roman" w:hAnsi="Times New Roman"/>
                <w:sz w:val="20"/>
              </w:rPr>
              <w:t>15. Reporting and Dashboard</w:t>
            </w:r>
          </w:p>
        </w:tc>
        <w:tc>
          <w:tcPr>
            <w:tcW w:type="dxa" w:w="4802"/>
            <w:vAlign w:val="top"/>
          </w:tcPr>
          <w:p>
            <w:pPr>
              <w:spacing w:after="40" w:before="20"/>
            </w:pPr>
            <w:r>
              <w:rPr>
                <w:rFonts w:ascii="Times New Roman" w:hAnsi="Times New Roman"/>
                <w:sz w:val="20"/>
              </w:rPr>
              <w:t>Reports and metrics</w:t>
            </w:r>
          </w:p>
        </w:tc>
      </w:tr>
      <w:tr>
        <w:tc>
          <w:tcPr>
            <w:tcW w:type="dxa" w:w="4802"/>
            <w:vAlign w:val="top"/>
          </w:tcPr>
          <w:p>
            <w:pPr>
              <w:spacing w:after="40" w:before="20"/>
            </w:pPr>
            <w:r>
              <w:rPr>
                <w:rFonts w:ascii="Times New Roman" w:hAnsi="Times New Roman"/>
                <w:sz w:val="20"/>
              </w:rPr>
              <w:t>16. CI/CD Integration Checklist</w:t>
            </w:r>
          </w:p>
        </w:tc>
        <w:tc>
          <w:tcPr>
            <w:tcW w:type="dxa" w:w="4802"/>
            <w:vAlign w:val="top"/>
          </w:tcPr>
          <w:p>
            <w:pPr>
              <w:spacing w:after="40" w:before="20"/>
            </w:pPr>
            <w:r>
              <w:rPr>
                <w:rFonts w:ascii="Times New Roman" w:hAnsi="Times New Roman"/>
                <w:sz w:val="20"/>
              </w:rPr>
              <w:t>Pipeline status</w:t>
            </w:r>
          </w:p>
        </w:tc>
      </w:tr>
      <w:tr>
        <w:tc>
          <w:tcPr>
            <w:tcW w:type="dxa" w:w="4802"/>
            <w:vAlign w:val="top"/>
          </w:tcPr>
          <w:p>
            <w:pPr>
              <w:spacing w:after="40" w:before="20"/>
            </w:pPr>
            <w:r>
              <w:rPr>
                <w:rFonts w:ascii="Times New Roman" w:hAnsi="Times New Roman"/>
                <w:sz w:val="20"/>
              </w:rPr>
              <w:t>17. Test Sign-Off</w:t>
            </w:r>
          </w:p>
        </w:tc>
        <w:tc>
          <w:tcPr>
            <w:tcW w:type="dxa" w:w="4802"/>
            <w:vAlign w:val="top"/>
          </w:tcPr>
          <w:p>
            <w:pPr>
              <w:spacing w:after="40" w:before="20"/>
            </w:pPr>
            <w:r>
              <w:rPr>
                <w:rFonts w:ascii="Times New Roman" w:hAnsi="Times New Roman"/>
                <w:sz w:val="20"/>
              </w:rPr>
              <w:t>Reviewer decision and signatures</w:t>
            </w:r>
          </w:p>
        </w:tc>
      </w:tr>
    </w:tbl>
    <w:p>
      <w:r>
        <w:br w:type="page"/>
      </w:r>
    </w:p>
    <w:p>
      <w:pPr>
        <w:pStyle w:val="Heading1"/>
      </w:pPr>
      <w:r>
        <w:t>1. Document Information</w:t>
      </w:r>
    </w:p>
    <w:tbl>
      <w:tblPr>
        <w:tblStyle w:val="LightShading-Accent1"/>
        <w:tblW w:type="auto" w:w="0"/>
        <w:jc w:val="center"/>
        <w:tblLook w:firstColumn="1" w:firstRow="1" w:lastColumn="0" w:lastRow="0" w:noHBand="0" w:noVBand="1" w:val="04A0"/>
      </w:tblPr>
      <w:tblGrid>
        <w:gridCol w:w="4802"/>
        <w:gridCol w:w="4802"/>
      </w:tblGrid>
      <w:tr>
        <w:trPr>
          <w:tblHeader w:val="true"/>
        </w:trPr>
        <w:tc>
          <w:tcPr>
            <w:tcW w:type="dxa" w:w="4802"/>
            <w:vAlign w:val="top"/>
            <w:shd w:fill="246B45"/>
          </w:tcPr>
          <w:p>
            <w:pPr>
              <w:spacing w:after="40" w:before="20"/>
            </w:pPr>
            <w:r>
              <w:rPr>
                <w:rFonts w:ascii="Times New Roman" w:hAnsi="Times New Roman"/>
                <w:b/>
                <w:color w:val="FFFFFF"/>
                <w:sz w:val="20"/>
              </w:rPr>
              <w:t>Field</w:t>
            </w:r>
          </w:p>
        </w:tc>
        <w:tc>
          <w:tcPr>
            <w:tcW w:type="dxa" w:w="4802"/>
            <w:vAlign w:val="top"/>
            <w:shd w:fill="246B45"/>
          </w:tcPr>
          <w:p>
            <w:pPr>
              <w:spacing w:after="40" w:before="20"/>
            </w:pPr>
            <w:r>
              <w:rPr>
                <w:rFonts w:ascii="Times New Roman" w:hAnsi="Times New Roman"/>
                <w:b/>
                <w:color w:val="FFFFFF"/>
                <w:sz w:val="20"/>
              </w:rPr>
              <w:t>Details</w:t>
            </w:r>
          </w:p>
        </w:tc>
      </w:tr>
      <w:tr>
        <w:tc>
          <w:tcPr>
            <w:tcW w:type="dxa" w:w="4802"/>
            <w:vAlign w:val="top"/>
          </w:tcPr>
          <w:p>
            <w:pPr>
              <w:spacing w:after="40" w:before="20"/>
            </w:pPr>
            <w:r>
              <w:rPr>
                <w:rFonts w:ascii="Times New Roman" w:hAnsi="Times New Roman"/>
                <w:sz w:val="20"/>
              </w:rPr>
              <w:t>Project Name</w:t>
            </w:r>
          </w:p>
        </w:tc>
        <w:tc>
          <w:tcPr>
            <w:tcW w:type="dxa" w:w="4802"/>
            <w:vAlign w:val="top"/>
          </w:tcPr>
          <w:p>
            <w:pPr>
              <w:spacing w:after="40" w:before="20"/>
            </w:pPr>
            <w:r>
              <w:rPr>
                <w:rFonts w:ascii="Times New Roman" w:hAnsi="Times New Roman"/>
                <w:sz w:val="20"/>
              </w:rPr>
              <w:t>SeedRover</w:t>
            </w:r>
          </w:p>
        </w:tc>
      </w:tr>
      <w:tr>
        <w:tc>
          <w:tcPr>
            <w:tcW w:type="dxa" w:w="4802"/>
            <w:vAlign w:val="top"/>
          </w:tcPr>
          <w:p>
            <w:pPr>
              <w:spacing w:after="40" w:before="20"/>
            </w:pPr>
            <w:r>
              <w:rPr>
                <w:rFonts w:ascii="Times New Roman" w:hAnsi="Times New Roman"/>
                <w:sz w:val="20"/>
              </w:rPr>
              <w:t>Application Name</w:t>
            </w:r>
          </w:p>
        </w:tc>
        <w:tc>
          <w:tcPr>
            <w:tcW w:type="dxa" w:w="4802"/>
            <w:vAlign w:val="top"/>
          </w:tcPr>
          <w:p>
            <w:pPr>
              <w:spacing w:after="40" w:before="20"/>
            </w:pPr>
            <w:r>
              <w:rPr>
                <w:rFonts w:ascii="Times New Roman" w:hAnsi="Times New Roman"/>
                <w:sz w:val="20"/>
              </w:rPr>
              <w:t>SeedRover Web Admin Portal</w:t>
            </w:r>
          </w:p>
        </w:tc>
      </w:tr>
      <w:tr>
        <w:tc>
          <w:tcPr>
            <w:tcW w:type="dxa" w:w="4802"/>
            <w:vAlign w:val="top"/>
          </w:tcPr>
          <w:p>
            <w:pPr>
              <w:spacing w:after="40" w:before="20"/>
            </w:pPr>
            <w:r>
              <w:rPr>
                <w:rFonts w:ascii="Times New Roman" w:hAnsi="Times New Roman"/>
                <w:sz w:val="20"/>
              </w:rPr>
              <w:t>Version</w:t>
            </w:r>
          </w:p>
        </w:tc>
        <w:tc>
          <w:tcPr>
            <w:tcW w:type="dxa" w:w="4802"/>
            <w:vAlign w:val="top"/>
          </w:tcPr>
          <w:p>
            <w:pPr>
              <w:spacing w:after="40" w:before="20"/>
            </w:pPr>
            <w:r>
              <w:rPr>
                <w:rFonts w:ascii="Times New Roman" w:hAnsi="Times New Roman"/>
                <w:sz w:val="20"/>
              </w:rPr>
              <w:t>Current repository build; commit 681d7b9c93682136b153ce9f3c4e95990c3855c8</w:t>
            </w:r>
          </w:p>
        </w:tc>
      </w:tr>
      <w:tr>
        <w:tc>
          <w:tcPr>
            <w:tcW w:type="dxa" w:w="4802"/>
            <w:vAlign w:val="top"/>
          </w:tcPr>
          <w:p>
            <w:pPr>
              <w:spacing w:after="40" w:before="20"/>
            </w:pPr>
            <w:r>
              <w:rPr>
                <w:rFonts w:ascii="Times New Roman" w:hAnsi="Times New Roman"/>
                <w:sz w:val="20"/>
              </w:rPr>
              <w:t>Test Cycle</w:t>
            </w:r>
          </w:p>
        </w:tc>
        <w:tc>
          <w:tcPr>
            <w:tcW w:type="dxa" w:w="4802"/>
            <w:vAlign w:val="top"/>
          </w:tcPr>
          <w:p>
            <w:pPr>
              <w:spacing w:after="40" w:before="20"/>
            </w:pPr>
            <w:r>
              <w:rPr>
                <w:rFonts w:ascii="Times New Roman" w:hAnsi="Times New Roman"/>
                <w:sz w:val="20"/>
              </w:rPr>
              <w:t>Formal browser regression 20261005T153119448-21704</w:t>
            </w:r>
          </w:p>
        </w:tc>
      </w:tr>
      <w:tr>
        <w:tc>
          <w:tcPr>
            <w:tcW w:type="dxa" w:w="4802"/>
            <w:vAlign w:val="top"/>
          </w:tcPr>
          <w:p>
            <w:pPr>
              <w:spacing w:after="40" w:before="20"/>
            </w:pPr>
            <w:r>
              <w:rPr>
                <w:rFonts w:ascii="Times New Roman" w:hAnsi="Times New Roman"/>
                <w:sz w:val="20"/>
              </w:rPr>
              <w:t>Prepared By</w:t>
            </w:r>
          </w:p>
        </w:tc>
        <w:tc>
          <w:tcPr>
            <w:tcW w:type="dxa" w:w="4802"/>
            <w:vAlign w:val="top"/>
          </w:tcPr>
          <w:p>
            <w:pPr>
              <w:spacing w:after="40" w:before="20"/>
            </w:pPr>
            <w:r>
              <w:rPr>
                <w:rFonts w:ascii="Times New Roman" w:hAnsi="Times New Roman"/>
                <w:sz w:val="20"/>
              </w:rPr>
              <w:t>[Enter team member names]</w:t>
            </w:r>
          </w:p>
        </w:tc>
      </w:tr>
      <w:tr>
        <w:tc>
          <w:tcPr>
            <w:tcW w:type="dxa" w:w="4802"/>
            <w:vAlign w:val="top"/>
          </w:tcPr>
          <w:p>
            <w:pPr>
              <w:spacing w:after="40" w:before="20"/>
            </w:pPr>
            <w:r>
              <w:rPr>
                <w:rFonts w:ascii="Times New Roman" w:hAnsi="Times New Roman"/>
                <w:sz w:val="20"/>
              </w:rPr>
              <w:t>Reviewed By</w:t>
            </w:r>
          </w:p>
        </w:tc>
        <w:tc>
          <w:tcPr>
            <w:tcW w:type="dxa" w:w="4802"/>
            <w:vAlign w:val="top"/>
          </w:tcPr>
          <w:p>
            <w:pPr>
              <w:spacing w:after="40" w:before="20"/>
            </w:pPr>
            <w:r>
              <w:rPr>
                <w:rFonts w:ascii="Times New Roman" w:hAnsi="Times New Roman"/>
                <w:sz w:val="20"/>
              </w:rPr>
              <w:t>[Enter reviewer]</w:t>
            </w:r>
          </w:p>
        </w:tc>
      </w:tr>
      <w:tr>
        <w:tc>
          <w:tcPr>
            <w:tcW w:type="dxa" w:w="4802"/>
            <w:vAlign w:val="top"/>
          </w:tcPr>
          <w:p>
            <w:pPr>
              <w:spacing w:after="40" w:before="20"/>
            </w:pPr>
            <w:r>
              <w:rPr>
                <w:rFonts w:ascii="Times New Roman" w:hAnsi="Times New Roman"/>
                <w:sz w:val="20"/>
              </w:rPr>
              <w:t>Date</w:t>
            </w:r>
          </w:p>
        </w:tc>
        <w:tc>
          <w:tcPr>
            <w:tcW w:type="dxa" w:w="4802"/>
            <w:vAlign w:val="top"/>
          </w:tcPr>
          <w:p>
            <w:pPr>
              <w:spacing w:after="40" w:before="20"/>
            </w:pPr>
            <w:r>
              <w:rPr>
                <w:rFonts w:ascii="Times New Roman" w:hAnsi="Times New Roman"/>
                <w:sz w:val="20"/>
              </w:rPr>
              <w:t>[Enter submission date]</w:t>
            </w:r>
          </w:p>
        </w:tc>
      </w:tr>
      <w:tr>
        <w:tc>
          <w:tcPr>
            <w:tcW w:type="dxa" w:w="4802"/>
            <w:vAlign w:val="top"/>
          </w:tcPr>
          <w:p>
            <w:pPr>
              <w:spacing w:after="40" w:before="20"/>
            </w:pPr>
            <w:r>
              <w:rPr>
                <w:rFonts w:ascii="Times New Roman" w:hAnsi="Times New Roman"/>
                <w:sz w:val="20"/>
              </w:rPr>
              <w:t>Automation Framework</w:t>
            </w:r>
          </w:p>
        </w:tc>
        <w:tc>
          <w:tcPr>
            <w:tcW w:type="dxa" w:w="4802"/>
            <w:vAlign w:val="top"/>
          </w:tcPr>
          <w:p>
            <w:pPr>
              <w:spacing w:after="40" w:before="20"/>
            </w:pPr>
            <w:r>
              <w:rPr>
                <w:rFonts w:ascii="Times New Roman" w:hAnsi="Times New Roman"/>
                <w:sz w:val="20"/>
              </w:rPr>
              <w:t>Playwright Test with TypeScript</w:t>
            </w:r>
          </w:p>
        </w:tc>
      </w:tr>
      <w:tr>
        <w:tc>
          <w:tcPr>
            <w:tcW w:type="dxa" w:w="4802"/>
            <w:vAlign w:val="top"/>
          </w:tcPr>
          <w:p>
            <w:pPr>
              <w:spacing w:after="40" w:before="20"/>
            </w:pPr>
            <w:r>
              <w:rPr>
                <w:rFonts w:ascii="Times New Roman" w:hAnsi="Times New Roman"/>
                <w:sz w:val="20"/>
              </w:rPr>
              <w:t>Test Environment</w:t>
            </w:r>
          </w:p>
        </w:tc>
        <w:tc>
          <w:tcPr>
            <w:tcW w:type="dxa" w:w="4802"/>
            <w:vAlign w:val="top"/>
          </w:tcPr>
          <w:p>
            <w:pPr>
              <w:spacing w:after="40" w:before="20"/>
            </w:pPr>
            <w:r>
              <w:rPr>
                <w:rFonts w:ascii="Times New Roman" w:hAnsi="Times New Roman"/>
                <w:sz w:val="20"/>
              </w:rPr>
              <w:t>Local web portal; existing development/demo Supabase project; Chromium</w:t>
            </w:r>
          </w:p>
        </w:tc>
      </w:tr>
    </w:tbl>
    <w:p>
      <w:pPr>
        <w:pStyle w:val="Heading2"/>
      </w:pPr>
      <w:r>
        <w:t>Report Overview</w:t>
      </w:r>
    </w:p>
    <w:p>
      <w:r>
        <w:t>This report presents the SeedRover Web Admin testing effort using the supplied template’s section topics as its structure. Its scope is limited to the 52 automated Playwright cases in the formal regression. The report distinguishes automated execution results from execution and automation coverage.</w:t>
      </w:r>
    </w:p>
    <w:p>
      <w:r>
        <w:t>The formal regression (20261005T153119448-21704) ran 52 browser cases: 50 passed, none failed, and two were blocked by current test conditions. Its pass rate among executed cases is 100%. A separate one-test Playwright terminal check also passed and is presented as supplementary proof, not added to the formal run totals.</w:t>
      </w:r>
    </w:p>
    <w:p>
      <w:pPr>
        <w:pStyle w:val="Heading1"/>
      </w:pPr>
      <w:r>
        <w:t>2. Objective</w:t>
      </w:r>
    </w:p>
    <w:p>
      <w:pPr>
        <w:pStyle w:val="Heading2"/>
      </w:pPr>
      <w:r>
        <w:t>Purpose</w:t>
      </w:r>
    </w:p>
    <w:p>
      <w:r>
        <w:t>Validate SeedRover Web Admin authentication, role-based workflows, business rules, saved records, and browser-visible reports using repeatable Playwright tests. Results in this document are limited to the named runs and their recorded evidence.</w:t>
      </w:r>
    </w:p>
    <w:p>
      <w:pPr>
        <w:pStyle w:val="Heading2"/>
      </w:pPr>
      <w:r>
        <w:t>Testing Objectives</w:t>
      </w:r>
    </w:p>
    <w:p>
      <w:pPr>
        <w:pStyle w:val="ListBullet"/>
        <w:ind w:left="360"/>
      </w:pPr>
      <w:r>
        <w:t>Confirm important user workflows through the visible web interface.</w:t>
      </w:r>
    </w:p>
    <w:p>
      <w:pPr>
        <w:pStyle w:val="ListBullet"/>
        <w:ind w:left="360"/>
      </w:pPr>
      <w:r>
        <w:t>Check business rules and validation at representative normal, boundary, and invalid inputs.</w:t>
      </w:r>
    </w:p>
    <w:p>
      <w:pPr>
        <w:pStyle w:val="ListBullet"/>
        <w:ind w:left="360"/>
      </w:pPr>
      <w:r>
        <w:t>Verify saved outcomes after navigation or reload when the automated case reads back persisted state.</w:t>
      </w:r>
    </w:p>
    <w:p>
      <w:pPr>
        <w:pStyle w:val="ListBullet"/>
        <w:ind w:left="360"/>
      </w:pPr>
      <w:r>
        <w:t>Check role-specific navigation and actions while stating whether the assertion covers the interface or a persisted/server-side outcome.</w:t>
      </w:r>
    </w:p>
    <w:p>
      <w:pPr>
        <w:pStyle w:val="ListBullet"/>
        <w:ind w:left="360"/>
      </w:pPr>
      <w:r>
        <w:t>Preserve repeatable evidence through Playwright reports, run manifests, and selected screenshots.</w:t>
      </w:r>
    </w:p>
    <w:p>
      <w:pPr>
        <w:pStyle w:val="Heading1"/>
      </w:pPr>
      <w:r>
        <w:t>3. Scope</w:t>
      </w:r>
    </w:p>
    <w:p>
      <w:pPr>
        <w:pStyle w:val="Heading2"/>
      </w:pPr>
      <w:r>
        <w:t>In Scope</w:t>
      </w:r>
    </w:p>
    <w:p>
      <w:pPr>
        <w:pStyle w:val="ListBullet"/>
        <w:ind w:left="360"/>
      </w:pPr>
      <w:r>
        <w:t>Login and Authentication</w:t>
      </w:r>
    </w:p>
    <w:p>
      <w:pPr>
        <w:pStyle w:val="ListBullet"/>
        <w:ind w:left="360"/>
      </w:pPr>
      <w:r>
        <w:t>User Management</w:t>
      </w:r>
    </w:p>
    <w:p>
      <w:pPr>
        <w:pStyle w:val="ListBullet"/>
        <w:ind w:left="360"/>
      </w:pPr>
      <w:r>
        <w:t>Dashboard Functions</w:t>
      </w:r>
    </w:p>
    <w:p>
      <w:pPr>
        <w:pStyle w:val="ListBullet"/>
        <w:ind w:left="360"/>
      </w:pPr>
      <w:r>
        <w:t>Order Processing</w:t>
      </w:r>
    </w:p>
    <w:p>
      <w:pPr>
        <w:pStyle w:val="ListBullet"/>
        <w:ind w:left="360"/>
      </w:pPr>
      <w:r>
        <w:t>Reports Generation</w:t>
      </w:r>
    </w:p>
    <w:p>
      <w:pPr>
        <w:pStyle w:val="ListBullet"/>
        <w:ind w:left="360"/>
      </w:pPr>
      <w:r>
        <w:t>API Validation</w:t>
      </w:r>
    </w:p>
    <w:p>
      <w:pPr>
        <w:pStyle w:val="Heading2"/>
      </w:pPr>
      <w:r>
        <w:t>Out of Scope</w:t>
      </w:r>
    </w:p>
    <w:p>
      <w:pPr>
        <w:pStyle w:val="ListBullet"/>
        <w:ind w:left="360"/>
      </w:pPr>
      <w:r>
        <w:t>Performance Testing</w:t>
      </w:r>
    </w:p>
    <w:p>
      <w:pPr>
        <w:pStyle w:val="ListBullet"/>
        <w:ind w:left="360"/>
      </w:pPr>
      <w:r>
        <w:t>Penetration Testing</w:t>
      </w:r>
    </w:p>
    <w:p>
      <w:pPr>
        <w:pStyle w:val="ListBullet"/>
        <w:ind w:left="360"/>
      </w:pPr>
      <w:r>
        <w:t>Third-Party Vendor Systems</w:t>
      </w:r>
    </w:p>
    <w:p>
      <w:r>
        <w:t>Coverage applies to the web portal. Physical rover operation and the native Flutter application are outside this test cycle.</w:t>
      </w:r>
    </w:p>
    <w:p>
      <w:pPr>
        <w:pStyle w:val="Caption"/>
        <w:keepNext/>
        <w:jc w:val="center"/>
      </w:pPr>
      <w:r>
        <w:rPr>
          <w:rFonts w:ascii="Times New Roman" w:hAnsi="Times New Roman"/>
          <w:i/>
          <w:sz w:val="18"/>
        </w:rPr>
        <w:t xml:space="preserve">Table </w:t>
      </w:r>
      <w:r>
        <w:rPr>
          <w:rFonts w:ascii="Times New Roman" w:hAnsi="Times New Roman"/>
          <w:i/>
          <w:sz w:val="18"/>
        </w:rPr>
        <w:fldChar w:fldCharType="begin"/>
        <w:instrText xml:space="preserve"> SEQ Table \* ARABIC </w:instrText>
        <w:fldChar w:fldCharType="separate"/>
        <w:t>1</w:t>
        <w:fldChar w:fldCharType="end"/>
      </w:r>
      <w:r>
        <w:rPr>
          <w:rFonts w:ascii="Times New Roman" w:hAnsi="Times New Roman"/>
          <w:i/>
          <w:sz w:val="18"/>
        </w:rPr>
        <w:t>. Web portal scope and representative validation areas.</w:t>
      </w:r>
    </w:p>
    <w:tbl>
      <w:tblPr>
        <w:tblStyle w:val="LightShading-Accent1"/>
        <w:tblW w:type="auto" w:w="0"/>
        <w:jc w:val="center"/>
        <w:tblLook w:firstColumn="1" w:firstRow="1" w:lastColumn="0" w:lastRow="0" w:noHBand="0" w:noVBand="1" w:val="04A0"/>
      </w:tblPr>
      <w:tblGrid>
        <w:gridCol w:w="4802"/>
        <w:gridCol w:w="4802"/>
      </w:tblGrid>
      <w:tr>
        <w:trPr>
          <w:tblHeader w:val="true"/>
        </w:trPr>
        <w:tc>
          <w:tcPr>
            <w:tcW w:type="dxa" w:w="4802"/>
            <w:vAlign w:val="top"/>
            <w:shd w:fill="246B45"/>
          </w:tcPr>
          <w:p>
            <w:pPr>
              <w:spacing w:after="40" w:before="20"/>
            </w:pPr>
            <w:r>
              <w:rPr>
                <w:rFonts w:ascii="Times New Roman" w:hAnsi="Times New Roman"/>
                <w:b/>
                <w:color w:val="FFFFFF"/>
                <w:sz w:val="20"/>
              </w:rPr>
              <w:t>Coverage area</w:t>
            </w:r>
          </w:p>
        </w:tc>
        <w:tc>
          <w:tcPr>
            <w:tcW w:type="dxa" w:w="4802"/>
            <w:vAlign w:val="top"/>
            <w:shd w:fill="246B45"/>
          </w:tcPr>
          <w:p>
            <w:pPr>
              <w:spacing w:after="40" w:before="20"/>
            </w:pPr>
            <w:r>
              <w:rPr>
                <w:rFonts w:ascii="Times New Roman" w:hAnsi="Times New Roman"/>
                <w:b/>
                <w:color w:val="FFFFFF"/>
                <w:sz w:val="20"/>
              </w:rPr>
              <w:t>Representative web checks</w:t>
            </w:r>
          </w:p>
        </w:tc>
      </w:tr>
      <w:tr>
        <w:tc>
          <w:tcPr>
            <w:tcW w:type="dxa" w:w="4802"/>
            <w:vAlign w:val="top"/>
          </w:tcPr>
          <w:p>
            <w:pPr>
              <w:spacing w:after="40" w:before="20"/>
            </w:pPr>
            <w:r>
              <w:rPr>
                <w:rFonts w:ascii="Times New Roman" w:hAnsi="Times New Roman"/>
                <w:sz w:val="20"/>
              </w:rPr>
              <w:t>Authentication and roles</w:t>
            </w:r>
          </w:p>
        </w:tc>
        <w:tc>
          <w:tcPr>
            <w:tcW w:type="dxa" w:w="4802"/>
            <w:vAlign w:val="top"/>
          </w:tcPr>
          <w:p>
            <w:pPr>
              <w:spacing w:after="40" w:before="20"/>
            </w:pPr>
            <w:r>
              <w:rPr>
                <w:rFonts w:ascii="Times New Roman" w:hAnsi="Times New Roman"/>
                <w:sz w:val="20"/>
              </w:rPr>
              <w:t>Login/logout, protected pages, role landing pages and restricted controls</w:t>
            </w:r>
          </w:p>
        </w:tc>
      </w:tr>
      <w:tr>
        <w:tc>
          <w:tcPr>
            <w:tcW w:type="dxa" w:w="4802"/>
            <w:vAlign w:val="top"/>
          </w:tcPr>
          <w:p>
            <w:pPr>
              <w:spacing w:after="40" w:before="20"/>
            </w:pPr>
            <w:r>
              <w:rPr>
                <w:rFonts w:ascii="Times New Roman" w:hAnsi="Times New Roman"/>
                <w:sz w:val="20"/>
              </w:rPr>
              <w:t>Business records</w:t>
            </w:r>
          </w:p>
        </w:tc>
        <w:tc>
          <w:tcPr>
            <w:tcW w:type="dxa" w:w="4802"/>
            <w:vAlign w:val="top"/>
          </w:tcPr>
          <w:p>
            <w:pPr>
              <w:spacing w:after="40" w:before="20"/>
            </w:pPr>
            <w:r>
              <w:rPr>
                <w:rFonts w:ascii="Times New Roman" w:hAnsi="Times New Roman"/>
                <w:sz w:val="20"/>
              </w:rPr>
              <w:t>Inventory, stock movement, sales, customers, crops, care and user management</w:t>
            </w:r>
          </w:p>
        </w:tc>
      </w:tr>
      <w:tr>
        <w:tc>
          <w:tcPr>
            <w:tcW w:type="dxa" w:w="4802"/>
            <w:vAlign w:val="top"/>
          </w:tcPr>
          <w:p>
            <w:pPr>
              <w:spacing w:after="40" w:before="20"/>
            </w:pPr>
            <w:r>
              <w:rPr>
                <w:rFonts w:ascii="Times New Roman" w:hAnsi="Times New Roman"/>
                <w:sz w:val="20"/>
              </w:rPr>
              <w:t>Reporting and monitoring</w:t>
            </w:r>
          </w:p>
        </w:tc>
        <w:tc>
          <w:tcPr>
            <w:tcW w:type="dxa" w:w="4802"/>
            <w:vAlign w:val="top"/>
          </w:tcPr>
          <w:p>
            <w:pPr>
              <w:spacing w:after="40" w:before="20"/>
            </w:pPr>
            <w:r>
              <w:rPr>
                <w:rFonts w:ascii="Times New Roman" w:hAnsi="Times New Roman"/>
                <w:sz w:val="20"/>
              </w:rPr>
              <w:t>Dashboard filters, CSV/print views, activity, notifications and read-only rover display</w:t>
            </w:r>
          </w:p>
        </w:tc>
      </w:tr>
      <w:tr>
        <w:tc>
          <w:tcPr>
            <w:tcW w:type="dxa" w:w="4802"/>
            <w:vAlign w:val="top"/>
          </w:tcPr>
          <w:p>
            <w:pPr>
              <w:spacing w:after="40" w:before="20"/>
            </w:pPr>
            <w:r>
              <w:rPr>
                <w:rFonts w:ascii="Times New Roman" w:hAnsi="Times New Roman"/>
                <w:sz w:val="20"/>
              </w:rPr>
              <w:t>Quality characteristics</w:t>
            </w:r>
          </w:p>
        </w:tc>
        <w:tc>
          <w:tcPr>
            <w:tcW w:type="dxa" w:w="4802"/>
            <w:vAlign w:val="top"/>
          </w:tcPr>
          <w:p>
            <w:pPr>
              <w:spacing w:after="40" w:before="20"/>
            </w:pPr>
            <w:r>
              <w:rPr>
                <w:rFonts w:ascii="Times New Roman" w:hAnsi="Times New Roman"/>
                <w:sz w:val="20"/>
              </w:rPr>
              <w:t>Input validation, persistence, basic usability, browser behavior and authorization boundaries</w:t>
            </w:r>
          </w:p>
        </w:tc>
      </w:tr>
    </w:tbl>
    <w:p>
      <w:pPr>
        <w:pStyle w:val="Heading1"/>
      </w:pPr>
      <w:r>
        <w:t>4. Test Environment</w:t>
      </w:r>
    </w:p>
    <w:p>
      <w:pPr>
        <w:pStyle w:val="Caption"/>
        <w:keepNext/>
        <w:jc w:val="center"/>
      </w:pPr>
      <w:r>
        <w:rPr>
          <w:rFonts w:ascii="Times New Roman" w:hAnsi="Times New Roman"/>
          <w:i/>
          <w:sz w:val="18"/>
        </w:rPr>
        <w:t xml:space="preserve">Table </w:t>
      </w:r>
      <w:r>
        <w:rPr>
          <w:rFonts w:ascii="Times New Roman" w:hAnsi="Times New Roman"/>
          <w:i/>
          <w:sz w:val="18"/>
        </w:rPr>
        <w:fldChar w:fldCharType="begin"/>
        <w:instrText xml:space="preserve"> SEQ Table \* ARABIC </w:instrText>
        <w:fldChar w:fldCharType="separate"/>
        <w:t>2</w:t>
        <w:fldChar w:fldCharType="end"/>
      </w:r>
      <w:r>
        <w:rPr>
          <w:rFonts w:ascii="Times New Roman" w:hAnsi="Times New Roman"/>
          <w:i/>
          <w:sz w:val="18"/>
        </w:rPr>
        <w:t>. Browser and application environment used for the formal test cycle.</w:t>
      </w:r>
    </w:p>
    <w:tbl>
      <w:tblPr>
        <w:tblStyle w:val="LightShading-Accent1"/>
        <w:tblW w:type="auto" w:w="0"/>
        <w:jc w:val="center"/>
        <w:tblLook w:firstColumn="1" w:firstRow="1" w:lastColumn="0" w:lastRow="0" w:noHBand="0" w:noVBand="1" w:val="04A0"/>
      </w:tblPr>
      <w:tblGrid>
        <w:gridCol w:w="4802"/>
        <w:gridCol w:w="4802"/>
      </w:tblGrid>
      <w:tr>
        <w:trPr>
          <w:tblHeader w:val="true"/>
        </w:trPr>
        <w:tc>
          <w:tcPr>
            <w:tcW w:type="dxa" w:w="4802"/>
            <w:vAlign w:val="top"/>
            <w:shd w:fill="246B45"/>
          </w:tcPr>
          <w:p>
            <w:pPr>
              <w:spacing w:after="40" w:before="20"/>
            </w:pPr>
            <w:r>
              <w:rPr>
                <w:rFonts w:ascii="Times New Roman" w:hAnsi="Times New Roman"/>
                <w:b/>
                <w:color w:val="FFFFFF"/>
                <w:sz w:val="20"/>
              </w:rPr>
              <w:t>Environment</w:t>
            </w:r>
          </w:p>
        </w:tc>
        <w:tc>
          <w:tcPr>
            <w:tcW w:type="dxa" w:w="4802"/>
            <w:vAlign w:val="top"/>
            <w:shd w:fill="246B45"/>
          </w:tcPr>
          <w:p>
            <w:pPr>
              <w:spacing w:after="40" w:before="20"/>
            </w:pPr>
            <w:r>
              <w:rPr>
                <w:rFonts w:ascii="Times New Roman" w:hAnsi="Times New Roman"/>
                <w:b/>
                <w:color w:val="FFFFFF"/>
                <w:sz w:val="20"/>
              </w:rPr>
              <w:t>Details</w:t>
            </w:r>
          </w:p>
        </w:tc>
      </w:tr>
      <w:tr>
        <w:tc>
          <w:tcPr>
            <w:tcW w:type="dxa" w:w="4802"/>
            <w:vAlign w:val="top"/>
          </w:tcPr>
          <w:p>
            <w:pPr>
              <w:spacing w:after="40" w:before="20"/>
            </w:pPr>
            <w:r>
              <w:rPr>
                <w:rFonts w:ascii="Times New Roman" w:hAnsi="Times New Roman"/>
                <w:sz w:val="20"/>
              </w:rPr>
              <w:t>Environment</w:t>
            </w:r>
          </w:p>
        </w:tc>
        <w:tc>
          <w:tcPr>
            <w:tcW w:type="dxa" w:w="4802"/>
            <w:vAlign w:val="top"/>
          </w:tcPr>
          <w:p>
            <w:pPr>
              <w:spacing w:after="40" w:before="20"/>
            </w:pPr>
            <w:r>
              <w:rPr>
                <w:rFonts w:ascii="Times New Roman" w:hAnsi="Times New Roman"/>
                <w:sz w:val="20"/>
              </w:rPr>
              <w:t>Local development/demo web test environment</w:t>
            </w:r>
          </w:p>
        </w:tc>
      </w:tr>
      <w:tr>
        <w:tc>
          <w:tcPr>
            <w:tcW w:type="dxa" w:w="4802"/>
            <w:vAlign w:val="top"/>
          </w:tcPr>
          <w:p>
            <w:pPr>
              <w:spacing w:after="40" w:before="20"/>
            </w:pPr>
            <w:r>
              <w:rPr>
                <w:rFonts w:ascii="Times New Roman" w:hAnsi="Times New Roman"/>
                <w:sz w:val="20"/>
              </w:rPr>
              <w:t>Application URL</w:t>
            </w:r>
          </w:p>
        </w:tc>
        <w:tc>
          <w:tcPr>
            <w:tcW w:type="dxa" w:w="4802"/>
            <w:vAlign w:val="top"/>
          </w:tcPr>
          <w:p>
            <w:pPr>
              <w:spacing w:after="40" w:before="20"/>
            </w:pPr>
            <w:r>
              <w:rPr>
                <w:rFonts w:ascii="Times New Roman" w:hAnsi="Times New Roman"/>
                <w:sz w:val="20"/>
              </w:rPr>
              <w:t>http://127.0.0.1:3100</w:t>
            </w:r>
          </w:p>
        </w:tc>
      </w:tr>
      <w:tr>
        <w:tc>
          <w:tcPr>
            <w:tcW w:type="dxa" w:w="4802"/>
            <w:vAlign w:val="top"/>
          </w:tcPr>
          <w:p>
            <w:pPr>
              <w:spacing w:after="40" w:before="20"/>
            </w:pPr>
            <w:r>
              <w:rPr>
                <w:rFonts w:ascii="Times New Roman" w:hAnsi="Times New Roman"/>
                <w:sz w:val="20"/>
              </w:rPr>
              <w:t>Database</w:t>
            </w:r>
          </w:p>
        </w:tc>
        <w:tc>
          <w:tcPr>
            <w:tcW w:type="dxa" w:w="4802"/>
            <w:vAlign w:val="top"/>
          </w:tcPr>
          <w:p>
            <w:pPr>
              <w:spacing w:after="40" w:before="20"/>
            </w:pPr>
            <w:r>
              <w:rPr>
                <w:rFonts w:ascii="Times New Roman" w:hAnsi="Times New Roman"/>
                <w:sz w:val="20"/>
              </w:rPr>
              <w:t>Existing development/demo Supabase project; no database reset</w:t>
            </w:r>
          </w:p>
        </w:tc>
      </w:tr>
      <w:tr>
        <w:tc>
          <w:tcPr>
            <w:tcW w:type="dxa" w:w="4802"/>
            <w:vAlign w:val="top"/>
          </w:tcPr>
          <w:p>
            <w:pPr>
              <w:spacing w:after="40" w:before="20"/>
            </w:pPr>
            <w:r>
              <w:rPr>
                <w:rFonts w:ascii="Times New Roman" w:hAnsi="Times New Roman"/>
                <w:sz w:val="20"/>
              </w:rPr>
              <w:t>Browser</w:t>
            </w:r>
          </w:p>
        </w:tc>
        <w:tc>
          <w:tcPr>
            <w:tcW w:type="dxa" w:w="4802"/>
            <w:vAlign w:val="top"/>
          </w:tcPr>
          <w:p>
            <w:pPr>
              <w:spacing w:after="40" w:before="20"/>
            </w:pPr>
            <w:r>
              <w:rPr>
                <w:rFonts w:ascii="Times New Roman" w:hAnsi="Times New Roman"/>
                <w:sz w:val="20"/>
              </w:rPr>
              <w:t>Chromium; Playwright 1.63.0</w:t>
            </w:r>
          </w:p>
        </w:tc>
      </w:tr>
      <w:tr>
        <w:tc>
          <w:tcPr>
            <w:tcW w:type="dxa" w:w="4802"/>
            <w:vAlign w:val="top"/>
          </w:tcPr>
          <w:p>
            <w:pPr>
              <w:spacing w:after="40" w:before="20"/>
            </w:pPr>
            <w:r>
              <w:rPr>
                <w:rFonts w:ascii="Times New Roman" w:hAnsi="Times New Roman"/>
                <w:sz w:val="20"/>
              </w:rPr>
              <w:t>Mobile Device</w:t>
            </w:r>
          </w:p>
        </w:tc>
        <w:tc>
          <w:tcPr>
            <w:tcW w:type="dxa" w:w="4802"/>
            <w:vAlign w:val="top"/>
          </w:tcPr>
          <w:p>
            <w:pPr>
              <w:spacing w:after="40" w:before="20"/>
            </w:pPr>
            <w:r>
              <w:rPr>
                <w:rFonts w:ascii="Times New Roman" w:hAnsi="Times New Roman"/>
                <w:sz w:val="20"/>
              </w:rPr>
              <w:t>Not used</w:t>
            </w:r>
          </w:p>
        </w:tc>
      </w:tr>
      <w:tr>
        <w:tc>
          <w:tcPr>
            <w:tcW w:type="dxa" w:w="4802"/>
            <w:vAlign w:val="top"/>
          </w:tcPr>
          <w:p>
            <w:pPr>
              <w:spacing w:after="40" w:before="20"/>
            </w:pPr>
            <w:r>
              <w:rPr>
                <w:rFonts w:ascii="Times New Roman" w:hAnsi="Times New Roman"/>
                <w:sz w:val="20"/>
              </w:rPr>
              <w:t>Operating System</w:t>
            </w:r>
          </w:p>
        </w:tc>
        <w:tc>
          <w:tcPr>
            <w:tcW w:type="dxa" w:w="4802"/>
            <w:vAlign w:val="top"/>
          </w:tcPr>
          <w:p>
            <w:pPr>
              <w:spacing w:after="40" w:before="20"/>
            </w:pPr>
            <w:r>
              <w:rPr>
                <w:rFonts w:ascii="Times New Roman" w:hAnsi="Times New Roman"/>
                <w:sz w:val="20"/>
              </w:rPr>
              <w:t>Windows</w:t>
            </w:r>
          </w:p>
        </w:tc>
      </w:tr>
      <w:tr>
        <w:tc>
          <w:tcPr>
            <w:tcW w:type="dxa" w:w="4802"/>
            <w:vAlign w:val="top"/>
          </w:tcPr>
          <w:p>
            <w:pPr>
              <w:spacing w:after="40" w:before="20"/>
            </w:pPr>
            <w:r>
              <w:rPr>
                <w:rFonts w:ascii="Times New Roman" w:hAnsi="Times New Roman"/>
                <w:sz w:val="20"/>
              </w:rPr>
              <w:t>API Endpoint</w:t>
            </w:r>
          </w:p>
        </w:tc>
        <w:tc>
          <w:tcPr>
            <w:tcW w:type="dxa" w:w="4802"/>
            <w:vAlign w:val="top"/>
          </w:tcPr>
          <w:p>
            <w:pPr>
              <w:spacing w:after="40" w:before="20"/>
            </w:pPr>
            <w:r>
              <w:rPr>
                <w:rFonts w:ascii="Times New Roman" w:hAnsi="Times New Roman"/>
                <w:sz w:val="20"/>
              </w:rPr>
              <w:t>Supabase-backed application actions; secrets and endpoint credentials omitted</w:t>
            </w:r>
          </w:p>
        </w:tc>
      </w:tr>
      <w:tr>
        <w:tc>
          <w:tcPr>
            <w:tcW w:type="dxa" w:w="4802"/>
            <w:vAlign w:val="top"/>
          </w:tcPr>
          <w:p>
            <w:pPr>
              <w:spacing w:after="40" w:before="20"/>
            </w:pPr>
            <w:r>
              <w:rPr>
                <w:rFonts w:ascii="Times New Roman" w:hAnsi="Times New Roman"/>
                <w:sz w:val="20"/>
              </w:rPr>
              <w:t>Build Version</w:t>
            </w:r>
          </w:p>
        </w:tc>
        <w:tc>
          <w:tcPr>
            <w:tcW w:type="dxa" w:w="4802"/>
            <w:vAlign w:val="top"/>
          </w:tcPr>
          <w:p>
            <w:pPr>
              <w:spacing w:after="40" w:before="20"/>
            </w:pPr>
            <w:r>
              <w:rPr>
                <w:rFonts w:ascii="Times New Roman" w:hAnsi="Times New Roman"/>
                <w:sz w:val="20"/>
              </w:rPr>
              <w:t>SeedRover web-admin commit 681d7b9c93682136b153ce9f3c4e95990c3855c8; Node v22.23.3</w:t>
            </w:r>
          </w:p>
        </w:tc>
      </w:tr>
    </w:tbl>
    <w:p>
      <w:r>
        <w:t>Formal run started 2026-10-05T15:31:19.449Z. The formal run used one worker and zero retries. A later smoke rerun stopped during setup after a Supabase fetch error, before any case executed; it is excluded from the reported metrics.</w:t>
      </w:r>
    </w:p>
    <w:p>
      <w:pPr>
        <w:pStyle w:val="Heading2"/>
      </w:pPr>
      <w:r>
        <w:t>Environment and Data Controls</w:t>
      </w:r>
    </w:p>
    <w:p>
      <w:pPr>
        <w:pStyle w:val="ListBullet"/>
        <w:ind w:left="360"/>
      </w:pPr>
      <w:r>
        <w:t>The existing development/demo Supabase project was used; the runner did not reset or rebuild it.</w:t>
      </w:r>
    </w:p>
    <w:p>
      <w:pPr>
        <w:pStyle w:val="ListBullet"/>
        <w:ind w:left="360"/>
      </w:pPr>
      <w:r>
        <w:t>AUTOTEST-labelled records and exact record IDs were written to run manifests; unrelated demo rows were not selected for cleanup.</w:t>
      </w:r>
    </w:p>
    <w:p>
      <w:pPr>
        <w:pStyle w:val="ListBullet"/>
        <w:ind w:left="360"/>
      </w:pPr>
      <w:r>
        <w:t>One worker and serialized runs reduce collisions. Audit/history rows may remain after transactional fixtures are cleaned up.</w:t>
      </w:r>
    </w:p>
    <w:p>
      <w:pPr>
        <w:pStyle w:val="ListBullet"/>
        <w:ind w:left="360"/>
      </w:pPr>
      <w:r>
        <w:t>Credentials, session tokens, and secret environment values are omitted from the report and evidence registers.</w:t>
      </w:r>
    </w:p>
    <w:p>
      <w:pPr>
        <w:pStyle w:val="Heading1"/>
      </w:pPr>
      <w:r>
        <w:t>5. Automation Framework Details</w:t>
      </w:r>
    </w:p>
    <w:p>
      <w:pPr>
        <w:pStyle w:val="Heading2"/>
      </w:pPr>
      <w:r>
        <w:t>Framework Type</w:t>
      </w:r>
    </w:p>
    <w:p>
      <w:pPr>
        <w:pStyle w:val="ListBullet"/>
        <w:ind w:left="360"/>
      </w:pPr>
      <w:r>
        <w:t>☐ Data Driven</w:t>
      </w:r>
    </w:p>
    <w:p>
      <w:pPr>
        <w:pStyle w:val="ListBullet"/>
        <w:ind w:left="360"/>
      </w:pPr>
      <w:r>
        <w:t>☐ Keyword Driven</w:t>
      </w:r>
    </w:p>
    <w:p>
      <w:pPr>
        <w:pStyle w:val="ListBullet"/>
        <w:ind w:left="360"/>
      </w:pPr>
      <w:r>
        <w:t>☒ Hybrid Framework</w:t>
      </w:r>
    </w:p>
    <w:p>
      <w:pPr>
        <w:pStyle w:val="ListBullet"/>
        <w:ind w:left="360"/>
      </w:pPr>
      <w:r>
        <w:t>☐ BDD Framework</w:t>
      </w:r>
    </w:p>
    <w:p>
      <w:pPr>
        <w:pStyle w:val="ListBullet"/>
        <w:ind w:left="360"/>
      </w:pPr>
      <w:r>
        <w:t>☐ Model-Based Testing</w:t>
      </w:r>
    </w:p>
    <w:p>
      <w:pPr>
        <w:pStyle w:val="Heading2"/>
      </w:pPr>
      <w:r>
        <w:t>Technology Stack</w:t>
      </w:r>
    </w:p>
    <w:p>
      <w:pPr>
        <w:pStyle w:val="Caption"/>
        <w:keepNext/>
        <w:jc w:val="center"/>
      </w:pPr>
      <w:r>
        <w:rPr>
          <w:rFonts w:ascii="Times New Roman" w:hAnsi="Times New Roman"/>
          <w:i/>
          <w:sz w:val="18"/>
        </w:rPr>
        <w:t xml:space="preserve">Table </w:t>
      </w:r>
      <w:r>
        <w:rPr>
          <w:rFonts w:ascii="Times New Roman" w:hAnsi="Times New Roman"/>
          <w:i/>
          <w:sz w:val="18"/>
        </w:rPr>
        <w:fldChar w:fldCharType="begin"/>
        <w:instrText xml:space="preserve"> SEQ Table \* ARABIC </w:instrText>
        <w:fldChar w:fldCharType="separate"/>
        <w:t>3</w:t>
        <w:fldChar w:fldCharType="end"/>
      </w:r>
      <w:r>
        <w:rPr>
          <w:rFonts w:ascii="Times New Roman" w:hAnsi="Times New Roman"/>
          <w:i/>
          <w:sz w:val="18"/>
        </w:rPr>
        <w:t>. Automation tools and report outputs.</w:t>
      </w:r>
    </w:p>
    <w:tbl>
      <w:tblPr>
        <w:tblStyle w:val="LightShading-Accent1"/>
        <w:tblW w:type="auto" w:w="0"/>
        <w:jc w:val="center"/>
        <w:tblLook w:firstColumn="1" w:firstRow="1" w:lastColumn="0" w:lastRow="0" w:noHBand="0" w:noVBand="1" w:val="04A0"/>
      </w:tblPr>
      <w:tblGrid>
        <w:gridCol w:w="4802"/>
        <w:gridCol w:w="4802"/>
      </w:tblGrid>
      <w:tr>
        <w:trPr>
          <w:tblHeader w:val="true"/>
        </w:trPr>
        <w:tc>
          <w:tcPr>
            <w:tcW w:type="dxa" w:w="4802"/>
            <w:vAlign w:val="top"/>
            <w:shd w:fill="246B45"/>
          </w:tcPr>
          <w:p>
            <w:pPr>
              <w:spacing w:after="40" w:before="20"/>
            </w:pPr>
            <w:r>
              <w:rPr>
                <w:rFonts w:ascii="Times New Roman" w:hAnsi="Times New Roman"/>
                <w:b/>
                <w:color w:val="FFFFFF"/>
                <w:sz w:val="20"/>
              </w:rPr>
              <w:t>Component</w:t>
            </w:r>
          </w:p>
        </w:tc>
        <w:tc>
          <w:tcPr>
            <w:tcW w:type="dxa" w:w="4802"/>
            <w:vAlign w:val="top"/>
            <w:shd w:fill="246B45"/>
          </w:tcPr>
          <w:p>
            <w:pPr>
              <w:spacing w:after="40" w:before="20"/>
            </w:pPr>
            <w:r>
              <w:rPr>
                <w:rFonts w:ascii="Times New Roman" w:hAnsi="Times New Roman"/>
                <w:b/>
                <w:color w:val="FFFFFF"/>
                <w:sz w:val="20"/>
              </w:rPr>
              <w:t>Tool</w:t>
            </w:r>
          </w:p>
        </w:tc>
      </w:tr>
      <w:tr>
        <w:tc>
          <w:tcPr>
            <w:tcW w:type="dxa" w:w="4802"/>
            <w:vAlign w:val="top"/>
          </w:tcPr>
          <w:p>
            <w:pPr>
              <w:spacing w:after="40" w:before="20"/>
            </w:pPr>
            <w:r>
              <w:rPr>
                <w:rFonts w:ascii="Times New Roman" w:hAnsi="Times New Roman"/>
                <w:sz w:val="20"/>
              </w:rPr>
              <w:t>Test Automation</w:t>
            </w:r>
          </w:p>
        </w:tc>
        <w:tc>
          <w:tcPr>
            <w:tcW w:type="dxa" w:w="4802"/>
            <w:vAlign w:val="top"/>
          </w:tcPr>
          <w:p>
            <w:pPr>
              <w:spacing w:after="40" w:before="20"/>
            </w:pPr>
            <w:r>
              <w:rPr>
                <w:rFonts w:ascii="Times New Roman" w:hAnsi="Times New Roman"/>
                <w:sz w:val="20"/>
              </w:rPr>
              <w:t>Playwright Test</w:t>
            </w:r>
          </w:p>
        </w:tc>
      </w:tr>
      <w:tr>
        <w:tc>
          <w:tcPr>
            <w:tcW w:type="dxa" w:w="4802"/>
            <w:vAlign w:val="top"/>
          </w:tcPr>
          <w:p>
            <w:pPr>
              <w:spacing w:after="40" w:before="20"/>
            </w:pPr>
            <w:r>
              <w:rPr>
                <w:rFonts w:ascii="Times New Roman" w:hAnsi="Times New Roman"/>
                <w:sz w:val="20"/>
              </w:rPr>
              <w:t>Mobile Automation</w:t>
            </w:r>
          </w:p>
        </w:tc>
        <w:tc>
          <w:tcPr>
            <w:tcW w:type="dxa" w:w="4802"/>
            <w:vAlign w:val="top"/>
          </w:tcPr>
          <w:p>
            <w:pPr>
              <w:spacing w:after="40" w:before="20"/>
            </w:pPr>
            <w:r>
              <w:rPr>
                <w:rFonts w:ascii="Times New Roman" w:hAnsi="Times New Roman"/>
                <w:sz w:val="20"/>
              </w:rPr>
              <w:t>Not used</w:t>
            </w:r>
          </w:p>
        </w:tc>
      </w:tr>
      <w:tr>
        <w:tc>
          <w:tcPr>
            <w:tcW w:type="dxa" w:w="4802"/>
            <w:vAlign w:val="top"/>
          </w:tcPr>
          <w:p>
            <w:pPr>
              <w:spacing w:after="40" w:before="20"/>
            </w:pPr>
            <w:r>
              <w:rPr>
                <w:rFonts w:ascii="Times New Roman" w:hAnsi="Times New Roman"/>
                <w:sz w:val="20"/>
              </w:rPr>
              <w:t>API Automation</w:t>
            </w:r>
          </w:p>
        </w:tc>
        <w:tc>
          <w:tcPr>
            <w:tcW w:type="dxa" w:w="4802"/>
            <w:vAlign w:val="top"/>
          </w:tcPr>
          <w:p>
            <w:pPr>
              <w:spacing w:after="40" w:before="20"/>
            </w:pPr>
            <w:r>
              <w:rPr>
                <w:rFonts w:ascii="Times New Roman" w:hAnsi="Times New Roman"/>
                <w:sz w:val="20"/>
              </w:rPr>
              <w:t>Playwright request context for selected checks</w:t>
            </w:r>
          </w:p>
        </w:tc>
      </w:tr>
      <w:tr>
        <w:tc>
          <w:tcPr>
            <w:tcW w:type="dxa" w:w="4802"/>
            <w:vAlign w:val="top"/>
          </w:tcPr>
          <w:p>
            <w:pPr>
              <w:spacing w:after="40" w:before="20"/>
            </w:pPr>
            <w:r>
              <w:rPr>
                <w:rFonts w:ascii="Times New Roman" w:hAnsi="Times New Roman"/>
                <w:sz w:val="20"/>
              </w:rPr>
              <w:t>Programming Language</w:t>
            </w:r>
          </w:p>
        </w:tc>
        <w:tc>
          <w:tcPr>
            <w:tcW w:type="dxa" w:w="4802"/>
            <w:vAlign w:val="top"/>
          </w:tcPr>
          <w:p>
            <w:pPr>
              <w:spacing w:after="40" w:before="20"/>
            </w:pPr>
            <w:r>
              <w:rPr>
                <w:rFonts w:ascii="Times New Roman" w:hAnsi="Times New Roman"/>
                <w:sz w:val="20"/>
              </w:rPr>
              <w:t>TypeScript</w:t>
            </w:r>
          </w:p>
        </w:tc>
      </w:tr>
      <w:tr>
        <w:tc>
          <w:tcPr>
            <w:tcW w:type="dxa" w:w="4802"/>
            <w:vAlign w:val="top"/>
          </w:tcPr>
          <w:p>
            <w:pPr>
              <w:spacing w:after="40" w:before="20"/>
            </w:pPr>
            <w:r>
              <w:rPr>
                <w:rFonts w:ascii="Times New Roman" w:hAnsi="Times New Roman"/>
                <w:sz w:val="20"/>
              </w:rPr>
              <w:t>Build Tool</w:t>
            </w:r>
          </w:p>
        </w:tc>
        <w:tc>
          <w:tcPr>
            <w:tcW w:type="dxa" w:w="4802"/>
            <w:vAlign w:val="top"/>
          </w:tcPr>
          <w:p>
            <w:pPr>
              <w:spacing w:after="40" w:before="20"/>
            </w:pPr>
            <w:r>
              <w:rPr>
                <w:rFonts w:ascii="Times New Roman" w:hAnsi="Times New Roman"/>
                <w:sz w:val="20"/>
              </w:rPr>
              <w:t>npm</w:t>
            </w:r>
          </w:p>
        </w:tc>
      </w:tr>
      <w:tr>
        <w:tc>
          <w:tcPr>
            <w:tcW w:type="dxa" w:w="4802"/>
            <w:vAlign w:val="top"/>
          </w:tcPr>
          <w:p>
            <w:pPr>
              <w:spacing w:after="40" w:before="20"/>
            </w:pPr>
            <w:r>
              <w:rPr>
                <w:rFonts w:ascii="Times New Roman" w:hAnsi="Times New Roman"/>
                <w:sz w:val="20"/>
              </w:rPr>
              <w:t>Reporting</w:t>
            </w:r>
          </w:p>
        </w:tc>
        <w:tc>
          <w:tcPr>
            <w:tcW w:type="dxa" w:w="4802"/>
            <w:vAlign w:val="top"/>
          </w:tcPr>
          <w:p>
            <w:pPr>
              <w:spacing w:after="40" w:before="20"/>
            </w:pPr>
            <w:r>
              <w:rPr>
                <w:rFonts w:ascii="Times New Roman" w:hAnsi="Times New Roman"/>
                <w:sz w:val="20"/>
              </w:rPr>
              <w:t>Playwright HTML and JSON reports</w:t>
            </w:r>
          </w:p>
        </w:tc>
      </w:tr>
      <w:tr>
        <w:tc>
          <w:tcPr>
            <w:tcW w:type="dxa" w:w="4802"/>
            <w:vAlign w:val="top"/>
          </w:tcPr>
          <w:p>
            <w:pPr>
              <w:spacing w:after="40" w:before="20"/>
            </w:pPr>
            <w:r>
              <w:rPr>
                <w:rFonts w:ascii="Times New Roman" w:hAnsi="Times New Roman"/>
                <w:sz w:val="20"/>
              </w:rPr>
              <w:t>CI/CD</w:t>
            </w:r>
          </w:p>
        </w:tc>
        <w:tc>
          <w:tcPr>
            <w:tcW w:type="dxa" w:w="4802"/>
            <w:vAlign w:val="top"/>
          </w:tcPr>
          <w:p>
            <w:pPr>
              <w:spacing w:after="40" w:before="20"/>
            </w:pPr>
            <w:r>
              <w:rPr>
                <w:rFonts w:ascii="Times New Roman" w:hAnsi="Times New Roman"/>
                <w:sz w:val="20"/>
              </w:rPr>
              <w:t>GitHub Actions workflow; manually triggered</w:t>
            </w:r>
          </w:p>
        </w:tc>
      </w:tr>
      <w:tr>
        <w:tc>
          <w:tcPr>
            <w:tcW w:type="dxa" w:w="4802"/>
            <w:vAlign w:val="top"/>
          </w:tcPr>
          <w:p>
            <w:pPr>
              <w:spacing w:after="40" w:before="20"/>
            </w:pPr>
            <w:r>
              <w:rPr>
                <w:rFonts w:ascii="Times New Roman" w:hAnsi="Times New Roman"/>
                <w:sz w:val="20"/>
              </w:rPr>
              <w:t>Source Control</w:t>
            </w:r>
          </w:p>
        </w:tc>
        <w:tc>
          <w:tcPr>
            <w:tcW w:type="dxa" w:w="4802"/>
            <w:vAlign w:val="top"/>
          </w:tcPr>
          <w:p>
            <w:pPr>
              <w:spacing w:after="40" w:before="20"/>
            </w:pPr>
            <w:r>
              <w:rPr>
                <w:rFonts w:ascii="Times New Roman" w:hAnsi="Times New Roman"/>
                <w:sz w:val="20"/>
              </w:rPr>
              <w:t>Git</w:t>
            </w:r>
          </w:p>
        </w:tc>
      </w:tr>
    </w:tbl>
    <w:p>
      <w:pPr>
        <w:pStyle w:val="Heading2"/>
      </w:pPr>
      <w:r>
        <w:t>Browser Test Workflow</w:t>
      </w:r>
    </w:p>
    <w:p>
      <w:r>
        <w:drawing>
          <wp:inline xmlns:a="http://schemas.openxmlformats.org/drawingml/2006/main" xmlns:pic="http://schemas.openxmlformats.org/drawingml/2006/picture">
            <wp:extent cx="5715000" cy="2032000"/>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715000" cy="2032000"/>
                    </a:xfrm>
                    <a:prstGeom prst="rect"/>
                  </pic:spPr>
                </pic:pic>
              </a:graphicData>
            </a:graphic>
          </wp:inline>
        </w:drawing>
      </w:r>
    </w:p>
    <w:p>
      <w:pPr>
        <w:pStyle w:val="Caption"/>
        <w:keepNext/>
        <w:jc w:val="center"/>
      </w:pPr>
      <w:r>
        <w:rPr>
          <w:rFonts w:ascii="Times New Roman" w:hAnsi="Times New Roman"/>
          <w:i/>
          <w:sz w:val="18"/>
        </w:rPr>
        <w:t xml:space="preserve">Figure </w:t>
      </w:r>
      <w:r>
        <w:rPr>
          <w:rFonts w:ascii="Times New Roman" w:hAnsi="Times New Roman"/>
          <w:i/>
          <w:sz w:val="18"/>
        </w:rPr>
        <w:fldChar w:fldCharType="begin"/>
        <w:instrText xml:space="preserve"> SEQ Figure \* ARABIC </w:instrText>
        <w:fldChar w:fldCharType="separate"/>
        <w:t>1</w:t>
        <w:fldChar w:fldCharType="end"/>
      </w:r>
      <w:r>
        <w:rPr>
          <w:rFonts w:ascii="Times New Roman" w:hAnsi="Times New Roman"/>
          <w:i/>
          <w:sz w:val="18"/>
        </w:rPr>
        <w:t>. Web test boundary from the local browser portal to the existing Supabase-backed service; native and physical rover operation are outside this cycle.</w:t>
      </w:r>
    </w:p>
    <w:p>
      <w:r>
        <w:t>The Playwright project starts the local web server, launches Desktop Chrome at a 1440 × 1000 viewport, applies Asia/Manila time, and stores HTML and JSON results under the unique run directory. Authentication and fixture helpers support the module tests; screenshot-on-failure and retained traces support diagnosis.</w:t>
      </w:r>
    </w:p>
    <w:p>
      <w:pPr>
        <w:ind w:left="360" w:right="360"/>
      </w:pPr>
      <w:r>
        <w:rPr>
          <w:rFonts w:ascii="Consolas" w:hAnsi="Consolas"/>
          <w:sz w:val="18"/>
        </w:rPr>
        <w:t>npm run test:e2e:preflight</w:t>
        <w:br/>
        <w:t>npm run test:e2e:smoke</w:t>
        <w:br/>
        <w:t>npm run test:e2e</w:t>
      </w:r>
    </w:p>
    <w:p>
      <w:pPr>
        <w:pStyle w:val="Caption"/>
        <w:keepNext/>
        <w:jc w:val="center"/>
      </w:pPr>
      <w:r>
        <w:rPr>
          <w:rFonts w:ascii="Times New Roman" w:hAnsi="Times New Roman"/>
          <w:i/>
          <w:sz w:val="18"/>
        </w:rPr>
        <w:t>Commands used to verify the environment, run the smoke subset, and execute the formal suite.</w:t>
      </w:r>
    </w:p>
    <w:p>
      <w:pPr>
        <w:pStyle w:val="Heading1"/>
      </w:pPr>
      <w:r>
        <w:t>6. Entry Criteria</w:t>
      </w:r>
    </w:p>
    <w:p>
      <w:r>
        <w:t>The following conditions must be met before automation execution:</w:t>
      </w:r>
    </w:p>
    <w:p>
      <w:pPr>
        <w:pStyle w:val="ListBullet"/>
        <w:ind w:left="360"/>
      </w:pPr>
      <w:r>
        <w:t>Stable test environment available — met for the formal run; the later setup-only network failure is separately recorded.</w:t>
      </w:r>
    </w:p>
    <w:p>
      <w:pPr>
        <w:pStyle w:val="ListBullet"/>
        <w:ind w:left="360"/>
      </w:pPr>
      <w:r>
        <w:t>Test data prepared — dedicated synthetic records were prepared and tracked by run.</w:t>
      </w:r>
    </w:p>
    <w:p>
      <w:pPr>
        <w:pStyle w:val="ListBullet"/>
        <w:ind w:left="360"/>
      </w:pPr>
      <w:r>
        <w:t>User stories completed — project requirement completion was not independently assessed in this test report.</w:t>
      </w:r>
    </w:p>
    <w:p>
      <w:pPr>
        <w:pStyle w:val="ListBullet"/>
        <w:ind w:left="360"/>
      </w:pPr>
      <w:r>
        <w:t>Test cases approved — report review/sign-off remains pending.</w:t>
      </w:r>
    </w:p>
    <w:p>
      <w:pPr>
        <w:pStyle w:val="ListBullet"/>
        <w:ind w:left="360"/>
      </w:pPr>
      <w:r>
        <w:t>Test scripts developed and reviewed — scripts ran in the recorded formal regression; review approval is not asserted.</w:t>
      </w:r>
    </w:p>
    <w:p>
      <w:pPr>
        <w:pStyle w:val="ListBullet"/>
        <w:ind w:left="360"/>
      </w:pPr>
      <w:r>
        <w:t>Build deployed successfully — local web build was available for the recorded browser run.</w:t>
      </w:r>
    </w:p>
    <w:p>
      <w:pPr>
        <w:pStyle w:val="Heading1"/>
      </w:pPr>
      <w:r>
        <w:t>7. Exit Criteria</w:t>
      </w:r>
    </w:p>
    <w:p>
      <w:r>
        <w:t>Automation testing may be considered complete when:</w:t>
      </w:r>
    </w:p>
    <w:p>
      <w:pPr>
        <w:pStyle w:val="ListBullet"/>
        <w:ind w:left="360"/>
      </w:pPr>
      <w:r>
        <w:t>All critical test cases executed — 50 cases reached a pass/fail result; two automated cases were blocked.</w:t>
      </w:r>
    </w:p>
    <w:p>
      <w:pPr>
        <w:pStyle w:val="ListBullet"/>
        <w:ind w:left="360"/>
      </w:pPr>
      <w:r>
        <w:t>No Sev-1 or Sev-2 defects open — no such open issue appears in the supplied defect register.</w:t>
      </w:r>
    </w:p>
    <w:p>
      <w:pPr>
        <w:pStyle w:val="ListBullet"/>
        <w:ind w:left="360"/>
      </w:pPr>
      <w:r>
        <w:t>Automation pass rate ≥ 95% — 50 passed and 0 failed among 50 executed cases (100.0%).</w:t>
      </w:r>
    </w:p>
    <w:p>
      <w:pPr>
        <w:pStyle w:val="ListBullet"/>
        <w:ind w:left="360"/>
      </w:pPr>
      <w:r>
        <w:t>Defect retesting completed — the focused stock-rejection retest passed; remaining blocked scenarios are disclosed.</w:t>
      </w:r>
    </w:p>
    <w:p>
      <w:pPr>
        <w:pStyle w:val="ListBullet"/>
        <w:ind w:left="360"/>
      </w:pPr>
      <w:r>
        <w:t>Final test report approved — pending reviewer sign-off.</w:t>
      </w:r>
    </w:p>
    <w:p>
      <w:pPr>
        <w:pStyle w:val="Heading1"/>
      </w:pPr>
      <w:r>
        <w:t>8. Automation Test Scenarios</w:t>
      </w:r>
    </w:p>
    <w:p>
      <w:r>
        <w:t>The automated suite contains 52 distinct web scenarios. Each row maps to a Playwright case and its corresponding detailed case record in Section 9.</w:t>
      </w:r>
    </w:p>
    <w:p>
      <w:pPr>
        <w:pStyle w:val="Caption"/>
        <w:keepNext/>
        <w:jc w:val="center"/>
      </w:pPr>
      <w:r>
        <w:rPr>
          <w:rFonts w:ascii="Times New Roman" w:hAnsi="Times New Roman"/>
          <w:i/>
          <w:sz w:val="18"/>
        </w:rPr>
        <w:t xml:space="preserve">Table </w:t>
      </w:r>
      <w:r>
        <w:rPr>
          <w:rFonts w:ascii="Times New Roman" w:hAnsi="Times New Roman"/>
          <w:i/>
          <w:sz w:val="18"/>
        </w:rPr>
        <w:fldChar w:fldCharType="begin"/>
        <w:instrText xml:space="preserve"> SEQ Table \* ARABIC </w:instrText>
        <w:fldChar w:fldCharType="separate"/>
        <w:t>4</w:t>
        <w:fldChar w:fldCharType="end"/>
      </w:r>
      <w:r>
        <w:rPr>
          <w:rFonts w:ascii="Times New Roman" w:hAnsi="Times New Roman"/>
          <w:i/>
          <w:sz w:val="18"/>
        </w:rPr>
        <w:t>. Scenario catalogue: 52 unique web test scenarios.</w:t>
      </w:r>
    </w:p>
    <w:tbl>
      <w:tblPr>
        <w:tblStyle w:val="LightShading-Accent1"/>
        <w:tblW w:type="auto" w:w="0"/>
        <w:jc w:val="center"/>
        <w:tblLook w:firstColumn="1" w:firstRow="1" w:lastColumn="0" w:lastRow="0" w:noHBand="0" w:noVBand="1" w:val="04A0"/>
      </w:tblPr>
      <w:tblGrid>
        <w:gridCol w:w="2401"/>
        <w:gridCol w:w="2401"/>
        <w:gridCol w:w="2401"/>
        <w:gridCol w:w="2401"/>
      </w:tblGrid>
      <w:tr>
        <w:trPr>
          <w:tblHeader w:val="true"/>
        </w:trPr>
        <w:tc>
          <w:tcPr>
            <w:tcW w:type="dxa" w:w="2401"/>
            <w:vAlign w:val="top"/>
            <w:shd w:fill="246B45"/>
          </w:tcPr>
          <w:p>
            <w:pPr>
              <w:spacing w:after="40" w:before="20"/>
            </w:pPr>
            <w:r>
              <w:rPr>
                <w:rFonts w:ascii="Times New Roman" w:hAnsi="Times New Roman"/>
                <w:b/>
                <w:color w:val="FFFFFF"/>
                <w:sz w:val="20"/>
              </w:rPr>
              <w:t>Test ID</w:t>
            </w:r>
          </w:p>
        </w:tc>
        <w:tc>
          <w:tcPr>
            <w:tcW w:type="dxa" w:w="2401"/>
            <w:vAlign w:val="top"/>
            <w:shd w:fill="246B45"/>
          </w:tcPr>
          <w:p>
            <w:pPr>
              <w:spacing w:after="40" w:before="20"/>
            </w:pPr>
            <w:r>
              <w:rPr>
                <w:rFonts w:ascii="Times New Roman" w:hAnsi="Times New Roman"/>
                <w:b/>
                <w:color w:val="FFFFFF"/>
                <w:sz w:val="20"/>
              </w:rPr>
              <w:t>Module</w:t>
            </w:r>
          </w:p>
        </w:tc>
        <w:tc>
          <w:tcPr>
            <w:tcW w:type="dxa" w:w="2401"/>
            <w:vAlign w:val="top"/>
            <w:shd w:fill="246B45"/>
          </w:tcPr>
          <w:p>
            <w:pPr>
              <w:spacing w:after="40" w:before="20"/>
            </w:pPr>
            <w:r>
              <w:rPr>
                <w:rFonts w:ascii="Times New Roman" w:hAnsi="Times New Roman"/>
                <w:b/>
                <w:color w:val="FFFFFF"/>
                <w:sz w:val="20"/>
              </w:rPr>
              <w:t>Scenario</w:t>
            </w:r>
          </w:p>
        </w:tc>
        <w:tc>
          <w:tcPr>
            <w:tcW w:type="dxa" w:w="2401"/>
            <w:vAlign w:val="top"/>
            <w:shd w:fill="246B45"/>
          </w:tcPr>
          <w:p>
            <w:pPr>
              <w:spacing w:after="40" w:before="20"/>
            </w:pPr>
            <w:r>
              <w:rPr>
                <w:rFonts w:ascii="Times New Roman" w:hAnsi="Times New Roman"/>
                <w:b/>
                <w:color w:val="FFFFFF"/>
                <w:sz w:val="20"/>
              </w:rPr>
              <w:t>Priority</w:t>
            </w:r>
          </w:p>
        </w:tc>
      </w:tr>
      <w:tr>
        <w:tc>
          <w:tcPr>
            <w:tcW w:type="dxa" w:w="2401"/>
            <w:vAlign w:val="top"/>
          </w:tcPr>
          <w:p>
            <w:pPr>
              <w:spacing w:after="40" w:before="20"/>
            </w:pPr>
            <w:r>
              <w:rPr>
                <w:rFonts w:ascii="Times New Roman" w:hAnsi="Times New Roman"/>
                <w:sz w:val="20"/>
              </w:rPr>
              <w:t>SR-AUTH-001</w:t>
            </w:r>
          </w:p>
        </w:tc>
        <w:tc>
          <w:tcPr>
            <w:tcW w:type="dxa" w:w="2401"/>
            <w:vAlign w:val="top"/>
          </w:tcPr>
          <w:p>
            <w:pPr>
              <w:spacing w:after="40" w:before="20"/>
            </w:pPr>
            <w:r>
              <w:rPr>
                <w:rFonts w:ascii="Times New Roman" w:hAnsi="Times New Roman"/>
                <w:sz w:val="20"/>
              </w:rPr>
              <w:t>Authentication and recovery</w:t>
            </w:r>
          </w:p>
        </w:tc>
        <w:tc>
          <w:tcPr>
            <w:tcW w:type="dxa" w:w="2401"/>
            <w:vAlign w:val="top"/>
          </w:tcPr>
          <w:p>
            <w:pPr>
              <w:spacing w:after="40" w:before="20"/>
            </w:pPr>
            <w:r>
              <w:rPr>
                <w:rFonts w:ascii="Times New Roman" w:hAnsi="Times New Roman"/>
                <w:sz w:val="20"/>
              </w:rPr>
              <w:t>@smoke Valid administrator login reaches dashboard</w:t>
            </w:r>
          </w:p>
        </w:tc>
        <w:tc>
          <w:tcPr>
            <w:tcW w:type="dxa" w:w="2401"/>
            <w:vAlign w:val="top"/>
          </w:tcPr>
          <w:p>
            <w:pPr>
              <w:spacing w:after="40" w:before="20"/>
            </w:pPr>
            <w:r>
              <w:rPr>
                <w:rFonts w:ascii="Times New Roman" w:hAnsi="Times New Roman"/>
                <w:sz w:val="20"/>
              </w:rPr>
              <w:t>High</w:t>
            </w:r>
          </w:p>
        </w:tc>
      </w:tr>
      <w:tr>
        <w:tc>
          <w:tcPr>
            <w:tcW w:type="dxa" w:w="2401"/>
            <w:vAlign w:val="top"/>
          </w:tcPr>
          <w:p>
            <w:pPr>
              <w:spacing w:after="40" w:before="20"/>
            </w:pPr>
            <w:r>
              <w:rPr>
                <w:rFonts w:ascii="Times New Roman" w:hAnsi="Times New Roman"/>
                <w:sz w:val="20"/>
              </w:rPr>
              <w:t>SR-AUTH-002</w:t>
            </w:r>
          </w:p>
        </w:tc>
        <w:tc>
          <w:tcPr>
            <w:tcW w:type="dxa" w:w="2401"/>
            <w:vAlign w:val="top"/>
          </w:tcPr>
          <w:p>
            <w:pPr>
              <w:spacing w:after="40" w:before="20"/>
            </w:pPr>
            <w:r>
              <w:rPr>
                <w:rFonts w:ascii="Times New Roman" w:hAnsi="Times New Roman"/>
                <w:sz w:val="20"/>
              </w:rPr>
              <w:t>Authentication and recovery</w:t>
            </w:r>
          </w:p>
        </w:tc>
        <w:tc>
          <w:tcPr>
            <w:tcW w:type="dxa" w:w="2401"/>
            <w:vAlign w:val="top"/>
          </w:tcPr>
          <w:p>
            <w:pPr>
              <w:spacing w:after="40" w:before="20"/>
            </w:pPr>
            <w:r>
              <w:rPr>
                <w:rFonts w:ascii="Times New Roman" w:hAnsi="Times New Roman"/>
                <w:sz w:val="20"/>
              </w:rPr>
              <w:t>Invalid credentials are rejected</w:t>
            </w:r>
          </w:p>
        </w:tc>
        <w:tc>
          <w:tcPr>
            <w:tcW w:type="dxa" w:w="2401"/>
            <w:vAlign w:val="top"/>
          </w:tcPr>
          <w:p>
            <w:pPr>
              <w:spacing w:after="40" w:before="20"/>
            </w:pPr>
            <w:r>
              <w:rPr>
                <w:rFonts w:ascii="Times New Roman" w:hAnsi="Times New Roman"/>
                <w:sz w:val="20"/>
              </w:rPr>
              <w:t>High</w:t>
            </w:r>
          </w:p>
        </w:tc>
      </w:tr>
      <w:tr>
        <w:tc>
          <w:tcPr>
            <w:tcW w:type="dxa" w:w="2401"/>
            <w:vAlign w:val="top"/>
          </w:tcPr>
          <w:p>
            <w:pPr>
              <w:spacing w:after="40" w:before="20"/>
            </w:pPr>
            <w:r>
              <w:rPr>
                <w:rFonts w:ascii="Times New Roman" w:hAnsi="Times New Roman"/>
                <w:sz w:val="20"/>
              </w:rPr>
              <w:t>SR-AUTH-003</w:t>
            </w:r>
          </w:p>
        </w:tc>
        <w:tc>
          <w:tcPr>
            <w:tcW w:type="dxa" w:w="2401"/>
            <w:vAlign w:val="top"/>
          </w:tcPr>
          <w:p>
            <w:pPr>
              <w:spacing w:after="40" w:before="20"/>
            </w:pPr>
            <w:r>
              <w:rPr>
                <w:rFonts w:ascii="Times New Roman" w:hAnsi="Times New Roman"/>
                <w:sz w:val="20"/>
              </w:rPr>
              <w:t>Authentication and recovery</w:t>
            </w:r>
          </w:p>
        </w:tc>
        <w:tc>
          <w:tcPr>
            <w:tcW w:type="dxa" w:w="2401"/>
            <w:vAlign w:val="top"/>
          </w:tcPr>
          <w:p>
            <w:pPr>
              <w:spacing w:after="40" w:before="20"/>
            </w:pPr>
            <w:r>
              <w:rPr>
                <w:rFonts w:ascii="Times New Roman" w:hAnsi="Times New Roman"/>
                <w:sz w:val="20"/>
              </w:rPr>
              <w:t>Required username and password prevent empty submission</w:t>
            </w:r>
          </w:p>
        </w:tc>
        <w:tc>
          <w:tcPr>
            <w:tcW w:type="dxa" w:w="2401"/>
            <w:vAlign w:val="top"/>
          </w:tcPr>
          <w:p>
            <w:pPr>
              <w:spacing w:after="40" w:before="20"/>
            </w:pPr>
            <w:r>
              <w:rPr>
                <w:rFonts w:ascii="Times New Roman" w:hAnsi="Times New Roman"/>
                <w:sz w:val="20"/>
              </w:rPr>
              <w:t>High</w:t>
            </w:r>
          </w:p>
        </w:tc>
      </w:tr>
      <w:tr>
        <w:tc>
          <w:tcPr>
            <w:tcW w:type="dxa" w:w="2401"/>
            <w:vAlign w:val="top"/>
          </w:tcPr>
          <w:p>
            <w:pPr>
              <w:spacing w:after="40" w:before="20"/>
            </w:pPr>
            <w:r>
              <w:rPr>
                <w:rFonts w:ascii="Times New Roman" w:hAnsi="Times New Roman"/>
                <w:sz w:val="20"/>
              </w:rPr>
              <w:t>SR-AUTH-004</w:t>
            </w:r>
          </w:p>
        </w:tc>
        <w:tc>
          <w:tcPr>
            <w:tcW w:type="dxa" w:w="2401"/>
            <w:vAlign w:val="top"/>
          </w:tcPr>
          <w:p>
            <w:pPr>
              <w:spacing w:after="40" w:before="20"/>
            </w:pPr>
            <w:r>
              <w:rPr>
                <w:rFonts w:ascii="Times New Roman" w:hAnsi="Times New Roman"/>
                <w:sz w:val="20"/>
              </w:rPr>
              <w:t>Authentication and recovery</w:t>
            </w:r>
          </w:p>
        </w:tc>
        <w:tc>
          <w:tcPr>
            <w:tcW w:type="dxa" w:w="2401"/>
            <w:vAlign w:val="top"/>
          </w:tcPr>
          <w:p>
            <w:pPr>
              <w:spacing w:after="40" w:before="20"/>
            </w:pPr>
            <w:r>
              <w:rPr>
                <w:rFonts w:ascii="Times New Roman" w:hAnsi="Times New Roman"/>
                <w:sz w:val="20"/>
              </w:rPr>
              <w:t>Signed-out dashboard access redirects to login</w:t>
            </w:r>
          </w:p>
        </w:tc>
        <w:tc>
          <w:tcPr>
            <w:tcW w:type="dxa" w:w="2401"/>
            <w:vAlign w:val="top"/>
          </w:tcPr>
          <w:p>
            <w:pPr>
              <w:spacing w:after="40" w:before="20"/>
            </w:pPr>
            <w:r>
              <w:rPr>
                <w:rFonts w:ascii="Times New Roman" w:hAnsi="Times New Roman"/>
                <w:sz w:val="20"/>
              </w:rPr>
              <w:t>High</w:t>
            </w:r>
          </w:p>
        </w:tc>
      </w:tr>
      <w:tr>
        <w:tc>
          <w:tcPr>
            <w:tcW w:type="dxa" w:w="2401"/>
            <w:vAlign w:val="top"/>
          </w:tcPr>
          <w:p>
            <w:pPr>
              <w:spacing w:after="40" w:before="20"/>
            </w:pPr>
            <w:r>
              <w:rPr>
                <w:rFonts w:ascii="Times New Roman" w:hAnsi="Times New Roman"/>
                <w:sz w:val="20"/>
              </w:rPr>
              <w:t>SR-AUTH-005</w:t>
            </w:r>
          </w:p>
        </w:tc>
        <w:tc>
          <w:tcPr>
            <w:tcW w:type="dxa" w:w="2401"/>
            <w:vAlign w:val="top"/>
          </w:tcPr>
          <w:p>
            <w:pPr>
              <w:spacing w:after="40" w:before="20"/>
            </w:pPr>
            <w:r>
              <w:rPr>
                <w:rFonts w:ascii="Times New Roman" w:hAnsi="Times New Roman"/>
                <w:sz w:val="20"/>
              </w:rPr>
              <w:t>Authentication and recovery</w:t>
            </w:r>
          </w:p>
        </w:tc>
        <w:tc>
          <w:tcPr>
            <w:tcW w:type="dxa" w:w="2401"/>
            <w:vAlign w:val="top"/>
          </w:tcPr>
          <w:p>
            <w:pPr>
              <w:spacing w:after="40" w:before="20"/>
            </w:pPr>
            <w:r>
              <w:rPr>
                <w:rFonts w:ascii="Times New Roman" w:hAnsi="Times New Roman"/>
                <w:sz w:val="20"/>
              </w:rPr>
              <w:t>@smoke Logout prevents subsequent protected access</w:t>
            </w:r>
          </w:p>
        </w:tc>
        <w:tc>
          <w:tcPr>
            <w:tcW w:type="dxa" w:w="2401"/>
            <w:vAlign w:val="top"/>
          </w:tcPr>
          <w:p>
            <w:pPr>
              <w:spacing w:after="40" w:before="20"/>
            </w:pPr>
            <w:r>
              <w:rPr>
                <w:rFonts w:ascii="Times New Roman" w:hAnsi="Times New Roman"/>
                <w:sz w:val="20"/>
              </w:rPr>
              <w:t>High</w:t>
            </w:r>
          </w:p>
        </w:tc>
      </w:tr>
      <w:tr>
        <w:tc>
          <w:tcPr>
            <w:tcW w:type="dxa" w:w="2401"/>
            <w:vAlign w:val="top"/>
          </w:tcPr>
          <w:p>
            <w:pPr>
              <w:spacing w:after="40" w:before="20"/>
            </w:pPr>
            <w:r>
              <w:rPr>
                <w:rFonts w:ascii="Times New Roman" w:hAnsi="Times New Roman"/>
                <w:sz w:val="20"/>
              </w:rPr>
              <w:t>SR-AUTH-006</w:t>
            </w:r>
          </w:p>
        </w:tc>
        <w:tc>
          <w:tcPr>
            <w:tcW w:type="dxa" w:w="2401"/>
            <w:vAlign w:val="top"/>
          </w:tcPr>
          <w:p>
            <w:pPr>
              <w:spacing w:after="40" w:before="20"/>
            </w:pPr>
            <w:r>
              <w:rPr>
                <w:rFonts w:ascii="Times New Roman" w:hAnsi="Times New Roman"/>
                <w:sz w:val="20"/>
              </w:rPr>
              <w:t>Authentication and recovery</w:t>
            </w:r>
          </w:p>
        </w:tc>
        <w:tc>
          <w:tcPr>
            <w:tcW w:type="dxa" w:w="2401"/>
            <w:vAlign w:val="top"/>
          </w:tcPr>
          <w:p>
            <w:pPr>
              <w:spacing w:after="40" w:before="20"/>
            </w:pPr>
            <w:r>
              <w:rPr>
                <w:rFonts w:ascii="Times New Roman" w:hAnsi="Times New Roman"/>
                <w:sz w:val="20"/>
              </w:rPr>
              <w:t>Inactive account cannot access portal</w:t>
            </w:r>
          </w:p>
        </w:tc>
        <w:tc>
          <w:tcPr>
            <w:tcW w:type="dxa" w:w="2401"/>
            <w:vAlign w:val="top"/>
          </w:tcPr>
          <w:p>
            <w:pPr>
              <w:spacing w:after="40" w:before="20"/>
            </w:pPr>
            <w:r>
              <w:rPr>
                <w:rFonts w:ascii="Times New Roman" w:hAnsi="Times New Roman"/>
                <w:sz w:val="20"/>
              </w:rPr>
              <w:t>High</w:t>
            </w:r>
          </w:p>
        </w:tc>
      </w:tr>
      <w:tr>
        <w:tc>
          <w:tcPr>
            <w:tcW w:type="dxa" w:w="2401"/>
            <w:vAlign w:val="top"/>
          </w:tcPr>
          <w:p>
            <w:pPr>
              <w:spacing w:after="40" w:before="20"/>
            </w:pPr>
            <w:r>
              <w:rPr>
                <w:rFonts w:ascii="Times New Roman" w:hAnsi="Times New Roman"/>
                <w:sz w:val="20"/>
              </w:rPr>
              <w:t>SR-ROLE-001</w:t>
            </w:r>
          </w:p>
        </w:tc>
        <w:tc>
          <w:tcPr>
            <w:tcW w:type="dxa" w:w="2401"/>
            <w:vAlign w:val="top"/>
          </w:tcPr>
          <w:p>
            <w:pPr>
              <w:spacing w:after="40" w:before="20"/>
            </w:pPr>
            <w:r>
              <w:rPr>
                <w:rFonts w:ascii="Times New Roman" w:hAnsi="Times New Roman"/>
                <w:sz w:val="20"/>
              </w:rPr>
              <w:t>Role authorization</w:t>
            </w:r>
          </w:p>
        </w:tc>
        <w:tc>
          <w:tcPr>
            <w:tcW w:type="dxa" w:w="2401"/>
            <w:vAlign w:val="top"/>
          </w:tcPr>
          <w:p>
            <w:pPr>
              <w:spacing w:after="40" w:before="20"/>
            </w:pPr>
            <w:r>
              <w:rPr>
                <w:rFonts w:ascii="Times New Roman" w:hAnsi="Times New Roman"/>
                <w:sz w:val="20"/>
              </w:rPr>
              <w:t>System Administrator receives the correct landing page</w:t>
            </w:r>
          </w:p>
        </w:tc>
        <w:tc>
          <w:tcPr>
            <w:tcW w:type="dxa" w:w="2401"/>
            <w:vAlign w:val="top"/>
          </w:tcPr>
          <w:p>
            <w:pPr>
              <w:spacing w:after="40" w:before="20"/>
            </w:pPr>
            <w:r>
              <w:rPr>
                <w:rFonts w:ascii="Times New Roman" w:hAnsi="Times New Roman"/>
                <w:sz w:val="20"/>
              </w:rPr>
              <w:t>High</w:t>
            </w:r>
          </w:p>
        </w:tc>
      </w:tr>
      <w:tr>
        <w:tc>
          <w:tcPr>
            <w:tcW w:type="dxa" w:w="2401"/>
            <w:vAlign w:val="top"/>
          </w:tcPr>
          <w:p>
            <w:pPr>
              <w:spacing w:after="40" w:before="20"/>
            </w:pPr>
            <w:r>
              <w:rPr>
                <w:rFonts w:ascii="Times New Roman" w:hAnsi="Times New Roman"/>
                <w:sz w:val="20"/>
              </w:rPr>
              <w:t>SR-ROLE-002</w:t>
            </w:r>
          </w:p>
        </w:tc>
        <w:tc>
          <w:tcPr>
            <w:tcW w:type="dxa" w:w="2401"/>
            <w:vAlign w:val="top"/>
          </w:tcPr>
          <w:p>
            <w:pPr>
              <w:spacing w:after="40" w:before="20"/>
            </w:pPr>
            <w:r>
              <w:rPr>
                <w:rFonts w:ascii="Times New Roman" w:hAnsi="Times New Roman"/>
                <w:sz w:val="20"/>
              </w:rPr>
              <w:t>Role authorization</w:t>
            </w:r>
          </w:p>
        </w:tc>
        <w:tc>
          <w:tcPr>
            <w:tcW w:type="dxa" w:w="2401"/>
            <w:vAlign w:val="top"/>
          </w:tcPr>
          <w:p>
            <w:pPr>
              <w:spacing w:after="40" w:before="20"/>
            </w:pPr>
            <w:r>
              <w:rPr>
                <w:rFonts w:ascii="Times New Roman" w:hAnsi="Times New Roman"/>
                <w:sz w:val="20"/>
              </w:rPr>
              <w:t>Farm Planting Manager receives the correct landing page</w:t>
            </w:r>
          </w:p>
        </w:tc>
        <w:tc>
          <w:tcPr>
            <w:tcW w:type="dxa" w:w="2401"/>
            <w:vAlign w:val="top"/>
          </w:tcPr>
          <w:p>
            <w:pPr>
              <w:spacing w:after="40" w:before="20"/>
            </w:pPr>
            <w:r>
              <w:rPr>
                <w:rFonts w:ascii="Times New Roman" w:hAnsi="Times New Roman"/>
                <w:sz w:val="20"/>
              </w:rPr>
              <w:t>High</w:t>
            </w:r>
          </w:p>
        </w:tc>
      </w:tr>
      <w:tr>
        <w:tc>
          <w:tcPr>
            <w:tcW w:type="dxa" w:w="2401"/>
            <w:vAlign w:val="top"/>
          </w:tcPr>
          <w:p>
            <w:pPr>
              <w:spacing w:after="40" w:before="20"/>
            </w:pPr>
            <w:r>
              <w:rPr>
                <w:rFonts w:ascii="Times New Roman" w:hAnsi="Times New Roman"/>
                <w:sz w:val="20"/>
              </w:rPr>
              <w:t>SR-ROLE-003</w:t>
            </w:r>
          </w:p>
        </w:tc>
        <w:tc>
          <w:tcPr>
            <w:tcW w:type="dxa" w:w="2401"/>
            <w:vAlign w:val="top"/>
          </w:tcPr>
          <w:p>
            <w:pPr>
              <w:spacing w:after="40" w:before="20"/>
            </w:pPr>
            <w:r>
              <w:rPr>
                <w:rFonts w:ascii="Times New Roman" w:hAnsi="Times New Roman"/>
                <w:sz w:val="20"/>
              </w:rPr>
              <w:t>Role authorization</w:t>
            </w:r>
          </w:p>
        </w:tc>
        <w:tc>
          <w:tcPr>
            <w:tcW w:type="dxa" w:w="2401"/>
            <w:vAlign w:val="top"/>
          </w:tcPr>
          <w:p>
            <w:pPr>
              <w:spacing w:after="40" w:before="20"/>
            </w:pPr>
            <w:r>
              <w:rPr>
                <w:rFonts w:ascii="Times New Roman" w:hAnsi="Times New Roman"/>
                <w:sz w:val="20"/>
              </w:rPr>
              <w:t>Farm Inventory Manager receives the correct landing page</w:t>
            </w:r>
          </w:p>
        </w:tc>
        <w:tc>
          <w:tcPr>
            <w:tcW w:type="dxa" w:w="2401"/>
            <w:vAlign w:val="top"/>
          </w:tcPr>
          <w:p>
            <w:pPr>
              <w:spacing w:after="40" w:before="20"/>
            </w:pPr>
            <w:r>
              <w:rPr>
                <w:rFonts w:ascii="Times New Roman" w:hAnsi="Times New Roman"/>
                <w:sz w:val="20"/>
              </w:rPr>
              <w:t>High</w:t>
            </w:r>
          </w:p>
        </w:tc>
      </w:tr>
      <w:tr>
        <w:tc>
          <w:tcPr>
            <w:tcW w:type="dxa" w:w="2401"/>
            <w:vAlign w:val="top"/>
          </w:tcPr>
          <w:p>
            <w:pPr>
              <w:spacing w:after="40" w:before="20"/>
            </w:pPr>
            <w:r>
              <w:rPr>
                <w:rFonts w:ascii="Times New Roman" w:hAnsi="Times New Roman"/>
                <w:sz w:val="20"/>
              </w:rPr>
              <w:t>SR-ROLE-004</w:t>
            </w:r>
          </w:p>
        </w:tc>
        <w:tc>
          <w:tcPr>
            <w:tcW w:type="dxa" w:w="2401"/>
            <w:vAlign w:val="top"/>
          </w:tcPr>
          <w:p>
            <w:pPr>
              <w:spacing w:after="40" w:before="20"/>
            </w:pPr>
            <w:r>
              <w:rPr>
                <w:rFonts w:ascii="Times New Roman" w:hAnsi="Times New Roman"/>
                <w:sz w:val="20"/>
              </w:rPr>
              <w:t>Role authorization</w:t>
            </w:r>
          </w:p>
        </w:tc>
        <w:tc>
          <w:tcPr>
            <w:tcW w:type="dxa" w:w="2401"/>
            <w:vAlign w:val="top"/>
          </w:tcPr>
          <w:p>
            <w:pPr>
              <w:spacing w:after="40" w:before="20"/>
            </w:pPr>
            <w:r>
              <w:rPr>
                <w:rFonts w:ascii="Times New Roman" w:hAnsi="Times New Roman"/>
                <w:sz w:val="20"/>
              </w:rPr>
              <w:t>Planting Staff receives the correct landing page</w:t>
            </w:r>
          </w:p>
        </w:tc>
        <w:tc>
          <w:tcPr>
            <w:tcW w:type="dxa" w:w="2401"/>
            <w:vAlign w:val="top"/>
          </w:tcPr>
          <w:p>
            <w:pPr>
              <w:spacing w:after="40" w:before="20"/>
            </w:pPr>
            <w:r>
              <w:rPr>
                <w:rFonts w:ascii="Times New Roman" w:hAnsi="Times New Roman"/>
                <w:sz w:val="20"/>
              </w:rPr>
              <w:t>High</w:t>
            </w:r>
          </w:p>
        </w:tc>
      </w:tr>
      <w:tr>
        <w:tc>
          <w:tcPr>
            <w:tcW w:type="dxa" w:w="2401"/>
            <w:vAlign w:val="top"/>
          </w:tcPr>
          <w:p>
            <w:pPr>
              <w:spacing w:after="40" w:before="20"/>
            </w:pPr>
            <w:r>
              <w:rPr>
                <w:rFonts w:ascii="Times New Roman" w:hAnsi="Times New Roman"/>
                <w:sz w:val="20"/>
              </w:rPr>
              <w:t>SR-ROLE-005</w:t>
            </w:r>
          </w:p>
        </w:tc>
        <w:tc>
          <w:tcPr>
            <w:tcW w:type="dxa" w:w="2401"/>
            <w:vAlign w:val="top"/>
          </w:tcPr>
          <w:p>
            <w:pPr>
              <w:spacing w:after="40" w:before="20"/>
            </w:pPr>
            <w:r>
              <w:rPr>
                <w:rFonts w:ascii="Times New Roman" w:hAnsi="Times New Roman"/>
                <w:sz w:val="20"/>
              </w:rPr>
              <w:t>Role authorization</w:t>
            </w:r>
          </w:p>
        </w:tc>
        <w:tc>
          <w:tcPr>
            <w:tcW w:type="dxa" w:w="2401"/>
            <w:vAlign w:val="top"/>
          </w:tcPr>
          <w:p>
            <w:pPr>
              <w:spacing w:after="40" w:before="20"/>
            </w:pPr>
            <w:r>
              <w:rPr>
                <w:rFonts w:ascii="Times New Roman" w:hAnsi="Times New Roman"/>
                <w:sz w:val="20"/>
              </w:rPr>
              <w:t>Inventory Staff receives the correct landing page</w:t>
            </w:r>
          </w:p>
        </w:tc>
        <w:tc>
          <w:tcPr>
            <w:tcW w:type="dxa" w:w="2401"/>
            <w:vAlign w:val="top"/>
          </w:tcPr>
          <w:p>
            <w:pPr>
              <w:spacing w:after="40" w:before="20"/>
            </w:pPr>
            <w:r>
              <w:rPr>
                <w:rFonts w:ascii="Times New Roman" w:hAnsi="Times New Roman"/>
                <w:sz w:val="20"/>
              </w:rPr>
              <w:t>High</w:t>
            </w:r>
          </w:p>
        </w:tc>
      </w:tr>
      <w:tr>
        <w:tc>
          <w:tcPr>
            <w:tcW w:type="dxa" w:w="2401"/>
            <w:vAlign w:val="top"/>
          </w:tcPr>
          <w:p>
            <w:pPr>
              <w:spacing w:after="40" w:before="20"/>
            </w:pPr>
            <w:r>
              <w:rPr>
                <w:rFonts w:ascii="Times New Roman" w:hAnsi="Times New Roman"/>
                <w:sz w:val="20"/>
              </w:rPr>
              <w:t>SR-ROLE-011</w:t>
            </w:r>
          </w:p>
        </w:tc>
        <w:tc>
          <w:tcPr>
            <w:tcW w:type="dxa" w:w="2401"/>
            <w:vAlign w:val="top"/>
          </w:tcPr>
          <w:p>
            <w:pPr>
              <w:spacing w:after="40" w:before="20"/>
            </w:pPr>
            <w:r>
              <w:rPr>
                <w:rFonts w:ascii="Times New Roman" w:hAnsi="Times New Roman"/>
                <w:sz w:val="20"/>
              </w:rPr>
              <w:t>Role authorization</w:t>
            </w:r>
          </w:p>
        </w:tc>
        <w:tc>
          <w:tcPr>
            <w:tcW w:type="dxa" w:w="2401"/>
            <w:vAlign w:val="top"/>
          </w:tcPr>
          <w:p>
            <w:pPr>
              <w:spacing w:after="40" w:before="20"/>
            </w:pPr>
            <w:r>
              <w:rPr>
                <w:rFonts w:ascii="Times New Roman" w:hAnsi="Times New Roman"/>
                <w:sz w:val="20"/>
              </w:rPr>
              <w:t>Farm Planting Manager cannot open user administration</w:t>
            </w:r>
          </w:p>
        </w:tc>
        <w:tc>
          <w:tcPr>
            <w:tcW w:type="dxa" w:w="2401"/>
            <w:vAlign w:val="top"/>
          </w:tcPr>
          <w:p>
            <w:pPr>
              <w:spacing w:after="40" w:before="20"/>
            </w:pPr>
            <w:r>
              <w:rPr>
                <w:rFonts w:ascii="Times New Roman" w:hAnsi="Times New Roman"/>
                <w:sz w:val="20"/>
              </w:rPr>
              <w:t>High</w:t>
            </w:r>
          </w:p>
        </w:tc>
      </w:tr>
      <w:tr>
        <w:tc>
          <w:tcPr>
            <w:tcW w:type="dxa" w:w="2401"/>
            <w:vAlign w:val="top"/>
          </w:tcPr>
          <w:p>
            <w:pPr>
              <w:spacing w:after="40" w:before="20"/>
            </w:pPr>
            <w:r>
              <w:rPr>
                <w:rFonts w:ascii="Times New Roman" w:hAnsi="Times New Roman"/>
                <w:sz w:val="20"/>
              </w:rPr>
              <w:t>SR-ROLE-012</w:t>
            </w:r>
          </w:p>
        </w:tc>
        <w:tc>
          <w:tcPr>
            <w:tcW w:type="dxa" w:w="2401"/>
            <w:vAlign w:val="top"/>
          </w:tcPr>
          <w:p>
            <w:pPr>
              <w:spacing w:after="40" w:before="20"/>
            </w:pPr>
            <w:r>
              <w:rPr>
                <w:rFonts w:ascii="Times New Roman" w:hAnsi="Times New Roman"/>
                <w:sz w:val="20"/>
              </w:rPr>
              <w:t>Role authorization</w:t>
            </w:r>
          </w:p>
        </w:tc>
        <w:tc>
          <w:tcPr>
            <w:tcW w:type="dxa" w:w="2401"/>
            <w:vAlign w:val="top"/>
          </w:tcPr>
          <w:p>
            <w:pPr>
              <w:spacing w:after="40" w:before="20"/>
            </w:pPr>
            <w:r>
              <w:rPr>
                <w:rFonts w:ascii="Times New Roman" w:hAnsi="Times New Roman"/>
                <w:sz w:val="20"/>
              </w:rPr>
              <w:t>Farm Inventory Manager cannot open user administration</w:t>
            </w:r>
          </w:p>
        </w:tc>
        <w:tc>
          <w:tcPr>
            <w:tcW w:type="dxa" w:w="2401"/>
            <w:vAlign w:val="top"/>
          </w:tcPr>
          <w:p>
            <w:pPr>
              <w:spacing w:after="40" w:before="20"/>
            </w:pPr>
            <w:r>
              <w:rPr>
                <w:rFonts w:ascii="Times New Roman" w:hAnsi="Times New Roman"/>
                <w:sz w:val="20"/>
              </w:rPr>
              <w:t>High</w:t>
            </w:r>
          </w:p>
        </w:tc>
      </w:tr>
      <w:tr>
        <w:tc>
          <w:tcPr>
            <w:tcW w:type="dxa" w:w="2401"/>
            <w:vAlign w:val="top"/>
          </w:tcPr>
          <w:p>
            <w:pPr>
              <w:spacing w:after="40" w:before="20"/>
            </w:pPr>
            <w:r>
              <w:rPr>
                <w:rFonts w:ascii="Times New Roman" w:hAnsi="Times New Roman"/>
                <w:sz w:val="20"/>
              </w:rPr>
              <w:t>SR-ROLE-013</w:t>
            </w:r>
          </w:p>
        </w:tc>
        <w:tc>
          <w:tcPr>
            <w:tcW w:type="dxa" w:w="2401"/>
            <w:vAlign w:val="top"/>
          </w:tcPr>
          <w:p>
            <w:pPr>
              <w:spacing w:after="40" w:before="20"/>
            </w:pPr>
            <w:r>
              <w:rPr>
                <w:rFonts w:ascii="Times New Roman" w:hAnsi="Times New Roman"/>
                <w:sz w:val="20"/>
              </w:rPr>
              <w:t>Role authorization</w:t>
            </w:r>
          </w:p>
        </w:tc>
        <w:tc>
          <w:tcPr>
            <w:tcW w:type="dxa" w:w="2401"/>
            <w:vAlign w:val="top"/>
          </w:tcPr>
          <w:p>
            <w:pPr>
              <w:spacing w:after="40" w:before="20"/>
            </w:pPr>
            <w:r>
              <w:rPr>
                <w:rFonts w:ascii="Times New Roman" w:hAnsi="Times New Roman"/>
                <w:sz w:val="20"/>
              </w:rPr>
              <w:t>Planting Staff cannot open user administration</w:t>
            </w:r>
          </w:p>
        </w:tc>
        <w:tc>
          <w:tcPr>
            <w:tcW w:type="dxa" w:w="2401"/>
            <w:vAlign w:val="top"/>
          </w:tcPr>
          <w:p>
            <w:pPr>
              <w:spacing w:after="40" w:before="20"/>
            </w:pPr>
            <w:r>
              <w:rPr>
                <w:rFonts w:ascii="Times New Roman" w:hAnsi="Times New Roman"/>
                <w:sz w:val="20"/>
              </w:rPr>
              <w:t>High</w:t>
            </w:r>
          </w:p>
        </w:tc>
      </w:tr>
      <w:tr>
        <w:tc>
          <w:tcPr>
            <w:tcW w:type="dxa" w:w="2401"/>
            <w:vAlign w:val="top"/>
          </w:tcPr>
          <w:p>
            <w:pPr>
              <w:spacing w:after="40" w:before="20"/>
            </w:pPr>
            <w:r>
              <w:rPr>
                <w:rFonts w:ascii="Times New Roman" w:hAnsi="Times New Roman"/>
                <w:sz w:val="20"/>
              </w:rPr>
              <w:t>SR-ROLE-014</w:t>
            </w:r>
          </w:p>
        </w:tc>
        <w:tc>
          <w:tcPr>
            <w:tcW w:type="dxa" w:w="2401"/>
            <w:vAlign w:val="top"/>
          </w:tcPr>
          <w:p>
            <w:pPr>
              <w:spacing w:after="40" w:before="20"/>
            </w:pPr>
            <w:r>
              <w:rPr>
                <w:rFonts w:ascii="Times New Roman" w:hAnsi="Times New Roman"/>
                <w:sz w:val="20"/>
              </w:rPr>
              <w:t>Role authorization</w:t>
            </w:r>
          </w:p>
        </w:tc>
        <w:tc>
          <w:tcPr>
            <w:tcW w:type="dxa" w:w="2401"/>
            <w:vAlign w:val="top"/>
          </w:tcPr>
          <w:p>
            <w:pPr>
              <w:spacing w:after="40" w:before="20"/>
            </w:pPr>
            <w:r>
              <w:rPr>
                <w:rFonts w:ascii="Times New Roman" w:hAnsi="Times New Roman"/>
                <w:sz w:val="20"/>
              </w:rPr>
              <w:t>Inventory Staff cannot open user administration</w:t>
            </w:r>
          </w:p>
        </w:tc>
        <w:tc>
          <w:tcPr>
            <w:tcW w:type="dxa" w:w="2401"/>
            <w:vAlign w:val="top"/>
          </w:tcPr>
          <w:p>
            <w:pPr>
              <w:spacing w:after="40" w:before="20"/>
            </w:pPr>
            <w:r>
              <w:rPr>
                <w:rFonts w:ascii="Times New Roman" w:hAnsi="Times New Roman"/>
                <w:sz w:val="20"/>
              </w:rPr>
              <w:t>High</w:t>
            </w:r>
          </w:p>
        </w:tc>
      </w:tr>
      <w:tr>
        <w:tc>
          <w:tcPr>
            <w:tcW w:type="dxa" w:w="2401"/>
            <w:vAlign w:val="top"/>
          </w:tcPr>
          <w:p>
            <w:pPr>
              <w:spacing w:after="40" w:before="20"/>
            </w:pPr>
            <w:r>
              <w:rPr>
                <w:rFonts w:ascii="Times New Roman" w:hAnsi="Times New Roman"/>
                <w:sz w:val="20"/>
              </w:rPr>
              <w:t>SR-ROLE-020</w:t>
            </w:r>
          </w:p>
        </w:tc>
        <w:tc>
          <w:tcPr>
            <w:tcW w:type="dxa" w:w="2401"/>
            <w:vAlign w:val="top"/>
          </w:tcPr>
          <w:p>
            <w:pPr>
              <w:spacing w:after="40" w:before="20"/>
            </w:pPr>
            <w:r>
              <w:rPr>
                <w:rFonts w:ascii="Times New Roman" w:hAnsi="Times New Roman"/>
                <w:sz w:val="20"/>
              </w:rPr>
              <w:t>Role authorization</w:t>
            </w:r>
          </w:p>
        </w:tc>
        <w:tc>
          <w:tcPr>
            <w:tcW w:type="dxa" w:w="2401"/>
            <w:vAlign w:val="top"/>
          </w:tcPr>
          <w:p>
            <w:pPr>
              <w:spacing w:after="40" w:before="20"/>
            </w:pPr>
            <w:r>
              <w:rPr>
                <w:rFonts w:ascii="Times New Roman" w:hAnsi="Times New Roman"/>
                <w:sz w:val="20"/>
              </w:rPr>
              <w:t>Planting role cannot change inventory through database API</w:t>
            </w:r>
          </w:p>
        </w:tc>
        <w:tc>
          <w:tcPr>
            <w:tcW w:type="dxa" w:w="2401"/>
            <w:vAlign w:val="top"/>
          </w:tcPr>
          <w:p>
            <w:pPr>
              <w:spacing w:after="40" w:before="20"/>
            </w:pPr>
            <w:r>
              <w:rPr>
                <w:rFonts w:ascii="Times New Roman" w:hAnsi="Times New Roman"/>
                <w:sz w:val="20"/>
              </w:rPr>
              <w:t>High</w:t>
            </w:r>
          </w:p>
        </w:tc>
      </w:tr>
      <w:tr>
        <w:tc>
          <w:tcPr>
            <w:tcW w:type="dxa" w:w="2401"/>
            <w:vAlign w:val="top"/>
          </w:tcPr>
          <w:p>
            <w:pPr>
              <w:spacing w:after="40" w:before="20"/>
            </w:pPr>
            <w:r>
              <w:rPr>
                <w:rFonts w:ascii="Times New Roman" w:hAnsi="Times New Roman"/>
                <w:sz w:val="20"/>
              </w:rPr>
              <w:t>SR-ROLE-021</w:t>
            </w:r>
          </w:p>
        </w:tc>
        <w:tc>
          <w:tcPr>
            <w:tcW w:type="dxa" w:w="2401"/>
            <w:vAlign w:val="top"/>
          </w:tcPr>
          <w:p>
            <w:pPr>
              <w:spacing w:after="40" w:before="20"/>
            </w:pPr>
            <w:r>
              <w:rPr>
                <w:rFonts w:ascii="Times New Roman" w:hAnsi="Times New Roman"/>
                <w:sz w:val="20"/>
              </w:rPr>
              <w:t>Role authorization</w:t>
            </w:r>
          </w:p>
        </w:tc>
        <w:tc>
          <w:tcPr>
            <w:tcW w:type="dxa" w:w="2401"/>
            <w:vAlign w:val="top"/>
          </w:tcPr>
          <w:p>
            <w:pPr>
              <w:spacing w:after="40" w:before="20"/>
            </w:pPr>
            <w:r>
              <w:rPr>
                <w:rFonts w:ascii="Times New Roman" w:hAnsi="Times New Roman"/>
                <w:sz w:val="20"/>
              </w:rPr>
              <w:t>Inventory role cannot change crops through database API</w:t>
            </w:r>
          </w:p>
        </w:tc>
        <w:tc>
          <w:tcPr>
            <w:tcW w:type="dxa" w:w="2401"/>
            <w:vAlign w:val="top"/>
          </w:tcPr>
          <w:p>
            <w:pPr>
              <w:spacing w:after="40" w:before="20"/>
            </w:pPr>
            <w:r>
              <w:rPr>
                <w:rFonts w:ascii="Times New Roman" w:hAnsi="Times New Roman"/>
                <w:sz w:val="20"/>
              </w:rPr>
              <w:t>High</w:t>
            </w:r>
          </w:p>
        </w:tc>
      </w:tr>
      <w:tr>
        <w:tc>
          <w:tcPr>
            <w:tcW w:type="dxa" w:w="2401"/>
            <w:vAlign w:val="top"/>
          </w:tcPr>
          <w:p>
            <w:pPr>
              <w:spacing w:after="40" w:before="20"/>
            </w:pPr>
            <w:r>
              <w:rPr>
                <w:rFonts w:ascii="Times New Roman" w:hAnsi="Times New Roman"/>
                <w:sz w:val="20"/>
              </w:rPr>
              <w:t>SR-ROLE-022</w:t>
            </w:r>
          </w:p>
        </w:tc>
        <w:tc>
          <w:tcPr>
            <w:tcW w:type="dxa" w:w="2401"/>
            <w:vAlign w:val="top"/>
          </w:tcPr>
          <w:p>
            <w:pPr>
              <w:spacing w:after="40" w:before="20"/>
            </w:pPr>
            <w:r>
              <w:rPr>
                <w:rFonts w:ascii="Times New Roman" w:hAnsi="Times New Roman"/>
                <w:sz w:val="20"/>
              </w:rPr>
              <w:t>Role authorization</w:t>
            </w:r>
          </w:p>
        </w:tc>
        <w:tc>
          <w:tcPr>
            <w:tcW w:type="dxa" w:w="2401"/>
            <w:vAlign w:val="top"/>
          </w:tcPr>
          <w:p>
            <w:pPr>
              <w:spacing w:after="40" w:before="20"/>
            </w:pPr>
            <w:r>
              <w:rPr>
                <w:rFonts w:ascii="Times New Roman" w:hAnsi="Times New Roman"/>
                <w:sz w:val="20"/>
              </w:rPr>
              <w:t>Signed-out and planting-role sales exports are rejected</w:t>
            </w:r>
          </w:p>
        </w:tc>
        <w:tc>
          <w:tcPr>
            <w:tcW w:type="dxa" w:w="2401"/>
            <w:vAlign w:val="top"/>
          </w:tcPr>
          <w:p>
            <w:pPr>
              <w:spacing w:after="40" w:before="20"/>
            </w:pPr>
            <w:r>
              <w:rPr>
                <w:rFonts w:ascii="Times New Roman" w:hAnsi="Times New Roman"/>
                <w:sz w:val="20"/>
              </w:rPr>
              <w:t>High</w:t>
            </w:r>
          </w:p>
        </w:tc>
      </w:tr>
      <w:tr>
        <w:tc>
          <w:tcPr>
            <w:tcW w:type="dxa" w:w="2401"/>
            <w:vAlign w:val="top"/>
          </w:tcPr>
          <w:p>
            <w:pPr>
              <w:spacing w:after="40" w:before="20"/>
            </w:pPr>
            <w:r>
              <w:rPr>
                <w:rFonts w:ascii="Times New Roman" w:hAnsi="Times New Roman"/>
                <w:sz w:val="20"/>
              </w:rPr>
              <w:t>SR-CROP-001</w:t>
            </w:r>
          </w:p>
        </w:tc>
        <w:tc>
          <w:tcPr>
            <w:tcW w:type="dxa" w:w="2401"/>
            <w:vAlign w:val="top"/>
          </w:tcPr>
          <w:p>
            <w:pPr>
              <w:spacing w:after="40" w:before="20"/>
            </w:pPr>
            <w:r>
              <w:rPr>
                <w:rFonts w:ascii="Times New Roman" w:hAnsi="Times New Roman"/>
                <w:sz w:val="20"/>
              </w:rPr>
              <w:t>Crops, care and harvest</w:t>
            </w:r>
          </w:p>
        </w:tc>
        <w:tc>
          <w:tcPr>
            <w:tcW w:type="dxa" w:w="2401"/>
            <w:vAlign w:val="top"/>
          </w:tcPr>
          <w:p>
            <w:pPr>
              <w:spacing w:after="40" w:before="20"/>
            </w:pPr>
            <w:r>
              <w:rPr>
                <w:rFonts w:ascii="Times New Roman" w:hAnsi="Times New Roman"/>
                <w:sz w:val="20"/>
              </w:rPr>
              <w:t>Seeded crop batch displays correct details</w:t>
            </w:r>
          </w:p>
        </w:tc>
        <w:tc>
          <w:tcPr>
            <w:tcW w:type="dxa" w:w="2401"/>
            <w:vAlign w:val="top"/>
          </w:tcPr>
          <w:p>
            <w:pPr>
              <w:spacing w:after="40" w:before="20"/>
            </w:pPr>
            <w:r>
              <w:rPr>
                <w:rFonts w:ascii="Times New Roman" w:hAnsi="Times New Roman"/>
                <w:sz w:val="20"/>
              </w:rPr>
              <w:t>High</w:t>
            </w:r>
          </w:p>
        </w:tc>
      </w:tr>
      <w:tr>
        <w:tc>
          <w:tcPr>
            <w:tcW w:type="dxa" w:w="2401"/>
            <w:vAlign w:val="top"/>
          </w:tcPr>
          <w:p>
            <w:pPr>
              <w:spacing w:after="40" w:before="20"/>
            </w:pPr>
            <w:r>
              <w:rPr>
                <w:rFonts w:ascii="Times New Roman" w:hAnsi="Times New Roman"/>
                <w:sz w:val="20"/>
              </w:rPr>
              <w:t>SR-CROP-002</w:t>
            </w:r>
          </w:p>
        </w:tc>
        <w:tc>
          <w:tcPr>
            <w:tcW w:type="dxa" w:w="2401"/>
            <w:vAlign w:val="top"/>
          </w:tcPr>
          <w:p>
            <w:pPr>
              <w:spacing w:after="40" w:before="20"/>
            </w:pPr>
            <w:r>
              <w:rPr>
                <w:rFonts w:ascii="Times New Roman" w:hAnsi="Times New Roman"/>
                <w:sz w:val="20"/>
              </w:rPr>
              <w:t>Crops, care and harvest</w:t>
            </w:r>
          </w:p>
        </w:tc>
        <w:tc>
          <w:tcPr>
            <w:tcW w:type="dxa" w:w="2401"/>
            <w:vAlign w:val="top"/>
          </w:tcPr>
          <w:p>
            <w:pPr>
              <w:spacing w:after="40" w:before="20"/>
            </w:pPr>
            <w:r>
              <w:rPr>
                <w:rFonts w:ascii="Times New Roman" w:hAnsi="Times New Roman"/>
                <w:sz w:val="20"/>
              </w:rPr>
              <w:t>Edit crop details through a reachable UI control</w:t>
            </w:r>
          </w:p>
        </w:tc>
        <w:tc>
          <w:tcPr>
            <w:tcW w:type="dxa" w:w="2401"/>
            <w:vAlign w:val="top"/>
          </w:tcPr>
          <w:p>
            <w:pPr>
              <w:spacing w:after="40" w:before="20"/>
            </w:pPr>
            <w:r>
              <w:rPr>
                <w:rFonts w:ascii="Times New Roman" w:hAnsi="Times New Roman"/>
                <w:sz w:val="20"/>
              </w:rPr>
              <w:t>High</w:t>
            </w:r>
          </w:p>
        </w:tc>
      </w:tr>
      <w:tr>
        <w:tc>
          <w:tcPr>
            <w:tcW w:type="dxa" w:w="2401"/>
            <w:vAlign w:val="top"/>
          </w:tcPr>
          <w:p>
            <w:pPr>
              <w:spacing w:after="40" w:before="20"/>
            </w:pPr>
            <w:r>
              <w:rPr>
                <w:rFonts w:ascii="Times New Roman" w:hAnsi="Times New Roman"/>
                <w:sz w:val="20"/>
              </w:rPr>
              <w:t>SR-CROP-003</w:t>
            </w:r>
          </w:p>
        </w:tc>
        <w:tc>
          <w:tcPr>
            <w:tcW w:type="dxa" w:w="2401"/>
            <w:vAlign w:val="top"/>
          </w:tcPr>
          <w:p>
            <w:pPr>
              <w:spacing w:after="40" w:before="20"/>
            </w:pPr>
            <w:r>
              <w:rPr>
                <w:rFonts w:ascii="Times New Roman" w:hAnsi="Times New Roman"/>
                <w:sz w:val="20"/>
              </w:rPr>
              <w:t>Crops, care and harvest</w:t>
            </w:r>
          </w:p>
        </w:tc>
        <w:tc>
          <w:tcPr>
            <w:tcW w:type="dxa" w:w="2401"/>
            <w:vAlign w:val="top"/>
          </w:tcPr>
          <w:p>
            <w:pPr>
              <w:spacing w:after="40" w:before="20"/>
            </w:pPr>
            <w:r>
              <w:rPr>
                <w:rFonts w:ascii="Times New Roman" w:hAnsi="Times New Roman"/>
                <w:sz w:val="20"/>
              </w:rPr>
              <w:t>Record field care and verify persisted activity history</w:t>
            </w:r>
          </w:p>
        </w:tc>
        <w:tc>
          <w:tcPr>
            <w:tcW w:type="dxa" w:w="2401"/>
            <w:vAlign w:val="top"/>
          </w:tcPr>
          <w:p>
            <w:pPr>
              <w:spacing w:after="40" w:before="20"/>
            </w:pPr>
            <w:r>
              <w:rPr>
                <w:rFonts w:ascii="Times New Roman" w:hAnsi="Times New Roman"/>
                <w:sz w:val="20"/>
              </w:rPr>
              <w:t>High</w:t>
            </w:r>
          </w:p>
        </w:tc>
      </w:tr>
      <w:tr>
        <w:tc>
          <w:tcPr>
            <w:tcW w:type="dxa" w:w="2401"/>
            <w:vAlign w:val="top"/>
          </w:tcPr>
          <w:p>
            <w:pPr>
              <w:spacing w:after="40" w:before="20"/>
            </w:pPr>
            <w:r>
              <w:rPr>
                <w:rFonts w:ascii="Times New Roman" w:hAnsi="Times New Roman"/>
                <w:sz w:val="20"/>
              </w:rPr>
              <w:t>SR-CROP-004</w:t>
            </w:r>
          </w:p>
        </w:tc>
        <w:tc>
          <w:tcPr>
            <w:tcW w:type="dxa" w:w="2401"/>
            <w:vAlign w:val="top"/>
          </w:tcPr>
          <w:p>
            <w:pPr>
              <w:spacing w:after="40" w:before="20"/>
            </w:pPr>
            <w:r>
              <w:rPr>
                <w:rFonts w:ascii="Times New Roman" w:hAnsi="Times New Roman"/>
                <w:sz w:val="20"/>
              </w:rPr>
              <w:t>Crops, care and harvest</w:t>
            </w:r>
          </w:p>
        </w:tc>
        <w:tc>
          <w:tcPr>
            <w:tcW w:type="dxa" w:w="2401"/>
            <w:vAlign w:val="top"/>
          </w:tcPr>
          <w:p>
            <w:pPr>
              <w:spacing w:after="40" w:before="20"/>
            </w:pPr>
            <w:r>
              <w:rPr>
                <w:rFonts w:ascii="Times New Roman" w:hAnsi="Times New Roman"/>
                <w:sz w:val="20"/>
              </w:rPr>
              <w:t>Missing field observation prevents saving care</w:t>
            </w:r>
          </w:p>
        </w:tc>
        <w:tc>
          <w:tcPr>
            <w:tcW w:type="dxa" w:w="2401"/>
            <w:vAlign w:val="top"/>
          </w:tcPr>
          <w:p>
            <w:pPr>
              <w:spacing w:after="40" w:before="20"/>
            </w:pPr>
            <w:r>
              <w:rPr>
                <w:rFonts w:ascii="Times New Roman" w:hAnsi="Times New Roman"/>
                <w:sz w:val="20"/>
              </w:rPr>
              <w:t>High</w:t>
            </w:r>
          </w:p>
        </w:tc>
      </w:tr>
      <w:tr>
        <w:tc>
          <w:tcPr>
            <w:tcW w:type="dxa" w:w="2401"/>
            <w:vAlign w:val="top"/>
          </w:tcPr>
          <w:p>
            <w:pPr>
              <w:spacing w:after="40" w:before="20"/>
            </w:pPr>
            <w:r>
              <w:rPr>
                <w:rFonts w:ascii="Times New Roman" w:hAnsi="Times New Roman"/>
                <w:sz w:val="20"/>
              </w:rPr>
              <w:t>SR-CUST-001</w:t>
            </w:r>
          </w:p>
        </w:tc>
        <w:tc>
          <w:tcPr>
            <w:tcW w:type="dxa" w:w="2401"/>
            <w:vAlign w:val="top"/>
          </w:tcPr>
          <w:p>
            <w:pPr>
              <w:spacing w:after="40" w:before="20"/>
            </w:pPr>
            <w:r>
              <w:rPr>
                <w:rFonts w:ascii="Times New Roman" w:hAnsi="Times New Roman"/>
                <w:sz w:val="20"/>
              </w:rPr>
              <w:t>Customers, discounts and payment records</w:t>
            </w:r>
          </w:p>
        </w:tc>
        <w:tc>
          <w:tcPr>
            <w:tcW w:type="dxa" w:w="2401"/>
            <w:vAlign w:val="top"/>
          </w:tcPr>
          <w:p>
            <w:pPr>
              <w:spacing w:after="40" w:before="20"/>
            </w:pPr>
            <w:r>
              <w:rPr>
                <w:rFonts w:ascii="Times New Roman" w:hAnsi="Times New Roman"/>
                <w:sz w:val="20"/>
              </w:rPr>
              <w:t>Completed sale appears in customer purchase history</w:t>
            </w:r>
          </w:p>
        </w:tc>
        <w:tc>
          <w:tcPr>
            <w:tcW w:type="dxa" w:w="2401"/>
            <w:vAlign w:val="top"/>
          </w:tcPr>
          <w:p>
            <w:pPr>
              <w:spacing w:after="40" w:before="20"/>
            </w:pPr>
            <w:r>
              <w:rPr>
                <w:rFonts w:ascii="Times New Roman" w:hAnsi="Times New Roman"/>
                <w:sz w:val="20"/>
              </w:rPr>
              <w:t>Medium</w:t>
            </w:r>
          </w:p>
        </w:tc>
      </w:tr>
      <w:tr>
        <w:tc>
          <w:tcPr>
            <w:tcW w:type="dxa" w:w="2401"/>
            <w:vAlign w:val="top"/>
          </w:tcPr>
          <w:p>
            <w:pPr>
              <w:spacing w:after="40" w:before="20"/>
            </w:pPr>
            <w:r>
              <w:rPr>
                <w:rFonts w:ascii="Times New Roman" w:hAnsi="Times New Roman"/>
                <w:sz w:val="20"/>
              </w:rPr>
              <w:t>SR-CUST-002</w:t>
            </w:r>
          </w:p>
        </w:tc>
        <w:tc>
          <w:tcPr>
            <w:tcW w:type="dxa" w:w="2401"/>
            <w:vAlign w:val="top"/>
          </w:tcPr>
          <w:p>
            <w:pPr>
              <w:spacing w:after="40" w:before="20"/>
            </w:pPr>
            <w:r>
              <w:rPr>
                <w:rFonts w:ascii="Times New Roman" w:hAnsi="Times New Roman"/>
                <w:sz w:val="20"/>
              </w:rPr>
              <w:t>Customers, discounts and payment records</w:t>
            </w:r>
          </w:p>
        </w:tc>
        <w:tc>
          <w:tcPr>
            <w:tcW w:type="dxa" w:w="2401"/>
            <w:vAlign w:val="top"/>
          </w:tcPr>
          <w:p>
            <w:pPr>
              <w:spacing w:after="40" w:before="20"/>
            </w:pPr>
            <w:r>
              <w:rPr>
                <w:rFonts w:ascii="Times New Roman" w:hAnsi="Times New Roman"/>
                <w:sz w:val="20"/>
              </w:rPr>
              <w:t>Create and apply a valid discount to a sale</w:t>
            </w:r>
          </w:p>
        </w:tc>
        <w:tc>
          <w:tcPr>
            <w:tcW w:type="dxa" w:w="2401"/>
            <w:vAlign w:val="top"/>
          </w:tcPr>
          <w:p>
            <w:pPr>
              <w:spacing w:after="40" w:before="20"/>
            </w:pPr>
            <w:r>
              <w:rPr>
                <w:rFonts w:ascii="Times New Roman" w:hAnsi="Times New Roman"/>
                <w:sz w:val="20"/>
              </w:rPr>
              <w:t>Medium</w:t>
            </w:r>
          </w:p>
        </w:tc>
      </w:tr>
      <w:tr>
        <w:tc>
          <w:tcPr>
            <w:tcW w:type="dxa" w:w="2401"/>
            <w:vAlign w:val="top"/>
          </w:tcPr>
          <w:p>
            <w:pPr>
              <w:spacing w:after="40" w:before="20"/>
            </w:pPr>
            <w:r>
              <w:rPr>
                <w:rFonts w:ascii="Times New Roman" w:hAnsi="Times New Roman"/>
                <w:sz w:val="20"/>
              </w:rPr>
              <w:t>SR-CUST-003</w:t>
            </w:r>
          </w:p>
        </w:tc>
        <w:tc>
          <w:tcPr>
            <w:tcW w:type="dxa" w:w="2401"/>
            <w:vAlign w:val="top"/>
          </w:tcPr>
          <w:p>
            <w:pPr>
              <w:spacing w:after="40" w:before="20"/>
            </w:pPr>
            <w:r>
              <w:rPr>
                <w:rFonts w:ascii="Times New Roman" w:hAnsi="Times New Roman"/>
                <w:sz w:val="20"/>
              </w:rPr>
              <w:t>Customers, discounts and payment records</w:t>
            </w:r>
          </w:p>
        </w:tc>
        <w:tc>
          <w:tcPr>
            <w:tcW w:type="dxa" w:w="2401"/>
            <w:vAlign w:val="top"/>
          </w:tcPr>
          <w:p>
            <w:pPr>
              <w:spacing w:after="40" w:before="20"/>
            </w:pPr>
            <w:r>
              <w:rPr>
                <w:rFonts w:ascii="Times New Roman" w:hAnsi="Times New Roman"/>
                <w:sz w:val="20"/>
              </w:rPr>
              <w:t>Expired discount cannot be selected for a new sale</w:t>
            </w:r>
          </w:p>
        </w:tc>
        <w:tc>
          <w:tcPr>
            <w:tcW w:type="dxa" w:w="2401"/>
            <w:vAlign w:val="top"/>
          </w:tcPr>
          <w:p>
            <w:pPr>
              <w:spacing w:after="40" w:before="20"/>
            </w:pPr>
            <w:r>
              <w:rPr>
                <w:rFonts w:ascii="Times New Roman" w:hAnsi="Times New Roman"/>
                <w:sz w:val="20"/>
              </w:rPr>
              <w:t>Medium</w:t>
            </w:r>
          </w:p>
        </w:tc>
      </w:tr>
      <w:tr>
        <w:tc>
          <w:tcPr>
            <w:tcW w:type="dxa" w:w="2401"/>
            <w:vAlign w:val="top"/>
          </w:tcPr>
          <w:p>
            <w:pPr>
              <w:spacing w:after="40" w:before="20"/>
            </w:pPr>
            <w:r>
              <w:rPr>
                <w:rFonts w:ascii="Times New Roman" w:hAnsi="Times New Roman"/>
                <w:sz w:val="20"/>
              </w:rPr>
              <w:t>SR-DASH-001</w:t>
            </w:r>
          </w:p>
        </w:tc>
        <w:tc>
          <w:tcPr>
            <w:tcW w:type="dxa" w:w="2401"/>
            <w:vAlign w:val="top"/>
          </w:tcPr>
          <w:p>
            <w:pPr>
              <w:spacing w:after="40" w:before="20"/>
            </w:pPr>
            <w:r>
              <w:rPr>
                <w:rFonts w:ascii="Times New Roman" w:hAnsi="Times New Roman"/>
                <w:sz w:val="20"/>
              </w:rPr>
              <w:t>Dashboard and analytics</w:t>
            </w:r>
          </w:p>
        </w:tc>
        <w:tc>
          <w:tcPr>
            <w:tcW w:type="dxa" w:w="2401"/>
            <w:vAlign w:val="top"/>
          </w:tcPr>
          <w:p>
            <w:pPr>
              <w:spacing w:after="40" w:before="20"/>
            </w:pPr>
            <w:r>
              <w:rPr>
                <w:rFonts w:ascii="Times New Roman" w:hAnsi="Times New Roman"/>
                <w:sz w:val="20"/>
              </w:rPr>
              <w:t>@smoke Dashboard loads and all period selectors work</w:t>
            </w:r>
          </w:p>
        </w:tc>
        <w:tc>
          <w:tcPr>
            <w:tcW w:type="dxa" w:w="2401"/>
            <w:vAlign w:val="top"/>
          </w:tcPr>
          <w:p>
            <w:pPr>
              <w:spacing w:after="40" w:before="20"/>
            </w:pPr>
            <w:r>
              <w:rPr>
                <w:rFonts w:ascii="Times New Roman" w:hAnsi="Times New Roman"/>
                <w:sz w:val="20"/>
              </w:rPr>
              <w:t>Medium</w:t>
            </w:r>
          </w:p>
        </w:tc>
      </w:tr>
      <w:tr>
        <w:tc>
          <w:tcPr>
            <w:tcW w:type="dxa" w:w="2401"/>
            <w:vAlign w:val="top"/>
          </w:tcPr>
          <w:p>
            <w:pPr>
              <w:spacing w:after="40" w:before="20"/>
            </w:pPr>
            <w:r>
              <w:rPr>
                <w:rFonts w:ascii="Times New Roman" w:hAnsi="Times New Roman"/>
                <w:sz w:val="20"/>
              </w:rPr>
              <w:t>SR-DASH-002</w:t>
            </w:r>
          </w:p>
        </w:tc>
        <w:tc>
          <w:tcPr>
            <w:tcW w:type="dxa" w:w="2401"/>
            <w:vAlign w:val="top"/>
          </w:tcPr>
          <w:p>
            <w:pPr>
              <w:spacing w:after="40" w:before="20"/>
            </w:pPr>
            <w:r>
              <w:rPr>
                <w:rFonts w:ascii="Times New Roman" w:hAnsi="Times New Roman"/>
                <w:sz w:val="20"/>
              </w:rPr>
              <w:t>Dashboard and analytics</w:t>
            </w:r>
          </w:p>
        </w:tc>
        <w:tc>
          <w:tcPr>
            <w:tcW w:type="dxa" w:w="2401"/>
            <w:vAlign w:val="top"/>
          </w:tcPr>
          <w:p>
            <w:pPr>
              <w:spacing w:after="40" w:before="20"/>
            </w:pPr>
            <w:r>
              <w:rPr>
                <w:rFonts w:ascii="Times New Roman" w:hAnsi="Times New Roman"/>
                <w:sz w:val="20"/>
              </w:rPr>
              <w:t>Dashboard sales total increases by the controlled sale amount</w:t>
            </w:r>
          </w:p>
        </w:tc>
        <w:tc>
          <w:tcPr>
            <w:tcW w:type="dxa" w:w="2401"/>
            <w:vAlign w:val="top"/>
          </w:tcPr>
          <w:p>
            <w:pPr>
              <w:spacing w:after="40" w:before="20"/>
            </w:pPr>
            <w:r>
              <w:rPr>
                <w:rFonts w:ascii="Times New Roman" w:hAnsi="Times New Roman"/>
                <w:sz w:val="20"/>
              </w:rPr>
              <w:t>Medium</w:t>
            </w:r>
          </w:p>
        </w:tc>
      </w:tr>
      <w:tr>
        <w:tc>
          <w:tcPr>
            <w:tcW w:type="dxa" w:w="2401"/>
            <w:vAlign w:val="top"/>
          </w:tcPr>
          <w:p>
            <w:pPr>
              <w:spacing w:after="40" w:before="20"/>
            </w:pPr>
            <w:r>
              <w:rPr>
                <w:rFonts w:ascii="Times New Roman" w:hAnsi="Times New Roman"/>
                <w:sz w:val="20"/>
              </w:rPr>
              <w:t>SR-DASH-003</w:t>
            </w:r>
          </w:p>
        </w:tc>
        <w:tc>
          <w:tcPr>
            <w:tcW w:type="dxa" w:w="2401"/>
            <w:vAlign w:val="top"/>
          </w:tcPr>
          <w:p>
            <w:pPr>
              <w:spacing w:after="40" w:before="20"/>
            </w:pPr>
            <w:r>
              <w:rPr>
                <w:rFonts w:ascii="Times New Roman" w:hAnsi="Times New Roman"/>
                <w:sz w:val="20"/>
              </w:rPr>
              <w:t>Dashboard and analytics</w:t>
            </w:r>
          </w:p>
        </w:tc>
        <w:tc>
          <w:tcPr>
            <w:tcW w:type="dxa" w:w="2401"/>
            <w:vAlign w:val="top"/>
          </w:tcPr>
          <w:p>
            <w:pPr>
              <w:spacing w:after="40" w:before="20"/>
            </w:pPr>
            <w:r>
              <w:rPr>
                <w:rFonts w:ascii="Times New Roman" w:hAnsi="Times New Roman"/>
                <w:sz w:val="20"/>
              </w:rPr>
              <w:t>Empty customer search displays an explicit empty state</w:t>
            </w:r>
          </w:p>
        </w:tc>
        <w:tc>
          <w:tcPr>
            <w:tcW w:type="dxa" w:w="2401"/>
            <w:vAlign w:val="top"/>
          </w:tcPr>
          <w:p>
            <w:pPr>
              <w:spacing w:after="40" w:before="20"/>
            </w:pPr>
            <w:r>
              <w:rPr>
                <w:rFonts w:ascii="Times New Roman" w:hAnsi="Times New Roman"/>
                <w:sz w:val="20"/>
              </w:rPr>
              <w:t>Medium</w:t>
            </w:r>
          </w:p>
        </w:tc>
      </w:tr>
      <w:tr>
        <w:tc>
          <w:tcPr>
            <w:tcW w:type="dxa" w:w="2401"/>
            <w:vAlign w:val="top"/>
          </w:tcPr>
          <w:p>
            <w:pPr>
              <w:spacing w:after="40" w:before="20"/>
            </w:pPr>
            <w:r>
              <w:rPr>
                <w:rFonts w:ascii="Times New Roman" w:hAnsi="Times New Roman"/>
                <w:sz w:val="20"/>
              </w:rPr>
              <w:t>SR-REPORT-001</w:t>
            </w:r>
          </w:p>
        </w:tc>
        <w:tc>
          <w:tcPr>
            <w:tcW w:type="dxa" w:w="2401"/>
            <w:vAlign w:val="top"/>
          </w:tcPr>
          <w:p>
            <w:pPr>
              <w:spacing w:after="40" w:before="20"/>
            </w:pPr>
            <w:r>
              <w:rPr>
                <w:rFonts w:ascii="Times New Roman" w:hAnsi="Times New Roman"/>
                <w:sz w:val="20"/>
              </w:rPr>
              <w:t>Reports, exports and print views</w:t>
            </w:r>
          </w:p>
        </w:tc>
        <w:tc>
          <w:tcPr>
            <w:tcW w:type="dxa" w:w="2401"/>
            <w:vAlign w:val="top"/>
          </w:tcPr>
          <w:p>
            <w:pPr>
              <w:spacing w:after="40" w:before="20"/>
            </w:pPr>
            <w:r>
              <w:rPr>
                <w:rFonts w:ascii="Times New Roman" w:hAnsi="Times New Roman"/>
                <w:sz w:val="20"/>
              </w:rPr>
              <w:t>Inventory CSV contains headers and exact fixture values</w:t>
            </w:r>
          </w:p>
        </w:tc>
        <w:tc>
          <w:tcPr>
            <w:tcW w:type="dxa" w:w="2401"/>
            <w:vAlign w:val="top"/>
          </w:tcPr>
          <w:p>
            <w:pPr>
              <w:spacing w:after="40" w:before="20"/>
            </w:pPr>
            <w:r>
              <w:rPr>
                <w:rFonts w:ascii="Times New Roman" w:hAnsi="Times New Roman"/>
                <w:sz w:val="20"/>
              </w:rPr>
              <w:t>Medium</w:t>
            </w:r>
          </w:p>
        </w:tc>
      </w:tr>
      <w:tr>
        <w:tc>
          <w:tcPr>
            <w:tcW w:type="dxa" w:w="2401"/>
            <w:vAlign w:val="top"/>
          </w:tcPr>
          <w:p>
            <w:pPr>
              <w:spacing w:after="40" w:before="20"/>
            </w:pPr>
            <w:r>
              <w:rPr>
                <w:rFonts w:ascii="Times New Roman" w:hAnsi="Times New Roman"/>
                <w:sz w:val="20"/>
              </w:rPr>
              <w:t>SR-REPORT-002</w:t>
            </w:r>
          </w:p>
        </w:tc>
        <w:tc>
          <w:tcPr>
            <w:tcW w:type="dxa" w:w="2401"/>
            <w:vAlign w:val="top"/>
          </w:tcPr>
          <w:p>
            <w:pPr>
              <w:spacing w:after="40" w:before="20"/>
            </w:pPr>
            <w:r>
              <w:rPr>
                <w:rFonts w:ascii="Times New Roman" w:hAnsi="Times New Roman"/>
                <w:sz w:val="20"/>
              </w:rPr>
              <w:t>Reports, exports and print views</w:t>
            </w:r>
          </w:p>
        </w:tc>
        <w:tc>
          <w:tcPr>
            <w:tcW w:type="dxa" w:w="2401"/>
            <w:vAlign w:val="top"/>
          </w:tcPr>
          <w:p>
            <w:pPr>
              <w:spacing w:after="40" w:before="20"/>
            </w:pPr>
            <w:r>
              <w:rPr>
                <w:rFonts w:ascii="Times New Roman" w:hAnsi="Times New Roman"/>
                <w:sz w:val="20"/>
              </w:rPr>
              <w:t>Sales CSV respects date filters and includes the new receipt</w:t>
            </w:r>
          </w:p>
        </w:tc>
        <w:tc>
          <w:tcPr>
            <w:tcW w:type="dxa" w:w="2401"/>
            <w:vAlign w:val="top"/>
          </w:tcPr>
          <w:p>
            <w:pPr>
              <w:spacing w:after="40" w:before="20"/>
            </w:pPr>
            <w:r>
              <w:rPr>
                <w:rFonts w:ascii="Times New Roman" w:hAnsi="Times New Roman"/>
                <w:sz w:val="20"/>
              </w:rPr>
              <w:t>Medium</w:t>
            </w:r>
          </w:p>
        </w:tc>
      </w:tr>
      <w:tr>
        <w:tc>
          <w:tcPr>
            <w:tcW w:type="dxa" w:w="2401"/>
            <w:vAlign w:val="top"/>
          </w:tcPr>
          <w:p>
            <w:pPr>
              <w:spacing w:after="40" w:before="20"/>
            </w:pPr>
            <w:r>
              <w:rPr>
                <w:rFonts w:ascii="Times New Roman" w:hAnsi="Times New Roman"/>
                <w:sz w:val="20"/>
              </w:rPr>
              <w:t>SR-REPORT-003</w:t>
            </w:r>
          </w:p>
        </w:tc>
        <w:tc>
          <w:tcPr>
            <w:tcW w:type="dxa" w:w="2401"/>
            <w:vAlign w:val="top"/>
          </w:tcPr>
          <w:p>
            <w:pPr>
              <w:spacing w:after="40" w:before="20"/>
            </w:pPr>
            <w:r>
              <w:rPr>
                <w:rFonts w:ascii="Times New Roman" w:hAnsi="Times New Roman"/>
                <w:sz w:val="20"/>
              </w:rPr>
              <w:t>Reports, exports and print views</w:t>
            </w:r>
          </w:p>
        </w:tc>
        <w:tc>
          <w:tcPr>
            <w:tcW w:type="dxa" w:w="2401"/>
            <w:vAlign w:val="top"/>
          </w:tcPr>
          <w:p>
            <w:pPr>
              <w:spacing w:after="40" w:before="20"/>
            </w:pPr>
            <w:r>
              <w:rPr>
                <w:rFonts w:ascii="Times New Roman" w:hAnsi="Times New Roman"/>
                <w:sz w:val="20"/>
              </w:rPr>
              <w:t>Receipt and report print views render their fixture data</w:t>
            </w:r>
          </w:p>
        </w:tc>
        <w:tc>
          <w:tcPr>
            <w:tcW w:type="dxa" w:w="2401"/>
            <w:vAlign w:val="top"/>
          </w:tcPr>
          <w:p>
            <w:pPr>
              <w:spacing w:after="40" w:before="20"/>
            </w:pPr>
            <w:r>
              <w:rPr>
                <w:rFonts w:ascii="Times New Roman" w:hAnsi="Times New Roman"/>
                <w:sz w:val="20"/>
              </w:rPr>
              <w:t>Medium</w:t>
            </w:r>
          </w:p>
        </w:tc>
      </w:tr>
      <w:tr>
        <w:tc>
          <w:tcPr>
            <w:tcW w:type="dxa" w:w="2401"/>
            <w:vAlign w:val="top"/>
          </w:tcPr>
          <w:p>
            <w:pPr>
              <w:spacing w:after="40" w:before="20"/>
            </w:pPr>
            <w:r>
              <w:rPr>
                <w:rFonts w:ascii="Times New Roman" w:hAnsi="Times New Roman"/>
                <w:sz w:val="20"/>
              </w:rPr>
              <w:t>SR-INV-001</w:t>
            </w:r>
          </w:p>
        </w:tc>
        <w:tc>
          <w:tcPr>
            <w:tcW w:type="dxa" w:w="2401"/>
            <w:vAlign w:val="top"/>
          </w:tcPr>
          <w:p>
            <w:pPr>
              <w:spacing w:after="40" w:before="20"/>
            </w:pPr>
            <w:r>
              <w:rPr>
                <w:rFonts w:ascii="Times New Roman" w:hAnsi="Times New Roman"/>
                <w:sz w:val="20"/>
              </w:rPr>
              <w:t>Inventory catalogue</w:t>
            </w:r>
          </w:p>
        </w:tc>
        <w:tc>
          <w:tcPr>
            <w:tcW w:type="dxa" w:w="2401"/>
            <w:vAlign w:val="top"/>
          </w:tcPr>
          <w:p>
            <w:pPr>
              <w:spacing w:after="40" w:before="20"/>
            </w:pPr>
            <w:r>
              <w:rPr>
                <w:rFonts w:ascii="Times New Roman" w:hAnsi="Times New Roman"/>
                <w:sz w:val="20"/>
              </w:rPr>
              <w:t>@smoke Inventory displays a persisted test item</w:t>
            </w:r>
          </w:p>
        </w:tc>
        <w:tc>
          <w:tcPr>
            <w:tcW w:type="dxa" w:w="2401"/>
            <w:vAlign w:val="top"/>
          </w:tcPr>
          <w:p>
            <w:pPr>
              <w:spacing w:after="40" w:before="20"/>
            </w:pPr>
            <w:r>
              <w:rPr>
                <w:rFonts w:ascii="Times New Roman" w:hAnsi="Times New Roman"/>
                <w:sz w:val="20"/>
              </w:rPr>
              <w:t>High</w:t>
            </w:r>
          </w:p>
        </w:tc>
      </w:tr>
      <w:tr>
        <w:tc>
          <w:tcPr>
            <w:tcW w:type="dxa" w:w="2401"/>
            <w:vAlign w:val="top"/>
          </w:tcPr>
          <w:p>
            <w:pPr>
              <w:spacing w:after="40" w:before="20"/>
            </w:pPr>
            <w:r>
              <w:rPr>
                <w:rFonts w:ascii="Times New Roman" w:hAnsi="Times New Roman"/>
                <w:sz w:val="20"/>
              </w:rPr>
              <w:t>SR-INV-002</w:t>
            </w:r>
          </w:p>
        </w:tc>
        <w:tc>
          <w:tcPr>
            <w:tcW w:type="dxa" w:w="2401"/>
            <w:vAlign w:val="top"/>
          </w:tcPr>
          <w:p>
            <w:pPr>
              <w:spacing w:after="40" w:before="20"/>
            </w:pPr>
            <w:r>
              <w:rPr>
                <w:rFonts w:ascii="Times New Roman" w:hAnsi="Times New Roman"/>
                <w:sz w:val="20"/>
              </w:rPr>
              <w:t>Inventory catalogue</w:t>
            </w:r>
          </w:p>
        </w:tc>
        <w:tc>
          <w:tcPr>
            <w:tcW w:type="dxa" w:w="2401"/>
            <w:vAlign w:val="top"/>
          </w:tcPr>
          <w:p>
            <w:pPr>
              <w:spacing w:after="40" w:before="20"/>
            </w:pPr>
            <w:r>
              <w:rPr>
                <w:rFonts w:ascii="Times New Roman" w:hAnsi="Times New Roman"/>
                <w:sz w:val="20"/>
              </w:rPr>
              <w:t>Create inventory item through UI and verify persistence</w:t>
            </w:r>
          </w:p>
        </w:tc>
        <w:tc>
          <w:tcPr>
            <w:tcW w:type="dxa" w:w="2401"/>
            <w:vAlign w:val="top"/>
          </w:tcPr>
          <w:p>
            <w:pPr>
              <w:spacing w:after="40" w:before="20"/>
            </w:pPr>
            <w:r>
              <w:rPr>
                <w:rFonts w:ascii="Times New Roman" w:hAnsi="Times New Roman"/>
                <w:sz w:val="20"/>
              </w:rPr>
              <w:t>High</w:t>
            </w:r>
          </w:p>
        </w:tc>
      </w:tr>
      <w:tr>
        <w:tc>
          <w:tcPr>
            <w:tcW w:type="dxa" w:w="2401"/>
            <w:vAlign w:val="top"/>
          </w:tcPr>
          <w:p>
            <w:pPr>
              <w:spacing w:after="40" w:before="20"/>
            </w:pPr>
            <w:r>
              <w:rPr>
                <w:rFonts w:ascii="Times New Roman" w:hAnsi="Times New Roman"/>
                <w:sz w:val="20"/>
              </w:rPr>
              <w:t>SR-INV-003</w:t>
            </w:r>
          </w:p>
        </w:tc>
        <w:tc>
          <w:tcPr>
            <w:tcW w:type="dxa" w:w="2401"/>
            <w:vAlign w:val="top"/>
          </w:tcPr>
          <w:p>
            <w:pPr>
              <w:spacing w:after="40" w:before="20"/>
            </w:pPr>
            <w:r>
              <w:rPr>
                <w:rFonts w:ascii="Times New Roman" w:hAnsi="Times New Roman"/>
                <w:sz w:val="20"/>
              </w:rPr>
              <w:t>Inventory catalogue</w:t>
            </w:r>
          </w:p>
        </w:tc>
        <w:tc>
          <w:tcPr>
            <w:tcW w:type="dxa" w:w="2401"/>
            <w:vAlign w:val="top"/>
          </w:tcPr>
          <w:p>
            <w:pPr>
              <w:spacing w:after="40" w:before="20"/>
            </w:pPr>
            <w:r>
              <w:rPr>
                <w:rFonts w:ascii="Times New Roman" w:hAnsi="Times New Roman"/>
                <w:sz w:val="20"/>
              </w:rPr>
              <w:t>Edit inventory location and verify after reload</w:t>
            </w:r>
          </w:p>
        </w:tc>
        <w:tc>
          <w:tcPr>
            <w:tcW w:type="dxa" w:w="2401"/>
            <w:vAlign w:val="top"/>
          </w:tcPr>
          <w:p>
            <w:pPr>
              <w:spacing w:after="40" w:before="20"/>
            </w:pPr>
            <w:r>
              <w:rPr>
                <w:rFonts w:ascii="Times New Roman" w:hAnsi="Times New Roman"/>
                <w:sz w:val="20"/>
              </w:rPr>
              <w:t>High</w:t>
            </w:r>
          </w:p>
        </w:tc>
      </w:tr>
      <w:tr>
        <w:tc>
          <w:tcPr>
            <w:tcW w:type="dxa" w:w="2401"/>
            <w:vAlign w:val="top"/>
          </w:tcPr>
          <w:p>
            <w:pPr>
              <w:spacing w:after="40" w:before="20"/>
            </w:pPr>
            <w:r>
              <w:rPr>
                <w:rFonts w:ascii="Times New Roman" w:hAnsi="Times New Roman"/>
                <w:sz w:val="20"/>
              </w:rPr>
              <w:t>SR-INV-004</w:t>
            </w:r>
          </w:p>
        </w:tc>
        <w:tc>
          <w:tcPr>
            <w:tcW w:type="dxa" w:w="2401"/>
            <w:vAlign w:val="top"/>
          </w:tcPr>
          <w:p>
            <w:pPr>
              <w:spacing w:after="40" w:before="20"/>
            </w:pPr>
            <w:r>
              <w:rPr>
                <w:rFonts w:ascii="Times New Roman" w:hAnsi="Times New Roman"/>
                <w:sz w:val="20"/>
              </w:rPr>
              <w:t>Inventory catalogue</w:t>
            </w:r>
          </w:p>
        </w:tc>
        <w:tc>
          <w:tcPr>
            <w:tcW w:type="dxa" w:w="2401"/>
            <w:vAlign w:val="top"/>
          </w:tcPr>
          <w:p>
            <w:pPr>
              <w:spacing w:after="40" w:before="20"/>
            </w:pPr>
            <w:r>
              <w:rPr>
                <w:rFonts w:ascii="Times New Roman" w:hAnsi="Times New Roman"/>
                <w:sz w:val="20"/>
              </w:rPr>
              <w:t>Receive stock updates balance and movement history</w:t>
            </w:r>
          </w:p>
        </w:tc>
        <w:tc>
          <w:tcPr>
            <w:tcW w:type="dxa" w:w="2401"/>
            <w:vAlign w:val="top"/>
          </w:tcPr>
          <w:p>
            <w:pPr>
              <w:spacing w:after="40" w:before="20"/>
            </w:pPr>
            <w:r>
              <w:rPr>
                <w:rFonts w:ascii="Times New Roman" w:hAnsi="Times New Roman"/>
                <w:sz w:val="20"/>
              </w:rPr>
              <w:t>High</w:t>
            </w:r>
          </w:p>
        </w:tc>
      </w:tr>
      <w:tr>
        <w:tc>
          <w:tcPr>
            <w:tcW w:type="dxa" w:w="2401"/>
            <w:vAlign w:val="top"/>
          </w:tcPr>
          <w:p>
            <w:pPr>
              <w:spacing w:after="40" w:before="20"/>
            </w:pPr>
            <w:r>
              <w:rPr>
                <w:rFonts w:ascii="Times New Roman" w:hAnsi="Times New Roman"/>
                <w:sz w:val="20"/>
              </w:rPr>
              <w:t>SR-INV-005</w:t>
            </w:r>
          </w:p>
        </w:tc>
        <w:tc>
          <w:tcPr>
            <w:tcW w:type="dxa" w:w="2401"/>
            <w:vAlign w:val="top"/>
          </w:tcPr>
          <w:p>
            <w:pPr>
              <w:spacing w:after="40" w:before="20"/>
            </w:pPr>
            <w:r>
              <w:rPr>
                <w:rFonts w:ascii="Times New Roman" w:hAnsi="Times New Roman"/>
                <w:sz w:val="20"/>
              </w:rPr>
              <w:t>Inventory catalogue</w:t>
            </w:r>
          </w:p>
        </w:tc>
        <w:tc>
          <w:tcPr>
            <w:tcW w:type="dxa" w:w="2401"/>
            <w:vAlign w:val="top"/>
          </w:tcPr>
          <w:p>
            <w:pPr>
              <w:spacing w:after="40" w:before="20"/>
            </w:pPr>
            <w:r>
              <w:rPr>
                <w:rFonts w:ascii="Times New Roman" w:hAnsi="Times New Roman"/>
                <w:sz w:val="20"/>
              </w:rPr>
              <w:t>Issue stock updates balance and movement history</w:t>
            </w:r>
          </w:p>
        </w:tc>
        <w:tc>
          <w:tcPr>
            <w:tcW w:type="dxa" w:w="2401"/>
            <w:vAlign w:val="top"/>
          </w:tcPr>
          <w:p>
            <w:pPr>
              <w:spacing w:after="40" w:before="20"/>
            </w:pPr>
            <w:r>
              <w:rPr>
                <w:rFonts w:ascii="Times New Roman" w:hAnsi="Times New Roman"/>
                <w:sz w:val="20"/>
              </w:rPr>
              <w:t>High</w:t>
            </w:r>
          </w:p>
        </w:tc>
      </w:tr>
      <w:tr>
        <w:tc>
          <w:tcPr>
            <w:tcW w:type="dxa" w:w="2401"/>
            <w:vAlign w:val="top"/>
          </w:tcPr>
          <w:p>
            <w:pPr>
              <w:spacing w:after="40" w:before="20"/>
            </w:pPr>
            <w:r>
              <w:rPr>
                <w:rFonts w:ascii="Times New Roman" w:hAnsi="Times New Roman"/>
                <w:sz w:val="20"/>
              </w:rPr>
              <w:t>SR-INV-006</w:t>
            </w:r>
          </w:p>
        </w:tc>
        <w:tc>
          <w:tcPr>
            <w:tcW w:type="dxa" w:w="2401"/>
            <w:vAlign w:val="top"/>
          </w:tcPr>
          <w:p>
            <w:pPr>
              <w:spacing w:after="40" w:before="20"/>
            </w:pPr>
            <w:r>
              <w:rPr>
                <w:rFonts w:ascii="Times New Roman" w:hAnsi="Times New Roman"/>
                <w:sz w:val="20"/>
              </w:rPr>
              <w:t>Inventory catalogue</w:t>
            </w:r>
          </w:p>
        </w:tc>
        <w:tc>
          <w:tcPr>
            <w:tcW w:type="dxa" w:w="2401"/>
            <w:vAlign w:val="top"/>
          </w:tcPr>
          <w:p>
            <w:pPr>
              <w:spacing w:after="40" w:before="20"/>
            </w:pPr>
            <w:r>
              <w:rPr>
                <w:rFonts w:ascii="Times New Roman" w:hAnsi="Times New Roman"/>
                <w:sz w:val="20"/>
              </w:rPr>
              <w:t>Insufficient stock issue is rejected without changing balance</w:t>
            </w:r>
          </w:p>
        </w:tc>
        <w:tc>
          <w:tcPr>
            <w:tcW w:type="dxa" w:w="2401"/>
            <w:vAlign w:val="top"/>
          </w:tcPr>
          <w:p>
            <w:pPr>
              <w:spacing w:after="40" w:before="20"/>
            </w:pPr>
            <w:r>
              <w:rPr>
                <w:rFonts w:ascii="Times New Roman" w:hAnsi="Times New Roman"/>
                <w:sz w:val="20"/>
              </w:rPr>
              <w:t>High</w:t>
            </w:r>
          </w:p>
        </w:tc>
      </w:tr>
      <w:tr>
        <w:tc>
          <w:tcPr>
            <w:tcW w:type="dxa" w:w="2401"/>
            <w:vAlign w:val="top"/>
          </w:tcPr>
          <w:p>
            <w:pPr>
              <w:spacing w:after="40" w:before="20"/>
            </w:pPr>
            <w:r>
              <w:rPr>
                <w:rFonts w:ascii="Times New Roman" w:hAnsi="Times New Roman"/>
                <w:sz w:val="20"/>
              </w:rPr>
              <w:t>SR-INV-007</w:t>
            </w:r>
          </w:p>
        </w:tc>
        <w:tc>
          <w:tcPr>
            <w:tcW w:type="dxa" w:w="2401"/>
            <w:vAlign w:val="top"/>
          </w:tcPr>
          <w:p>
            <w:pPr>
              <w:spacing w:after="40" w:before="20"/>
            </w:pPr>
            <w:r>
              <w:rPr>
                <w:rFonts w:ascii="Times New Roman" w:hAnsi="Times New Roman"/>
                <w:sz w:val="20"/>
              </w:rPr>
              <w:t>Inventory catalogue</w:t>
            </w:r>
          </w:p>
        </w:tc>
        <w:tc>
          <w:tcPr>
            <w:tcW w:type="dxa" w:w="2401"/>
            <w:vAlign w:val="top"/>
          </w:tcPr>
          <w:p>
            <w:pPr>
              <w:spacing w:after="40" w:before="20"/>
            </w:pPr>
            <w:r>
              <w:rPr>
                <w:rFonts w:ascii="Times New Roman" w:hAnsi="Times New Roman"/>
                <w:sz w:val="20"/>
              </w:rPr>
              <w:t>Negative selling price is rejected</w:t>
            </w:r>
          </w:p>
        </w:tc>
        <w:tc>
          <w:tcPr>
            <w:tcW w:type="dxa" w:w="2401"/>
            <w:vAlign w:val="top"/>
          </w:tcPr>
          <w:p>
            <w:pPr>
              <w:spacing w:after="40" w:before="20"/>
            </w:pPr>
            <w:r>
              <w:rPr>
                <w:rFonts w:ascii="Times New Roman" w:hAnsi="Times New Roman"/>
                <w:sz w:val="20"/>
              </w:rPr>
              <w:t>High</w:t>
            </w:r>
          </w:p>
        </w:tc>
      </w:tr>
      <w:tr>
        <w:tc>
          <w:tcPr>
            <w:tcW w:type="dxa" w:w="2401"/>
            <w:vAlign w:val="top"/>
          </w:tcPr>
          <w:p>
            <w:pPr>
              <w:spacing w:after="40" w:before="20"/>
            </w:pPr>
            <w:r>
              <w:rPr>
                <w:rFonts w:ascii="Times New Roman" w:hAnsi="Times New Roman"/>
                <w:sz w:val="20"/>
              </w:rPr>
              <w:t>SR-OBS-001</w:t>
            </w:r>
          </w:p>
        </w:tc>
        <w:tc>
          <w:tcPr>
            <w:tcW w:type="dxa" w:w="2401"/>
            <w:vAlign w:val="top"/>
          </w:tcPr>
          <w:p>
            <w:pPr>
              <w:spacing w:after="40" w:before="20"/>
            </w:pPr>
            <w:r>
              <w:rPr>
                <w:rFonts w:ascii="Times New Roman" w:hAnsi="Times New Roman"/>
                <w:sz w:val="20"/>
              </w:rPr>
              <w:t>Notifications and activity history</w:t>
            </w:r>
          </w:p>
        </w:tc>
        <w:tc>
          <w:tcPr>
            <w:tcW w:type="dxa" w:w="2401"/>
            <w:vAlign w:val="top"/>
          </w:tcPr>
          <w:p>
            <w:pPr>
              <w:spacing w:after="40" w:before="20"/>
            </w:pPr>
            <w:r>
              <w:rPr>
                <w:rFonts w:ascii="Times New Roman" w:hAnsi="Times New Roman"/>
                <w:sz w:val="20"/>
              </w:rPr>
              <w:t>Mark a dedicated notification read and verify persistence</w:t>
            </w:r>
          </w:p>
        </w:tc>
        <w:tc>
          <w:tcPr>
            <w:tcW w:type="dxa" w:w="2401"/>
            <w:vAlign w:val="top"/>
          </w:tcPr>
          <w:p>
            <w:pPr>
              <w:spacing w:after="40" w:before="20"/>
            </w:pPr>
            <w:r>
              <w:rPr>
                <w:rFonts w:ascii="Times New Roman" w:hAnsi="Times New Roman"/>
                <w:sz w:val="20"/>
              </w:rPr>
              <w:t>Medium</w:t>
            </w:r>
          </w:p>
        </w:tc>
      </w:tr>
      <w:tr>
        <w:tc>
          <w:tcPr>
            <w:tcW w:type="dxa" w:w="2401"/>
            <w:vAlign w:val="top"/>
          </w:tcPr>
          <w:p>
            <w:pPr>
              <w:spacing w:after="40" w:before="20"/>
            </w:pPr>
            <w:r>
              <w:rPr>
                <w:rFonts w:ascii="Times New Roman" w:hAnsi="Times New Roman"/>
                <w:sz w:val="20"/>
              </w:rPr>
              <w:t>SR-OBS-002</w:t>
            </w:r>
          </w:p>
        </w:tc>
        <w:tc>
          <w:tcPr>
            <w:tcW w:type="dxa" w:w="2401"/>
            <w:vAlign w:val="top"/>
          </w:tcPr>
          <w:p>
            <w:pPr>
              <w:spacing w:after="40" w:before="20"/>
            </w:pPr>
            <w:r>
              <w:rPr>
                <w:rFonts w:ascii="Times New Roman" w:hAnsi="Times New Roman"/>
                <w:sz w:val="20"/>
              </w:rPr>
              <w:t>Notifications and activity history</w:t>
            </w:r>
          </w:p>
        </w:tc>
        <w:tc>
          <w:tcPr>
            <w:tcW w:type="dxa" w:w="2401"/>
            <w:vAlign w:val="top"/>
          </w:tcPr>
          <w:p>
            <w:pPr>
              <w:spacing w:after="40" w:before="20"/>
            </w:pPr>
            <w:r>
              <w:rPr>
                <w:rFonts w:ascii="Times New Roman" w:hAnsi="Times New Roman"/>
                <w:sz w:val="20"/>
              </w:rPr>
              <w:t>Inventory edit creates an attributable activity record</w:t>
            </w:r>
          </w:p>
        </w:tc>
        <w:tc>
          <w:tcPr>
            <w:tcW w:type="dxa" w:w="2401"/>
            <w:vAlign w:val="top"/>
          </w:tcPr>
          <w:p>
            <w:pPr>
              <w:spacing w:after="40" w:before="20"/>
            </w:pPr>
            <w:r>
              <w:rPr>
                <w:rFonts w:ascii="Times New Roman" w:hAnsi="Times New Roman"/>
                <w:sz w:val="20"/>
              </w:rPr>
              <w:t>Medium</w:t>
            </w:r>
          </w:p>
        </w:tc>
      </w:tr>
      <w:tr>
        <w:tc>
          <w:tcPr>
            <w:tcW w:type="dxa" w:w="2401"/>
            <w:vAlign w:val="top"/>
          </w:tcPr>
          <w:p>
            <w:pPr>
              <w:spacing w:after="40" w:before="20"/>
            </w:pPr>
            <w:r>
              <w:rPr>
                <w:rFonts w:ascii="Times New Roman" w:hAnsi="Times New Roman"/>
                <w:sz w:val="20"/>
              </w:rPr>
              <w:t>SR-OBS-003</w:t>
            </w:r>
          </w:p>
        </w:tc>
        <w:tc>
          <w:tcPr>
            <w:tcW w:type="dxa" w:w="2401"/>
            <w:vAlign w:val="top"/>
          </w:tcPr>
          <w:p>
            <w:pPr>
              <w:spacing w:after="40" w:before="20"/>
            </w:pPr>
            <w:r>
              <w:rPr>
                <w:rFonts w:ascii="Times New Roman" w:hAnsi="Times New Roman"/>
                <w:sz w:val="20"/>
              </w:rPr>
              <w:t>Notifications and activity history</w:t>
            </w:r>
          </w:p>
        </w:tc>
        <w:tc>
          <w:tcPr>
            <w:tcW w:type="dxa" w:w="2401"/>
            <w:vAlign w:val="top"/>
          </w:tcPr>
          <w:p>
            <w:pPr>
              <w:spacing w:after="40" w:before="20"/>
            </w:pPr>
            <w:r>
              <w:rPr>
                <w:rFonts w:ascii="Times New Roman" w:hAnsi="Times New Roman"/>
                <w:sz w:val="20"/>
              </w:rPr>
              <w:t>Rover monitoring presents existing stale or unavailable data honestly</w:t>
            </w:r>
          </w:p>
        </w:tc>
        <w:tc>
          <w:tcPr>
            <w:tcW w:type="dxa" w:w="2401"/>
            <w:vAlign w:val="top"/>
          </w:tcPr>
          <w:p>
            <w:pPr>
              <w:spacing w:after="40" w:before="20"/>
            </w:pPr>
            <w:r>
              <w:rPr>
                <w:rFonts w:ascii="Times New Roman" w:hAnsi="Times New Roman"/>
                <w:sz w:val="20"/>
              </w:rPr>
              <w:t>Medium</w:t>
            </w:r>
          </w:p>
        </w:tc>
      </w:tr>
      <w:tr>
        <w:tc>
          <w:tcPr>
            <w:tcW w:type="dxa" w:w="2401"/>
            <w:vAlign w:val="top"/>
          </w:tcPr>
          <w:p>
            <w:pPr>
              <w:spacing w:after="40" w:before="20"/>
            </w:pPr>
            <w:r>
              <w:rPr>
                <w:rFonts w:ascii="Times New Roman" w:hAnsi="Times New Roman"/>
                <w:sz w:val="20"/>
              </w:rPr>
              <w:t>SR-OBS-004</w:t>
            </w:r>
          </w:p>
        </w:tc>
        <w:tc>
          <w:tcPr>
            <w:tcW w:type="dxa" w:w="2401"/>
            <w:vAlign w:val="top"/>
          </w:tcPr>
          <w:p>
            <w:pPr>
              <w:spacing w:after="40" w:before="20"/>
            </w:pPr>
            <w:r>
              <w:rPr>
                <w:rFonts w:ascii="Times New Roman" w:hAnsi="Times New Roman"/>
                <w:sz w:val="20"/>
              </w:rPr>
              <w:t>Notifications and activity history</w:t>
            </w:r>
          </w:p>
        </w:tc>
        <w:tc>
          <w:tcPr>
            <w:tcW w:type="dxa" w:w="2401"/>
            <w:vAlign w:val="top"/>
          </w:tcPr>
          <w:p>
            <w:pPr>
              <w:spacing w:after="40" w:before="20"/>
            </w:pPr>
            <w:r>
              <w:rPr>
                <w:rFonts w:ascii="Times New Roman" w:hAnsi="Times New Roman"/>
                <w:sz w:val="20"/>
              </w:rPr>
              <w:t>Rover monitor exposes no movement or planting controls</w:t>
            </w:r>
          </w:p>
        </w:tc>
        <w:tc>
          <w:tcPr>
            <w:tcW w:type="dxa" w:w="2401"/>
            <w:vAlign w:val="top"/>
          </w:tcPr>
          <w:p>
            <w:pPr>
              <w:spacing w:after="40" w:before="20"/>
            </w:pPr>
            <w:r>
              <w:rPr>
                <w:rFonts w:ascii="Times New Roman" w:hAnsi="Times New Roman"/>
                <w:sz w:val="20"/>
              </w:rPr>
              <w:t>Medium</w:t>
            </w:r>
          </w:p>
        </w:tc>
      </w:tr>
      <w:tr>
        <w:tc>
          <w:tcPr>
            <w:tcW w:type="dxa" w:w="2401"/>
            <w:vAlign w:val="top"/>
          </w:tcPr>
          <w:p>
            <w:pPr>
              <w:spacing w:after="40" w:before="20"/>
            </w:pPr>
            <w:r>
              <w:rPr>
                <w:rFonts w:ascii="Times New Roman" w:hAnsi="Times New Roman"/>
                <w:sz w:val="20"/>
              </w:rPr>
              <w:t>SR-SALE-001</w:t>
            </w:r>
          </w:p>
        </w:tc>
        <w:tc>
          <w:tcPr>
            <w:tcW w:type="dxa" w:w="2401"/>
            <w:vAlign w:val="top"/>
          </w:tcPr>
          <w:p>
            <w:pPr>
              <w:spacing w:after="40" w:before="20"/>
            </w:pPr>
            <w:r>
              <w:rPr>
                <w:rFonts w:ascii="Times New Roman" w:hAnsi="Times New Roman"/>
                <w:sz w:val="20"/>
              </w:rPr>
              <w:t>Sales and receipts</w:t>
            </w:r>
          </w:p>
        </w:tc>
        <w:tc>
          <w:tcPr>
            <w:tcW w:type="dxa" w:w="2401"/>
            <w:vAlign w:val="top"/>
          </w:tcPr>
          <w:p>
            <w:pPr>
              <w:spacing w:after="40" w:before="20"/>
            </w:pPr>
            <w:r>
              <w:rPr>
                <w:rFonts w:ascii="Times New Roman" w:hAnsi="Times New Roman"/>
                <w:sz w:val="20"/>
              </w:rPr>
              <w:t>@smoke Cash sale saves receipt total change and exact stock deduction</w:t>
            </w:r>
          </w:p>
        </w:tc>
        <w:tc>
          <w:tcPr>
            <w:tcW w:type="dxa" w:w="2401"/>
            <w:vAlign w:val="top"/>
          </w:tcPr>
          <w:p>
            <w:pPr>
              <w:spacing w:after="40" w:before="20"/>
            </w:pPr>
            <w:r>
              <w:rPr>
                <w:rFonts w:ascii="Times New Roman" w:hAnsi="Times New Roman"/>
                <w:sz w:val="20"/>
              </w:rPr>
              <w:t>High</w:t>
            </w:r>
          </w:p>
        </w:tc>
      </w:tr>
      <w:tr>
        <w:tc>
          <w:tcPr>
            <w:tcW w:type="dxa" w:w="2401"/>
            <w:vAlign w:val="top"/>
          </w:tcPr>
          <w:p>
            <w:pPr>
              <w:spacing w:after="40" w:before="20"/>
            </w:pPr>
            <w:r>
              <w:rPr>
                <w:rFonts w:ascii="Times New Roman" w:hAnsi="Times New Roman"/>
                <w:sz w:val="20"/>
              </w:rPr>
              <w:t>SR-SALE-002</w:t>
            </w:r>
          </w:p>
        </w:tc>
        <w:tc>
          <w:tcPr>
            <w:tcW w:type="dxa" w:w="2401"/>
            <w:vAlign w:val="top"/>
          </w:tcPr>
          <w:p>
            <w:pPr>
              <w:spacing w:after="40" w:before="20"/>
            </w:pPr>
            <w:r>
              <w:rPr>
                <w:rFonts w:ascii="Times New Roman" w:hAnsi="Times New Roman"/>
                <w:sz w:val="20"/>
              </w:rPr>
              <w:t>Sales and receipts</w:t>
            </w:r>
          </w:p>
        </w:tc>
        <w:tc>
          <w:tcPr>
            <w:tcW w:type="dxa" w:w="2401"/>
            <w:vAlign w:val="top"/>
          </w:tcPr>
          <w:p>
            <w:pPr>
              <w:spacing w:after="40" w:before="20"/>
            </w:pPr>
            <w:r>
              <w:rPr>
                <w:rFonts w:ascii="Times New Roman" w:hAnsi="Times New Roman"/>
                <w:sz w:val="20"/>
              </w:rPr>
              <w:t>Multi-item sale deducts each stock once</w:t>
            </w:r>
          </w:p>
        </w:tc>
        <w:tc>
          <w:tcPr>
            <w:tcW w:type="dxa" w:w="2401"/>
            <w:vAlign w:val="top"/>
          </w:tcPr>
          <w:p>
            <w:pPr>
              <w:spacing w:after="40" w:before="20"/>
            </w:pPr>
            <w:r>
              <w:rPr>
                <w:rFonts w:ascii="Times New Roman" w:hAnsi="Times New Roman"/>
                <w:sz w:val="20"/>
              </w:rPr>
              <w:t>High</w:t>
            </w:r>
          </w:p>
        </w:tc>
      </w:tr>
      <w:tr>
        <w:tc>
          <w:tcPr>
            <w:tcW w:type="dxa" w:w="2401"/>
            <w:vAlign w:val="top"/>
          </w:tcPr>
          <w:p>
            <w:pPr>
              <w:spacing w:after="40" w:before="20"/>
            </w:pPr>
            <w:r>
              <w:rPr>
                <w:rFonts w:ascii="Times New Roman" w:hAnsi="Times New Roman"/>
                <w:sz w:val="20"/>
              </w:rPr>
              <w:t>SR-SALE-003</w:t>
            </w:r>
          </w:p>
        </w:tc>
        <w:tc>
          <w:tcPr>
            <w:tcW w:type="dxa" w:w="2401"/>
            <w:vAlign w:val="top"/>
          </w:tcPr>
          <w:p>
            <w:pPr>
              <w:spacing w:after="40" w:before="20"/>
            </w:pPr>
            <w:r>
              <w:rPr>
                <w:rFonts w:ascii="Times New Roman" w:hAnsi="Times New Roman"/>
                <w:sz w:val="20"/>
              </w:rPr>
              <w:t>Sales and receipts</w:t>
            </w:r>
          </w:p>
        </w:tc>
        <w:tc>
          <w:tcPr>
            <w:tcW w:type="dxa" w:w="2401"/>
            <w:vAlign w:val="top"/>
          </w:tcPr>
          <w:p>
            <w:pPr>
              <w:spacing w:after="40" w:before="20"/>
            </w:pPr>
            <w:r>
              <w:rPr>
                <w:rFonts w:ascii="Times New Roman" w:hAnsi="Times New Roman"/>
                <w:sz w:val="20"/>
              </w:rPr>
              <w:t>Overselling is rejected and stock remains unchanged</w:t>
            </w:r>
          </w:p>
        </w:tc>
        <w:tc>
          <w:tcPr>
            <w:tcW w:type="dxa" w:w="2401"/>
            <w:vAlign w:val="top"/>
          </w:tcPr>
          <w:p>
            <w:pPr>
              <w:spacing w:after="40" w:before="20"/>
            </w:pPr>
            <w:r>
              <w:rPr>
                <w:rFonts w:ascii="Times New Roman" w:hAnsi="Times New Roman"/>
                <w:sz w:val="20"/>
              </w:rPr>
              <w:t>High</w:t>
            </w:r>
          </w:p>
        </w:tc>
      </w:tr>
      <w:tr>
        <w:tc>
          <w:tcPr>
            <w:tcW w:type="dxa" w:w="2401"/>
            <w:vAlign w:val="top"/>
          </w:tcPr>
          <w:p>
            <w:pPr>
              <w:spacing w:after="40" w:before="20"/>
            </w:pPr>
            <w:r>
              <w:rPr>
                <w:rFonts w:ascii="Times New Roman" w:hAnsi="Times New Roman"/>
                <w:sz w:val="20"/>
              </w:rPr>
              <w:t>SR-SALE-004</w:t>
            </w:r>
          </w:p>
        </w:tc>
        <w:tc>
          <w:tcPr>
            <w:tcW w:type="dxa" w:w="2401"/>
            <w:vAlign w:val="top"/>
          </w:tcPr>
          <w:p>
            <w:pPr>
              <w:spacing w:after="40" w:before="20"/>
            </w:pPr>
            <w:r>
              <w:rPr>
                <w:rFonts w:ascii="Times New Roman" w:hAnsi="Times New Roman"/>
                <w:sz w:val="20"/>
              </w:rPr>
              <w:t>Sales and receipts</w:t>
            </w:r>
          </w:p>
        </w:tc>
        <w:tc>
          <w:tcPr>
            <w:tcW w:type="dxa" w:w="2401"/>
            <w:vAlign w:val="top"/>
          </w:tcPr>
          <w:p>
            <w:pPr>
              <w:spacing w:after="40" w:before="20"/>
            </w:pPr>
            <w:r>
              <w:rPr>
                <w:rFonts w:ascii="Times New Roman" w:hAnsi="Times New Roman"/>
                <w:sz w:val="20"/>
              </w:rPr>
              <w:t>Non-cash payment requires a transaction reference</w:t>
            </w:r>
          </w:p>
        </w:tc>
        <w:tc>
          <w:tcPr>
            <w:tcW w:type="dxa" w:w="2401"/>
            <w:vAlign w:val="top"/>
          </w:tcPr>
          <w:p>
            <w:pPr>
              <w:spacing w:after="40" w:before="20"/>
            </w:pPr>
            <w:r>
              <w:rPr>
                <w:rFonts w:ascii="Times New Roman" w:hAnsi="Times New Roman"/>
                <w:sz w:val="20"/>
              </w:rPr>
              <w:t>High</w:t>
            </w:r>
          </w:p>
        </w:tc>
      </w:tr>
      <w:tr>
        <w:tc>
          <w:tcPr>
            <w:tcW w:type="dxa" w:w="2401"/>
            <w:vAlign w:val="top"/>
          </w:tcPr>
          <w:p>
            <w:pPr>
              <w:spacing w:after="40" w:before="20"/>
            </w:pPr>
            <w:r>
              <w:rPr>
                <w:rFonts w:ascii="Times New Roman" w:hAnsi="Times New Roman"/>
                <w:sz w:val="20"/>
              </w:rPr>
              <w:t>SR-SALE-005</w:t>
            </w:r>
          </w:p>
        </w:tc>
        <w:tc>
          <w:tcPr>
            <w:tcW w:type="dxa" w:w="2401"/>
            <w:vAlign w:val="top"/>
          </w:tcPr>
          <w:p>
            <w:pPr>
              <w:spacing w:after="40" w:before="20"/>
            </w:pPr>
            <w:r>
              <w:rPr>
                <w:rFonts w:ascii="Times New Roman" w:hAnsi="Times New Roman"/>
                <w:sz w:val="20"/>
              </w:rPr>
              <w:t>Sales and receipts</w:t>
            </w:r>
          </w:p>
        </w:tc>
        <w:tc>
          <w:tcPr>
            <w:tcW w:type="dxa" w:w="2401"/>
            <w:vAlign w:val="top"/>
          </w:tcPr>
          <w:p>
            <w:pPr>
              <w:spacing w:after="40" w:before="20"/>
            </w:pPr>
            <w:r>
              <w:rPr>
                <w:rFonts w:ascii="Times New Roman" w:hAnsi="Times New Roman"/>
                <w:sz w:val="20"/>
              </w:rPr>
              <w:t>Authorized cancellation restores inventory exactly once</w:t>
            </w:r>
          </w:p>
        </w:tc>
        <w:tc>
          <w:tcPr>
            <w:tcW w:type="dxa" w:w="2401"/>
            <w:vAlign w:val="top"/>
          </w:tcPr>
          <w:p>
            <w:pPr>
              <w:spacing w:after="40" w:before="20"/>
            </w:pPr>
            <w:r>
              <w:rPr>
                <w:rFonts w:ascii="Times New Roman" w:hAnsi="Times New Roman"/>
                <w:sz w:val="20"/>
              </w:rPr>
              <w:t>High</w:t>
            </w:r>
          </w:p>
        </w:tc>
      </w:tr>
      <w:tr>
        <w:tc>
          <w:tcPr>
            <w:tcW w:type="dxa" w:w="2401"/>
            <w:vAlign w:val="top"/>
          </w:tcPr>
          <w:p>
            <w:pPr>
              <w:spacing w:after="40" w:before="20"/>
            </w:pPr>
            <w:r>
              <w:rPr>
                <w:rFonts w:ascii="Times New Roman" w:hAnsi="Times New Roman"/>
                <w:sz w:val="20"/>
              </w:rPr>
              <w:t>SR-SALE-006</w:t>
            </w:r>
          </w:p>
        </w:tc>
        <w:tc>
          <w:tcPr>
            <w:tcW w:type="dxa" w:w="2401"/>
            <w:vAlign w:val="top"/>
          </w:tcPr>
          <w:p>
            <w:pPr>
              <w:spacing w:after="40" w:before="20"/>
            </w:pPr>
            <w:r>
              <w:rPr>
                <w:rFonts w:ascii="Times New Roman" w:hAnsi="Times New Roman"/>
                <w:sz w:val="20"/>
              </w:rPr>
              <w:t>Sales and receipts</w:t>
            </w:r>
          </w:p>
        </w:tc>
        <w:tc>
          <w:tcPr>
            <w:tcW w:type="dxa" w:w="2401"/>
            <w:vAlign w:val="top"/>
          </w:tcPr>
          <w:p>
            <w:pPr>
              <w:spacing w:after="40" w:before="20"/>
            </w:pPr>
            <w:r>
              <w:rPr>
                <w:rFonts w:ascii="Times New Roman" w:hAnsi="Times New Roman"/>
                <w:sz w:val="20"/>
              </w:rPr>
              <w:t>Inventory staff cannot cancel a completed sale</w:t>
            </w:r>
          </w:p>
        </w:tc>
        <w:tc>
          <w:tcPr>
            <w:tcW w:type="dxa" w:w="2401"/>
            <w:vAlign w:val="top"/>
          </w:tcPr>
          <w:p>
            <w:pPr>
              <w:spacing w:after="40" w:before="20"/>
            </w:pPr>
            <w:r>
              <w:rPr>
                <w:rFonts w:ascii="Times New Roman" w:hAnsi="Times New Roman"/>
                <w:sz w:val="20"/>
              </w:rPr>
              <w:t>High</w:t>
            </w:r>
          </w:p>
        </w:tc>
      </w:tr>
      <w:tr>
        <w:tc>
          <w:tcPr>
            <w:tcW w:type="dxa" w:w="2401"/>
            <w:vAlign w:val="top"/>
          </w:tcPr>
          <w:p>
            <w:pPr>
              <w:spacing w:after="40" w:before="20"/>
            </w:pPr>
            <w:r>
              <w:rPr>
                <w:rFonts w:ascii="Times New Roman" w:hAnsi="Times New Roman"/>
                <w:sz w:val="20"/>
              </w:rPr>
              <w:t>SR-USER-001</w:t>
            </w:r>
          </w:p>
        </w:tc>
        <w:tc>
          <w:tcPr>
            <w:tcW w:type="dxa" w:w="2401"/>
            <w:vAlign w:val="top"/>
          </w:tcPr>
          <w:p>
            <w:pPr>
              <w:spacing w:after="40" w:before="20"/>
            </w:pPr>
            <w:r>
              <w:rPr>
                <w:rFonts w:ascii="Times New Roman" w:hAnsi="Times New Roman"/>
                <w:sz w:val="20"/>
              </w:rPr>
              <w:t>User management</w:t>
            </w:r>
          </w:p>
        </w:tc>
        <w:tc>
          <w:tcPr>
            <w:tcW w:type="dxa" w:w="2401"/>
            <w:vAlign w:val="top"/>
          </w:tcPr>
          <w:p>
            <w:pPr>
              <w:spacing w:after="40" w:before="20"/>
            </w:pPr>
            <w:r>
              <w:rPr>
                <w:rFonts w:ascii="Times New Roman" w:hAnsi="Times New Roman"/>
                <w:sz w:val="20"/>
              </w:rPr>
              <w:t>Administrator creates a user through UI</w:t>
            </w:r>
          </w:p>
        </w:tc>
        <w:tc>
          <w:tcPr>
            <w:tcW w:type="dxa" w:w="2401"/>
            <w:vAlign w:val="top"/>
          </w:tcPr>
          <w:p>
            <w:pPr>
              <w:spacing w:after="40" w:before="20"/>
            </w:pPr>
            <w:r>
              <w:rPr>
                <w:rFonts w:ascii="Times New Roman" w:hAnsi="Times New Roman"/>
                <w:sz w:val="20"/>
              </w:rPr>
              <w:t>High</w:t>
            </w:r>
          </w:p>
        </w:tc>
      </w:tr>
      <w:tr>
        <w:tc>
          <w:tcPr>
            <w:tcW w:type="dxa" w:w="2401"/>
            <w:vAlign w:val="top"/>
          </w:tcPr>
          <w:p>
            <w:pPr>
              <w:spacing w:after="40" w:before="20"/>
            </w:pPr>
            <w:r>
              <w:rPr>
                <w:rFonts w:ascii="Times New Roman" w:hAnsi="Times New Roman"/>
                <w:sz w:val="20"/>
              </w:rPr>
              <w:t>SR-USER-002</w:t>
            </w:r>
          </w:p>
        </w:tc>
        <w:tc>
          <w:tcPr>
            <w:tcW w:type="dxa" w:w="2401"/>
            <w:vAlign w:val="top"/>
          </w:tcPr>
          <w:p>
            <w:pPr>
              <w:spacing w:after="40" w:before="20"/>
            </w:pPr>
            <w:r>
              <w:rPr>
                <w:rFonts w:ascii="Times New Roman" w:hAnsi="Times New Roman"/>
                <w:sz w:val="20"/>
              </w:rPr>
              <w:t>User management</w:t>
            </w:r>
          </w:p>
        </w:tc>
        <w:tc>
          <w:tcPr>
            <w:tcW w:type="dxa" w:w="2401"/>
            <w:vAlign w:val="top"/>
          </w:tcPr>
          <w:p>
            <w:pPr>
              <w:spacing w:after="40" w:before="20"/>
            </w:pPr>
            <w:r>
              <w:rPr>
                <w:rFonts w:ascii="Times New Roman" w:hAnsi="Times New Roman"/>
                <w:sz w:val="20"/>
              </w:rPr>
              <w:t>Duplicate username is rejected</w:t>
            </w:r>
          </w:p>
        </w:tc>
        <w:tc>
          <w:tcPr>
            <w:tcW w:type="dxa" w:w="2401"/>
            <w:vAlign w:val="top"/>
          </w:tcPr>
          <w:p>
            <w:pPr>
              <w:spacing w:after="40" w:before="20"/>
            </w:pPr>
            <w:r>
              <w:rPr>
                <w:rFonts w:ascii="Times New Roman" w:hAnsi="Times New Roman"/>
                <w:sz w:val="20"/>
              </w:rPr>
              <w:t>High</w:t>
            </w:r>
          </w:p>
        </w:tc>
      </w:tr>
      <w:tr>
        <w:tc>
          <w:tcPr>
            <w:tcW w:type="dxa" w:w="2401"/>
            <w:vAlign w:val="top"/>
          </w:tcPr>
          <w:p>
            <w:pPr>
              <w:spacing w:after="40" w:before="20"/>
            </w:pPr>
            <w:r>
              <w:rPr>
                <w:rFonts w:ascii="Times New Roman" w:hAnsi="Times New Roman"/>
                <w:sz w:val="20"/>
              </w:rPr>
              <w:t>SR-USER-003</w:t>
            </w:r>
          </w:p>
        </w:tc>
        <w:tc>
          <w:tcPr>
            <w:tcW w:type="dxa" w:w="2401"/>
            <w:vAlign w:val="top"/>
          </w:tcPr>
          <w:p>
            <w:pPr>
              <w:spacing w:after="40" w:before="20"/>
            </w:pPr>
            <w:r>
              <w:rPr>
                <w:rFonts w:ascii="Times New Roman" w:hAnsi="Times New Roman"/>
                <w:sz w:val="20"/>
              </w:rPr>
              <w:t>User management</w:t>
            </w:r>
          </w:p>
        </w:tc>
        <w:tc>
          <w:tcPr>
            <w:tcW w:type="dxa" w:w="2401"/>
            <w:vAlign w:val="top"/>
          </w:tcPr>
          <w:p>
            <w:pPr>
              <w:spacing w:after="40" w:before="20"/>
            </w:pPr>
            <w:r>
              <w:rPr>
                <w:rFonts w:ascii="Times New Roman" w:hAnsi="Times New Roman"/>
                <w:sz w:val="20"/>
              </w:rPr>
              <w:t>Update account details and role persists</w:t>
            </w:r>
          </w:p>
        </w:tc>
        <w:tc>
          <w:tcPr>
            <w:tcW w:type="dxa" w:w="2401"/>
            <w:vAlign w:val="top"/>
          </w:tcPr>
          <w:p>
            <w:pPr>
              <w:spacing w:after="40" w:before="20"/>
            </w:pPr>
            <w:r>
              <w:rPr>
                <w:rFonts w:ascii="Times New Roman" w:hAnsi="Times New Roman"/>
                <w:sz w:val="20"/>
              </w:rPr>
              <w:t>High</w:t>
            </w:r>
          </w:p>
        </w:tc>
      </w:tr>
      <w:tr>
        <w:tc>
          <w:tcPr>
            <w:tcW w:type="dxa" w:w="2401"/>
            <w:vAlign w:val="top"/>
          </w:tcPr>
          <w:p>
            <w:pPr>
              <w:spacing w:after="40" w:before="20"/>
            </w:pPr>
            <w:r>
              <w:rPr>
                <w:rFonts w:ascii="Times New Roman" w:hAnsi="Times New Roman"/>
                <w:sz w:val="20"/>
              </w:rPr>
              <w:t>SR-USER-004</w:t>
            </w:r>
          </w:p>
        </w:tc>
        <w:tc>
          <w:tcPr>
            <w:tcW w:type="dxa" w:w="2401"/>
            <w:vAlign w:val="top"/>
          </w:tcPr>
          <w:p>
            <w:pPr>
              <w:spacing w:after="40" w:before="20"/>
            </w:pPr>
            <w:r>
              <w:rPr>
                <w:rFonts w:ascii="Times New Roman" w:hAnsi="Times New Roman"/>
                <w:sz w:val="20"/>
              </w:rPr>
              <w:t>User management</w:t>
            </w:r>
          </w:p>
        </w:tc>
        <w:tc>
          <w:tcPr>
            <w:tcW w:type="dxa" w:w="2401"/>
            <w:vAlign w:val="top"/>
          </w:tcPr>
          <w:p>
            <w:pPr>
              <w:spacing w:after="40" w:before="20"/>
            </w:pPr>
            <w:r>
              <w:rPr>
                <w:rFonts w:ascii="Times New Roman" w:hAnsi="Times New Roman"/>
                <w:sz w:val="20"/>
              </w:rPr>
              <w:t>Deactivate account through UI and deny its login</w:t>
            </w:r>
          </w:p>
        </w:tc>
        <w:tc>
          <w:tcPr>
            <w:tcW w:type="dxa" w:w="2401"/>
            <w:vAlign w:val="top"/>
          </w:tcPr>
          <w:p>
            <w:pPr>
              <w:spacing w:after="40" w:before="20"/>
            </w:pPr>
            <w:r>
              <w:rPr>
                <w:rFonts w:ascii="Times New Roman" w:hAnsi="Times New Roman"/>
                <w:sz w:val="20"/>
              </w:rPr>
              <w:t>High</w:t>
            </w:r>
          </w:p>
        </w:tc>
      </w:tr>
    </w:tbl>
    <w:p>
      <w:pPr>
        <w:pStyle w:val="Heading1"/>
      </w:pPr>
      <w:r>
        <w:t>9. Automated Test Cases</w:t>
      </w:r>
    </w:p>
    <w:p>
      <w:r>
        <w:t>Each case records its objective, module, role, priority, preconditions, test data, numbered steps, expected result, cleanup, method, actual result, status, and evidence source. A status is Passed only when that case ran and its assertions passed. A blocked test remains blocked and is excluded from the pass-rate denominator.</w:t>
      </w:r>
    </w:p>
    <w:p>
      <w:r>
        <w:t>The formal run has a case-specific screenshot for 42 of 52 cases. Screenshots were not attached for: SR-AUTH-004, SR-REPORT-001, SR-REPORT-002, SR-ROLE-011, SR-ROLE-012, SR-ROLE-013, SR-ROLE-014, SR-ROLE-020, SR-ROLE-021, SR-ROLE-022. Those cases remain linked to their actual Playwright results; no substitute image is presented as execution evidence.</w:t>
      </w:r>
    </w:p>
    <w:tbl>
      <w:tblPr>
        <w:tblStyle w:val="LightShading-Accent1"/>
        <w:tblW w:type="auto" w:w="0"/>
        <w:jc w:val="center"/>
        <w:tblLayout w:type="fixed"/>
        <w:tblLook w:firstColumn="1" w:firstRow="1" w:lastColumn="0" w:lastRow="0" w:noHBand="0" w:noVBand="1" w:val="04A0"/>
      </w:tblPr>
      <w:tblGrid>
        <w:gridCol w:w="1699"/>
        <w:gridCol w:w="8597"/>
      </w:tblGrid>
      <w:tr>
        <w:tc>
          <w:tcPr>
            <w:tcW w:type="dxa" w:w="8597"/>
            <w:gridSpan w:val="2"/>
            <w:shd w:fill="246B45"/>
            <w:vAlign w:val="top"/>
          </w:tcPr>
          <w:p>
            <w:pPr>
              <w:spacing w:after="40" w:before="20"/>
            </w:pPr>
            <w:r>
              <w:rPr>
                <w:rFonts w:ascii="Times New Roman" w:hAnsi="Times New Roman"/>
                <w:b/>
                <w:color w:val="FFFFFF"/>
                <w:sz w:val="20"/>
              </w:rPr>
              <w:t>SR-AUTH-001  |  @smoke Valid administrator login reaches dashboard</w:t>
            </w:r>
          </w:p>
        </w:tc>
      </w:tr>
      <w:tr>
        <w:tc>
          <w:tcPr>
            <w:tcW w:type="dxa" w:w="1699"/>
            <w:shd w:fill="EAF4EE"/>
            <w:vAlign w:val="top"/>
          </w:tcPr>
          <w:p>
            <w:pPr>
              <w:spacing w:after="40" w:before="20"/>
            </w:pPr>
            <w:r>
              <w:rPr>
                <w:rFonts w:ascii="Times New Roman" w:hAnsi="Times New Roman"/>
                <w:sz w:val="20"/>
              </w:rPr>
              <w:t>Objective</w:t>
            </w:r>
          </w:p>
        </w:tc>
        <w:tc>
          <w:tcPr>
            <w:tcW w:type="dxa" w:w="8597"/>
            <w:vAlign w:val="top"/>
          </w:tcPr>
          <w:p>
            <w:pPr>
              <w:spacing w:after="40" w:before="20"/>
            </w:pPr>
            <w:r>
              <w:rPr>
                <w:rFonts w:ascii="Times New Roman" w:hAnsi="Times New Roman"/>
                <w:sz w:val="20"/>
              </w:rPr>
              <w:t>Verify that @smoke Valid administrator login reaches dashboard, then document the visible and persisted result supported by the test assertions.</w:t>
            </w:r>
          </w:p>
        </w:tc>
      </w:tr>
      <w:tr>
        <w:tc>
          <w:tcPr>
            <w:tcW w:type="dxa" w:w="1699"/>
            <w:shd w:fill="EAF4EE"/>
            <w:vAlign w:val="top"/>
          </w:tcPr>
          <w:p>
            <w:pPr>
              <w:spacing w:after="40" w:before="20"/>
            </w:pPr>
            <w:r>
              <w:rPr>
                <w:rFonts w:ascii="Times New Roman" w:hAnsi="Times New Roman"/>
                <w:sz w:val="20"/>
              </w:rPr>
              <w:t>Preconditions</w:t>
            </w:r>
          </w:p>
        </w:tc>
        <w:tc>
          <w:tcPr>
            <w:tcW w:type="dxa" w:w="8597"/>
            <w:vAlign w:val="top"/>
          </w:tcPr>
          <w:p>
            <w:pPr>
              <w:spacing w:after="40" w:before="20"/>
            </w:pPr>
            <w:r>
              <w:rPr>
                <w:rFonts w:ascii="Times New Roman" w:hAnsi="Times New Roman"/>
                <w:sz w:val="20"/>
              </w:rPr>
              <w:t>Local production build running; target database host is the previously verified development/demo project; one Playwright worker; dedicated role session prepared.</w:t>
            </w:r>
          </w:p>
        </w:tc>
      </w:tr>
      <w:tr>
        <w:tc>
          <w:tcPr>
            <w:tcW w:type="dxa" w:w="1699"/>
            <w:shd w:fill="EAF4EE"/>
            <w:vAlign w:val="top"/>
          </w:tcPr>
          <w:p>
            <w:pPr>
              <w:spacing w:after="40" w:before="20"/>
            </w:pPr>
            <w:r>
              <w:rPr>
                <w:rFonts w:ascii="Times New Roman" w:hAnsi="Times New Roman"/>
                <w:sz w:val="20"/>
              </w:rPr>
              <w:t>Test Data</w:t>
            </w:r>
          </w:p>
        </w:tc>
        <w:tc>
          <w:tcPr>
            <w:tcW w:type="dxa" w:w="8597"/>
            <w:vAlign w:val="top"/>
          </w:tcPr>
          <w:p>
            <w:pPr>
              <w:spacing w:after="40" w:before="20"/>
            </w:pPr>
            <w:r>
              <w:rPr>
                <w:rFonts w:ascii="Times New Roman" w:hAnsi="Times New Roman"/>
                <w:sz w:val="20"/>
              </w:rPr>
              <w:t>Synthetic data for run 20261005T153119448-21704; exact related labels and record IDs are listed in run-artifacts/20261005T153119448-21704/records.jsonl. Credentials are excluded.</w:t>
            </w:r>
          </w:p>
        </w:tc>
      </w:tr>
      <w:tr>
        <w:tc>
          <w:tcPr>
            <w:tcW w:type="dxa" w:w="1699"/>
            <w:shd w:fill="EAF4EE"/>
            <w:vAlign w:val="top"/>
          </w:tcPr>
          <w:p>
            <w:pPr>
              <w:spacing w:after="40" w:before="20"/>
            </w:pPr>
            <w:r>
              <w:rPr>
                <w:rFonts w:ascii="Times New Roman" w:hAnsi="Times New Roman"/>
                <w:sz w:val="20"/>
              </w:rPr>
              <w:t>Numbered Steps</w:t>
            </w:r>
          </w:p>
        </w:tc>
        <w:tc>
          <w:tcPr>
            <w:tcW w:type="dxa" w:w="8597"/>
            <w:vAlign w:val="top"/>
          </w:tcPr>
          <w:p>
            <w:pPr>
              <w:spacing w:after="40" w:before="20"/>
            </w:pPr>
            <w:r>
              <w:rPr>
                <w:rFonts w:ascii="Times New Roman" w:hAnsi="Times New Roman"/>
                <w:sz w:val="20"/>
              </w:rPr>
              <w:t>1. Use the case's declared role session and run-labelled fixture prepared by web-admin/e2e/support.ts.</w:t>
              <w:br/>
              <w:t>2. Open /login and perform: @smoke Valid administrator login reaches dashboard.</w:t>
              <w:br/>
              <w:t>3. Check the visible or persisted outcome asserted in web-admin/e2e/tests/auth-roles.spec.ts.</w:t>
              <w:br/>
              <w:t>4. Compare the outcome with the named scenario; the run-specific fixture IDs are recorded in the run manifest.</w:t>
            </w:r>
          </w:p>
        </w:tc>
      </w:tr>
      <w:tr>
        <w:tc>
          <w:tcPr>
            <w:tcW w:type="dxa" w:w="1699"/>
            <w:shd w:fill="EAF4EE"/>
            <w:vAlign w:val="top"/>
          </w:tcPr>
          <w:p>
            <w:pPr>
              <w:spacing w:after="40" w:before="20"/>
            </w:pPr>
            <w:r>
              <w:rPr>
                <w:rFonts w:ascii="Times New Roman" w:hAnsi="Times New Roman"/>
                <w:sz w:val="20"/>
              </w:rPr>
              <w:t>Expected Result</w:t>
            </w:r>
          </w:p>
        </w:tc>
        <w:tc>
          <w:tcPr>
            <w:tcW w:type="dxa" w:w="8597"/>
            <w:vAlign w:val="top"/>
          </w:tcPr>
          <w:p>
            <w:pPr>
              <w:spacing w:after="40" w:before="20"/>
            </w:pPr>
            <w:r>
              <w:rPr>
                <w:rFonts w:ascii="Times New Roman" w:hAnsi="Times New Roman"/>
                <w:sz w:val="20"/>
              </w:rPr>
              <w:t>@smoke Valid administrator login reaches dashboard. The observed behavior must match the specific assertions in web-admin/e2e/tests/auth-roles.spec.ts; any database outcome is claimed only when that test reads it back.</w:t>
            </w:r>
          </w:p>
        </w:tc>
      </w:tr>
      <w:tr>
        <w:tc>
          <w:tcPr>
            <w:tcW w:type="dxa" w:w="1699"/>
            <w:shd w:fill="EAF4EE"/>
            <w:vAlign w:val="top"/>
          </w:tcPr>
          <w:p>
            <w:pPr>
              <w:spacing w:after="40" w:before="20"/>
            </w:pPr>
            <w:r>
              <w:rPr>
                <w:rFonts w:ascii="Times New Roman" w:hAnsi="Times New Roman"/>
                <w:sz w:val="20"/>
              </w:rPr>
              <w:t>Cleanup</w:t>
            </w:r>
          </w:p>
        </w:tc>
        <w:tc>
          <w:tcPr>
            <w:tcW w:type="dxa" w:w="8597"/>
            <w:vAlign w:val="top"/>
          </w:tcPr>
          <w:p>
            <w:pPr>
              <w:spacing w:after="40" w:before="20"/>
            </w:pPr>
            <w:r>
              <w:rPr>
                <w:rFonts w:ascii="Times New Roman" w:hAnsi="Times New Roman"/>
                <w:sz w:val="20"/>
              </w:rPr>
              <w:t>Dedicated test accounts deactivated; labeled transactional/history rows retained under the run's exact-ID cleanup policy. See run-artifacts/20261005T153119448-21704/cleanup.json.</w:t>
            </w:r>
          </w:p>
        </w:tc>
      </w:tr>
      <w:tr>
        <w:tc>
          <w:tcPr>
            <w:tcW w:type="dxa" w:w="1699"/>
            <w:shd w:fill="EAF4EE"/>
            <w:vAlign w:val="top"/>
          </w:tcPr>
          <w:p>
            <w:pPr>
              <w:spacing w:after="40" w:before="20"/>
            </w:pPr>
            <w:r>
              <w:rPr>
                <w:rFonts w:ascii="Times New Roman" w:hAnsi="Times New Roman"/>
                <w:sz w:val="20"/>
              </w:rPr>
              <w:t>Actual Result</w:t>
            </w:r>
          </w:p>
        </w:tc>
        <w:tc>
          <w:tcPr>
            <w:tcW w:type="dxa" w:w="8597"/>
            <w:vAlign w:val="top"/>
          </w:tcPr>
          <w:p>
            <w:pPr>
              <w:spacing w:after="40" w:before="20"/>
            </w:pPr>
            <w:r>
              <w:rPr>
                <w:rFonts w:ascii="Times New Roman" w:hAnsi="Times New Roman"/>
                <w:sz w:val="20"/>
              </w:rPr>
              <w:t>Passed; Playwright assertions completed in the named run. Persisted outcomes were independently checked where the test source performs database reads.</w:t>
            </w:r>
          </w:p>
        </w:tc>
      </w:tr>
      <w:tr>
        <w:tc>
          <w:tcPr>
            <w:tcW w:type="dxa" w:w="1699"/>
            <w:shd w:fill="EAF4EE"/>
            <w:vAlign w:val="top"/>
          </w:tcPr>
          <w:p>
            <w:pPr>
              <w:spacing w:after="40" w:before="20"/>
            </w:pPr>
            <w:r>
              <w:rPr>
                <w:rFonts w:ascii="Times New Roman" w:hAnsi="Times New Roman"/>
                <w:sz w:val="20"/>
              </w:rPr>
              <w:t>Evidence / Source</w:t>
            </w:r>
          </w:p>
        </w:tc>
        <w:tc>
          <w:tcPr>
            <w:tcW w:type="dxa" w:w="8597"/>
            <w:vAlign w:val="top"/>
          </w:tcPr>
          <w:p>
            <w:pPr>
              <w:spacing w:after="40" w:before="20"/>
            </w:pPr>
            <w:r>
              <w:rPr>
                <w:rFonts w:ascii="Times New Roman" w:hAnsi="Times New Roman"/>
                <w:sz w:val="20"/>
              </w:rPr>
              <w:t>Evidence: evidence/20261005T153119448-21704/SR-AUTH-001_verified-result.png</w:t>
              <w:br/>
              <w:t>Playwright source: web-admin/e2e/tests/auth-roles.spec.ts</w:t>
            </w:r>
          </w:p>
        </w:tc>
      </w:tr>
      <w:tr>
        <w:tc>
          <w:tcPr>
            <w:tcW w:type="dxa" w:w="1699"/>
            <w:vAlign w:val="top"/>
          </w:tcPr>
          <w:p>
            <w:pPr>
              <w:spacing w:after="40" w:before="20"/>
            </w:pPr>
            <w:r>
              <w:rPr>
                <w:rFonts w:ascii="Times New Roman" w:hAnsi="Times New Roman"/>
                <w:sz w:val="20"/>
              </w:rPr>
              <w:t>Case record</w:t>
            </w:r>
          </w:p>
        </w:tc>
        <w:tc>
          <w:tcPr>
            <w:tcW w:type="dxa" w:w="8597"/>
            <w:vAlign w:val="top"/>
          </w:tcPr>
          <w:p>
            <w:pPr>
              <w:spacing w:after="40" w:before="20"/>
            </w:pPr>
            <w:r>
              <w:rPr>
                <w:rFonts w:ascii="Times New Roman" w:hAnsi="Times New Roman"/>
                <w:sz w:val="20"/>
              </w:rPr>
              <w:t>Module: Authentication and recovery    Role: As stated in the test title; staff cases use the named role session    Priority: High    Test type: Functional / authorization / validation as described by the scenario    Method: Automated — Playwright Test / Chromium    Automation status: Passed</w:t>
              <w:br/>
              <w:t>Evidence: evidence/20261005T153119448-21704/SR-AUTH-001_verified-result.png</w:t>
              <w:br/>
              <w:t>Source: web-admin/e2e/tests/auth-roles.spec.ts</w:t>
            </w:r>
          </w:p>
        </w:tc>
      </w:tr>
    </w:tbl>
    <w:p>
      <w:pPr>
        <w:spacing w:after="40"/>
      </w:pPr>
    </w:p>
    <w:p>
      <w:pPr>
        <w:keepNext/>
        <w:jc w:val="center"/>
      </w:pPr>
      <w:r>
        <w:drawing>
          <wp:inline xmlns:a="http://schemas.openxmlformats.org/drawingml/2006/main" xmlns:pic="http://schemas.openxmlformats.org/drawingml/2006/picture">
            <wp:extent cx="5806440" cy="4032250"/>
            <wp:docPr id="3" name="Picture 3"/>
            <wp:cNvGraphicFramePr>
              <a:graphicFrameLocks noChangeAspect="1"/>
            </wp:cNvGraphicFramePr>
            <a:graphic>
              <a:graphicData uri="http://schemas.openxmlformats.org/drawingml/2006/picture">
                <pic:pic>
                  <pic:nvPicPr>
                    <pic:cNvPr id="0" name="SR-AUTH-001_verified-result.png"/>
                    <pic:cNvPicPr/>
                  </pic:nvPicPr>
                  <pic:blipFill>
                    <a:blip r:embed="rId13"/>
                    <a:stretch>
                      <a:fillRect/>
                    </a:stretch>
                  </pic:blipFill>
                  <pic:spPr>
                    <a:xfrm>
                      <a:off x="0" y="0"/>
                      <a:ext cx="5806440" cy="4032250"/>
                    </a:xfrm>
                    <a:prstGeom prst="rect"/>
                  </pic:spPr>
                </pic:pic>
              </a:graphicData>
            </a:graphic>
          </wp:inline>
        </w:drawing>
      </w:r>
    </w:p>
    <w:p>
      <w:pPr>
        <w:pStyle w:val="Caption"/>
        <w:keepNext/>
        <w:jc w:val="center"/>
      </w:pPr>
      <w:r>
        <w:rPr>
          <w:rFonts w:ascii="Times New Roman" w:hAnsi="Times New Roman"/>
          <w:i/>
          <w:sz w:val="18"/>
        </w:rPr>
        <w:t xml:space="preserve">Figure </w:t>
      </w:r>
      <w:r>
        <w:rPr>
          <w:rFonts w:ascii="Times New Roman" w:hAnsi="Times New Roman"/>
          <w:i/>
          <w:sz w:val="18"/>
        </w:rPr>
        <w:fldChar w:fldCharType="begin"/>
        <w:instrText xml:space="preserve"> SEQ Figure \* ARABIC </w:instrText>
        <w:fldChar w:fldCharType="separate"/>
        <w:t>2</w:t>
        <w:fldChar w:fldCharType="end"/>
      </w:r>
      <w:r>
        <w:rPr>
          <w:rFonts w:ascii="Times New Roman" w:hAnsi="Times New Roman"/>
          <w:i/>
          <w:sz w:val="18"/>
        </w:rPr>
        <w:t>. Login succeeds and opens the authenticated dashboard. Case SR-AUTH-001; Playwright run 20261005T153119448-21704.</w:t>
      </w:r>
    </w:p>
    <w:tbl>
      <w:tblPr>
        <w:tblStyle w:val="LightShading-Accent1"/>
        <w:tblW w:type="auto" w:w="0"/>
        <w:jc w:val="center"/>
        <w:tblLayout w:type="fixed"/>
        <w:tblLook w:firstColumn="1" w:firstRow="1" w:lastColumn="0" w:lastRow="0" w:noHBand="0" w:noVBand="1" w:val="04A0"/>
      </w:tblPr>
      <w:tblGrid>
        <w:gridCol w:w="1699"/>
        <w:gridCol w:w="8597"/>
      </w:tblGrid>
      <w:tr>
        <w:tc>
          <w:tcPr>
            <w:tcW w:type="dxa" w:w="8597"/>
            <w:gridSpan w:val="2"/>
            <w:shd w:fill="246B45"/>
            <w:vAlign w:val="top"/>
          </w:tcPr>
          <w:p>
            <w:pPr>
              <w:spacing w:after="40" w:before="20"/>
            </w:pPr>
            <w:r>
              <w:rPr>
                <w:rFonts w:ascii="Times New Roman" w:hAnsi="Times New Roman"/>
                <w:b/>
                <w:color w:val="FFFFFF"/>
                <w:sz w:val="20"/>
              </w:rPr>
              <w:t>SR-AUTH-002  |  Invalid credentials are rejected</w:t>
            </w:r>
          </w:p>
        </w:tc>
      </w:tr>
      <w:tr>
        <w:tc>
          <w:tcPr>
            <w:tcW w:type="dxa" w:w="1699"/>
            <w:shd w:fill="EAF4EE"/>
            <w:vAlign w:val="top"/>
          </w:tcPr>
          <w:p>
            <w:pPr>
              <w:spacing w:after="40" w:before="20"/>
            </w:pPr>
            <w:r>
              <w:rPr>
                <w:rFonts w:ascii="Times New Roman" w:hAnsi="Times New Roman"/>
                <w:sz w:val="20"/>
              </w:rPr>
              <w:t>Objective</w:t>
            </w:r>
          </w:p>
        </w:tc>
        <w:tc>
          <w:tcPr>
            <w:tcW w:type="dxa" w:w="8597"/>
            <w:vAlign w:val="top"/>
          </w:tcPr>
          <w:p>
            <w:pPr>
              <w:spacing w:after="40" w:before="20"/>
            </w:pPr>
            <w:r>
              <w:rPr>
                <w:rFonts w:ascii="Times New Roman" w:hAnsi="Times New Roman"/>
                <w:sz w:val="20"/>
              </w:rPr>
              <w:t>Verify that invalid credentials are rejected, then document the visible and persisted result supported by the test assertions.</w:t>
            </w:r>
          </w:p>
        </w:tc>
      </w:tr>
      <w:tr>
        <w:tc>
          <w:tcPr>
            <w:tcW w:type="dxa" w:w="1699"/>
            <w:shd w:fill="EAF4EE"/>
            <w:vAlign w:val="top"/>
          </w:tcPr>
          <w:p>
            <w:pPr>
              <w:spacing w:after="40" w:before="20"/>
            </w:pPr>
            <w:r>
              <w:rPr>
                <w:rFonts w:ascii="Times New Roman" w:hAnsi="Times New Roman"/>
                <w:sz w:val="20"/>
              </w:rPr>
              <w:t>Preconditions</w:t>
            </w:r>
          </w:p>
        </w:tc>
        <w:tc>
          <w:tcPr>
            <w:tcW w:type="dxa" w:w="8597"/>
            <w:vAlign w:val="top"/>
          </w:tcPr>
          <w:p>
            <w:pPr>
              <w:spacing w:after="40" w:before="20"/>
            </w:pPr>
            <w:r>
              <w:rPr>
                <w:rFonts w:ascii="Times New Roman" w:hAnsi="Times New Roman"/>
                <w:sz w:val="20"/>
              </w:rPr>
              <w:t>Local production build running; target database host is the previously verified development/demo project; one Playwright worker; dedicated role session prepared.</w:t>
            </w:r>
          </w:p>
        </w:tc>
      </w:tr>
      <w:tr>
        <w:tc>
          <w:tcPr>
            <w:tcW w:type="dxa" w:w="1699"/>
            <w:shd w:fill="EAF4EE"/>
            <w:vAlign w:val="top"/>
          </w:tcPr>
          <w:p>
            <w:pPr>
              <w:spacing w:after="40" w:before="20"/>
            </w:pPr>
            <w:r>
              <w:rPr>
                <w:rFonts w:ascii="Times New Roman" w:hAnsi="Times New Roman"/>
                <w:sz w:val="20"/>
              </w:rPr>
              <w:t>Test Data</w:t>
            </w:r>
          </w:p>
        </w:tc>
        <w:tc>
          <w:tcPr>
            <w:tcW w:type="dxa" w:w="8597"/>
            <w:vAlign w:val="top"/>
          </w:tcPr>
          <w:p>
            <w:pPr>
              <w:spacing w:after="40" w:before="20"/>
            </w:pPr>
            <w:r>
              <w:rPr>
                <w:rFonts w:ascii="Times New Roman" w:hAnsi="Times New Roman"/>
                <w:sz w:val="20"/>
              </w:rPr>
              <w:t>Synthetic data for run 20261005T153119448-21704; exact related labels and record IDs are listed in run-artifacts/20261005T153119448-21704/records.jsonl. Credentials are excluded.</w:t>
            </w:r>
          </w:p>
        </w:tc>
      </w:tr>
      <w:tr>
        <w:tc>
          <w:tcPr>
            <w:tcW w:type="dxa" w:w="1699"/>
            <w:shd w:fill="EAF4EE"/>
            <w:vAlign w:val="top"/>
          </w:tcPr>
          <w:p>
            <w:pPr>
              <w:spacing w:after="40" w:before="20"/>
            </w:pPr>
            <w:r>
              <w:rPr>
                <w:rFonts w:ascii="Times New Roman" w:hAnsi="Times New Roman"/>
                <w:sz w:val="20"/>
              </w:rPr>
              <w:t>Numbered Steps</w:t>
            </w:r>
          </w:p>
        </w:tc>
        <w:tc>
          <w:tcPr>
            <w:tcW w:type="dxa" w:w="8597"/>
            <w:vAlign w:val="top"/>
          </w:tcPr>
          <w:p>
            <w:pPr>
              <w:spacing w:after="40" w:before="20"/>
            </w:pPr>
            <w:r>
              <w:rPr>
                <w:rFonts w:ascii="Times New Roman" w:hAnsi="Times New Roman"/>
                <w:sz w:val="20"/>
              </w:rPr>
              <w:t>1. Use the case's declared role session and run-labelled fixture prepared by web-admin/e2e/support.ts.</w:t>
              <w:br/>
              <w:t>2. Open /login and perform: Invalid credentials are rejected.</w:t>
              <w:br/>
              <w:t>3. Check the visible or persisted outcome asserted in web-admin/e2e/tests/auth-roles.spec.ts.</w:t>
              <w:br/>
              <w:t>4. Compare the outcome with the named scenario; the run-specific fixture IDs are recorded in the run manifest.</w:t>
            </w:r>
          </w:p>
        </w:tc>
      </w:tr>
      <w:tr>
        <w:tc>
          <w:tcPr>
            <w:tcW w:type="dxa" w:w="1699"/>
            <w:shd w:fill="EAF4EE"/>
            <w:vAlign w:val="top"/>
          </w:tcPr>
          <w:p>
            <w:pPr>
              <w:spacing w:after="40" w:before="20"/>
            </w:pPr>
            <w:r>
              <w:rPr>
                <w:rFonts w:ascii="Times New Roman" w:hAnsi="Times New Roman"/>
                <w:sz w:val="20"/>
              </w:rPr>
              <w:t>Expected Result</w:t>
            </w:r>
          </w:p>
        </w:tc>
        <w:tc>
          <w:tcPr>
            <w:tcW w:type="dxa" w:w="8597"/>
            <w:vAlign w:val="top"/>
          </w:tcPr>
          <w:p>
            <w:pPr>
              <w:spacing w:after="40" w:before="20"/>
            </w:pPr>
            <w:r>
              <w:rPr>
                <w:rFonts w:ascii="Times New Roman" w:hAnsi="Times New Roman"/>
                <w:sz w:val="20"/>
              </w:rPr>
              <w:t>Invalid credentials are rejected. The observed behavior must match the specific assertions in web-admin/e2e/tests/auth-roles.spec.ts; any database outcome is claimed only when that test reads it back.</w:t>
            </w:r>
          </w:p>
        </w:tc>
      </w:tr>
      <w:tr>
        <w:tc>
          <w:tcPr>
            <w:tcW w:type="dxa" w:w="1699"/>
            <w:shd w:fill="EAF4EE"/>
            <w:vAlign w:val="top"/>
          </w:tcPr>
          <w:p>
            <w:pPr>
              <w:spacing w:after="40" w:before="20"/>
            </w:pPr>
            <w:r>
              <w:rPr>
                <w:rFonts w:ascii="Times New Roman" w:hAnsi="Times New Roman"/>
                <w:sz w:val="20"/>
              </w:rPr>
              <w:t>Cleanup</w:t>
            </w:r>
          </w:p>
        </w:tc>
        <w:tc>
          <w:tcPr>
            <w:tcW w:type="dxa" w:w="8597"/>
            <w:vAlign w:val="top"/>
          </w:tcPr>
          <w:p>
            <w:pPr>
              <w:spacing w:after="40" w:before="20"/>
            </w:pPr>
            <w:r>
              <w:rPr>
                <w:rFonts w:ascii="Times New Roman" w:hAnsi="Times New Roman"/>
                <w:sz w:val="20"/>
              </w:rPr>
              <w:t>Dedicated test accounts deactivated; labeled transactional/history rows retained under the run's exact-ID cleanup policy. See run-artifacts/20261005T153119448-21704/cleanup.json.</w:t>
            </w:r>
          </w:p>
        </w:tc>
      </w:tr>
      <w:tr>
        <w:tc>
          <w:tcPr>
            <w:tcW w:type="dxa" w:w="1699"/>
            <w:shd w:fill="EAF4EE"/>
            <w:vAlign w:val="top"/>
          </w:tcPr>
          <w:p>
            <w:pPr>
              <w:spacing w:after="40" w:before="20"/>
            </w:pPr>
            <w:r>
              <w:rPr>
                <w:rFonts w:ascii="Times New Roman" w:hAnsi="Times New Roman"/>
                <w:sz w:val="20"/>
              </w:rPr>
              <w:t>Actual Result</w:t>
            </w:r>
          </w:p>
        </w:tc>
        <w:tc>
          <w:tcPr>
            <w:tcW w:type="dxa" w:w="8597"/>
            <w:vAlign w:val="top"/>
          </w:tcPr>
          <w:p>
            <w:pPr>
              <w:spacing w:after="40" w:before="20"/>
            </w:pPr>
            <w:r>
              <w:rPr>
                <w:rFonts w:ascii="Times New Roman" w:hAnsi="Times New Roman"/>
                <w:sz w:val="20"/>
              </w:rPr>
              <w:t>Passed; Playwright assertions completed in the named run. Persisted outcomes were independently checked where the test source performs database reads.</w:t>
            </w:r>
          </w:p>
        </w:tc>
      </w:tr>
      <w:tr>
        <w:tc>
          <w:tcPr>
            <w:tcW w:type="dxa" w:w="1699"/>
            <w:shd w:fill="EAF4EE"/>
            <w:vAlign w:val="top"/>
          </w:tcPr>
          <w:p>
            <w:pPr>
              <w:spacing w:after="40" w:before="20"/>
            </w:pPr>
            <w:r>
              <w:rPr>
                <w:rFonts w:ascii="Times New Roman" w:hAnsi="Times New Roman"/>
                <w:sz w:val="20"/>
              </w:rPr>
              <w:t>Evidence / Source</w:t>
            </w:r>
          </w:p>
        </w:tc>
        <w:tc>
          <w:tcPr>
            <w:tcW w:type="dxa" w:w="8597"/>
            <w:vAlign w:val="top"/>
          </w:tcPr>
          <w:p>
            <w:pPr>
              <w:spacing w:after="40" w:before="20"/>
            </w:pPr>
            <w:r>
              <w:rPr>
                <w:rFonts w:ascii="Times New Roman" w:hAnsi="Times New Roman"/>
                <w:sz w:val="20"/>
              </w:rPr>
              <w:t>Evidence: run-artifacts/20261005T153119448-21704/html/index.html</w:t>
              <w:br/>
              <w:t>Playwright source: web-admin/e2e/tests/auth-roles.spec.ts</w:t>
            </w:r>
          </w:p>
        </w:tc>
      </w:tr>
      <w:tr>
        <w:tc>
          <w:tcPr>
            <w:tcW w:type="dxa" w:w="1699"/>
            <w:vAlign w:val="top"/>
          </w:tcPr>
          <w:p>
            <w:pPr>
              <w:spacing w:after="40" w:before="20"/>
            </w:pPr>
            <w:r>
              <w:rPr>
                <w:rFonts w:ascii="Times New Roman" w:hAnsi="Times New Roman"/>
                <w:sz w:val="20"/>
              </w:rPr>
              <w:t>Case record</w:t>
            </w:r>
          </w:p>
        </w:tc>
        <w:tc>
          <w:tcPr>
            <w:tcW w:type="dxa" w:w="8597"/>
            <w:vAlign w:val="top"/>
          </w:tcPr>
          <w:p>
            <w:pPr>
              <w:spacing w:after="40" w:before="20"/>
            </w:pPr>
            <w:r>
              <w:rPr>
                <w:rFonts w:ascii="Times New Roman" w:hAnsi="Times New Roman"/>
                <w:sz w:val="20"/>
              </w:rPr>
              <w:t>Module: Authentication and recovery    Role: As stated in the test title; staff cases use the named role session    Priority: High    Test type: Functional / authorization / validation as described by the scenario    Method: Automated — Playwright Test / Chromium    Automation status: Passed</w:t>
              <w:br/>
              <w:t>Evidence: run-artifacts/20261005T153119448-21704/html/index.html</w:t>
              <w:br/>
              <w:t>Source: web-admin/e2e/tests/auth-roles.spec.ts</w:t>
            </w:r>
          </w:p>
        </w:tc>
      </w:tr>
    </w:tbl>
    <w:p>
      <w:pPr>
        <w:spacing w:after="40"/>
      </w:pPr>
    </w:p>
    <w:p>
      <w:pPr>
        <w:keepNext/>
        <w:jc w:val="center"/>
      </w:pPr>
      <w:r>
        <w:drawing>
          <wp:inline xmlns:a="http://schemas.openxmlformats.org/drawingml/2006/main" xmlns:pic="http://schemas.openxmlformats.org/drawingml/2006/picture">
            <wp:extent cx="5806440" cy="4032250"/>
            <wp:docPr id="4" name="Picture 4"/>
            <wp:cNvGraphicFramePr>
              <a:graphicFrameLocks noChangeAspect="1"/>
            </wp:cNvGraphicFramePr>
            <a:graphic>
              <a:graphicData uri="http://schemas.openxmlformats.org/drawingml/2006/picture">
                <pic:pic>
                  <pic:nvPicPr>
                    <pic:cNvPr id="0" name="SR-AUTH-002_verified-result.png"/>
                    <pic:cNvPicPr/>
                  </pic:nvPicPr>
                  <pic:blipFill>
                    <a:blip r:embed="rId14"/>
                    <a:stretch>
                      <a:fillRect/>
                    </a:stretch>
                  </pic:blipFill>
                  <pic:spPr>
                    <a:xfrm>
                      <a:off x="0" y="0"/>
                      <a:ext cx="5806440" cy="4032250"/>
                    </a:xfrm>
                    <a:prstGeom prst="rect"/>
                  </pic:spPr>
                </pic:pic>
              </a:graphicData>
            </a:graphic>
          </wp:inline>
        </w:drawing>
      </w:r>
    </w:p>
    <w:p>
      <w:pPr>
        <w:pStyle w:val="Caption"/>
        <w:keepNext/>
        <w:jc w:val="center"/>
      </w:pPr>
      <w:r>
        <w:rPr>
          <w:rFonts w:ascii="Times New Roman" w:hAnsi="Times New Roman"/>
          <w:i/>
          <w:sz w:val="18"/>
        </w:rPr>
        <w:t xml:space="preserve">Figure </w:t>
      </w:r>
      <w:r>
        <w:rPr>
          <w:rFonts w:ascii="Times New Roman" w:hAnsi="Times New Roman"/>
          <w:i/>
          <w:sz w:val="18"/>
        </w:rPr>
        <w:fldChar w:fldCharType="begin"/>
        <w:instrText xml:space="preserve"> SEQ Figure \* ARABIC </w:instrText>
        <w:fldChar w:fldCharType="separate"/>
        <w:t>3</w:t>
        <w:fldChar w:fldCharType="end"/>
      </w:r>
      <w:r>
        <w:rPr>
          <w:rFonts w:ascii="Times New Roman" w:hAnsi="Times New Roman"/>
          <w:i/>
          <w:sz w:val="18"/>
        </w:rPr>
        <w:t>. Invalid credentials are rejected. Case SR-AUTH-002; Playwright run 20261005T153119448-21704.</w:t>
      </w:r>
    </w:p>
    <w:tbl>
      <w:tblPr>
        <w:tblStyle w:val="LightShading-Accent1"/>
        <w:tblW w:type="auto" w:w="0"/>
        <w:jc w:val="center"/>
        <w:tblLayout w:type="fixed"/>
        <w:tblLook w:firstColumn="1" w:firstRow="1" w:lastColumn="0" w:lastRow="0" w:noHBand="0" w:noVBand="1" w:val="04A0"/>
      </w:tblPr>
      <w:tblGrid>
        <w:gridCol w:w="1699"/>
        <w:gridCol w:w="8597"/>
      </w:tblGrid>
      <w:tr>
        <w:tc>
          <w:tcPr>
            <w:tcW w:type="dxa" w:w="8597"/>
            <w:gridSpan w:val="2"/>
            <w:shd w:fill="246B45"/>
            <w:vAlign w:val="top"/>
          </w:tcPr>
          <w:p>
            <w:pPr>
              <w:spacing w:after="40" w:before="20"/>
            </w:pPr>
            <w:r>
              <w:rPr>
                <w:rFonts w:ascii="Times New Roman" w:hAnsi="Times New Roman"/>
                <w:b/>
                <w:color w:val="FFFFFF"/>
                <w:sz w:val="20"/>
              </w:rPr>
              <w:t>SR-AUTH-003  |  Required username and password prevent empty submission</w:t>
            </w:r>
          </w:p>
        </w:tc>
      </w:tr>
      <w:tr>
        <w:tc>
          <w:tcPr>
            <w:tcW w:type="dxa" w:w="1699"/>
            <w:shd w:fill="EAF4EE"/>
            <w:vAlign w:val="top"/>
          </w:tcPr>
          <w:p>
            <w:pPr>
              <w:spacing w:after="40" w:before="20"/>
            </w:pPr>
            <w:r>
              <w:rPr>
                <w:rFonts w:ascii="Times New Roman" w:hAnsi="Times New Roman"/>
                <w:sz w:val="20"/>
              </w:rPr>
              <w:t>Objective</w:t>
            </w:r>
          </w:p>
        </w:tc>
        <w:tc>
          <w:tcPr>
            <w:tcW w:type="dxa" w:w="8597"/>
            <w:vAlign w:val="top"/>
          </w:tcPr>
          <w:p>
            <w:pPr>
              <w:spacing w:after="40" w:before="20"/>
            </w:pPr>
            <w:r>
              <w:rPr>
                <w:rFonts w:ascii="Times New Roman" w:hAnsi="Times New Roman"/>
                <w:sz w:val="20"/>
              </w:rPr>
              <w:t>Verify that required username and password prevent empty submission, then document the visible and persisted result supported by the test assertions.</w:t>
            </w:r>
          </w:p>
        </w:tc>
      </w:tr>
      <w:tr>
        <w:tc>
          <w:tcPr>
            <w:tcW w:type="dxa" w:w="1699"/>
            <w:shd w:fill="EAF4EE"/>
            <w:vAlign w:val="top"/>
          </w:tcPr>
          <w:p>
            <w:pPr>
              <w:spacing w:after="40" w:before="20"/>
            </w:pPr>
            <w:r>
              <w:rPr>
                <w:rFonts w:ascii="Times New Roman" w:hAnsi="Times New Roman"/>
                <w:sz w:val="20"/>
              </w:rPr>
              <w:t>Preconditions</w:t>
            </w:r>
          </w:p>
        </w:tc>
        <w:tc>
          <w:tcPr>
            <w:tcW w:type="dxa" w:w="8597"/>
            <w:vAlign w:val="top"/>
          </w:tcPr>
          <w:p>
            <w:pPr>
              <w:spacing w:after="40" w:before="20"/>
            </w:pPr>
            <w:r>
              <w:rPr>
                <w:rFonts w:ascii="Times New Roman" w:hAnsi="Times New Roman"/>
                <w:sz w:val="20"/>
              </w:rPr>
              <w:t>Local production build running; target database host is the previously verified development/demo project; one Playwright worker; dedicated role session prepared.</w:t>
            </w:r>
          </w:p>
        </w:tc>
      </w:tr>
      <w:tr>
        <w:tc>
          <w:tcPr>
            <w:tcW w:type="dxa" w:w="1699"/>
            <w:shd w:fill="EAF4EE"/>
            <w:vAlign w:val="top"/>
          </w:tcPr>
          <w:p>
            <w:pPr>
              <w:spacing w:after="40" w:before="20"/>
            </w:pPr>
            <w:r>
              <w:rPr>
                <w:rFonts w:ascii="Times New Roman" w:hAnsi="Times New Roman"/>
                <w:sz w:val="20"/>
              </w:rPr>
              <w:t>Test Data</w:t>
            </w:r>
          </w:p>
        </w:tc>
        <w:tc>
          <w:tcPr>
            <w:tcW w:type="dxa" w:w="8597"/>
            <w:vAlign w:val="top"/>
          </w:tcPr>
          <w:p>
            <w:pPr>
              <w:spacing w:after="40" w:before="20"/>
            </w:pPr>
            <w:r>
              <w:rPr>
                <w:rFonts w:ascii="Times New Roman" w:hAnsi="Times New Roman"/>
                <w:sz w:val="20"/>
              </w:rPr>
              <w:t>Synthetic data for run 20261005T153119448-21704; exact related labels and record IDs are listed in run-artifacts/20261005T153119448-21704/records.jsonl. Credentials are excluded.</w:t>
            </w:r>
          </w:p>
        </w:tc>
      </w:tr>
      <w:tr>
        <w:tc>
          <w:tcPr>
            <w:tcW w:type="dxa" w:w="1699"/>
            <w:shd w:fill="EAF4EE"/>
            <w:vAlign w:val="top"/>
          </w:tcPr>
          <w:p>
            <w:pPr>
              <w:spacing w:after="40" w:before="20"/>
            </w:pPr>
            <w:r>
              <w:rPr>
                <w:rFonts w:ascii="Times New Roman" w:hAnsi="Times New Roman"/>
                <w:sz w:val="20"/>
              </w:rPr>
              <w:t>Numbered Steps</w:t>
            </w:r>
          </w:p>
        </w:tc>
        <w:tc>
          <w:tcPr>
            <w:tcW w:type="dxa" w:w="8597"/>
            <w:vAlign w:val="top"/>
          </w:tcPr>
          <w:p>
            <w:pPr>
              <w:spacing w:after="40" w:before="20"/>
            </w:pPr>
            <w:r>
              <w:rPr>
                <w:rFonts w:ascii="Times New Roman" w:hAnsi="Times New Roman"/>
                <w:sz w:val="20"/>
              </w:rPr>
              <w:t>1. Use the case's declared role session and run-labelled fixture prepared by web-admin/e2e/support.ts.</w:t>
              <w:br/>
              <w:t>2. Open /login and perform: Required username and password prevent empty submission.</w:t>
              <w:br/>
              <w:t>3. Check the visible or persisted outcome asserted in web-admin/e2e/tests/auth-roles.spec.ts.</w:t>
              <w:br/>
              <w:t>4. Compare the outcome with the named scenario; the run-specific fixture IDs are recorded in the run manifest.</w:t>
            </w:r>
          </w:p>
        </w:tc>
      </w:tr>
      <w:tr>
        <w:tc>
          <w:tcPr>
            <w:tcW w:type="dxa" w:w="1699"/>
            <w:shd w:fill="EAF4EE"/>
            <w:vAlign w:val="top"/>
          </w:tcPr>
          <w:p>
            <w:pPr>
              <w:spacing w:after="40" w:before="20"/>
            </w:pPr>
            <w:r>
              <w:rPr>
                <w:rFonts w:ascii="Times New Roman" w:hAnsi="Times New Roman"/>
                <w:sz w:val="20"/>
              </w:rPr>
              <w:t>Expected Result</w:t>
            </w:r>
          </w:p>
        </w:tc>
        <w:tc>
          <w:tcPr>
            <w:tcW w:type="dxa" w:w="8597"/>
            <w:vAlign w:val="top"/>
          </w:tcPr>
          <w:p>
            <w:pPr>
              <w:spacing w:after="40" w:before="20"/>
            </w:pPr>
            <w:r>
              <w:rPr>
                <w:rFonts w:ascii="Times New Roman" w:hAnsi="Times New Roman"/>
                <w:sz w:val="20"/>
              </w:rPr>
              <w:t>Required username and password prevent empty submission. The observed behavior must match the specific assertions in web-admin/e2e/tests/auth-roles.spec.ts; any database outcome is claimed only when that test reads it back.</w:t>
            </w:r>
          </w:p>
        </w:tc>
      </w:tr>
      <w:tr>
        <w:tc>
          <w:tcPr>
            <w:tcW w:type="dxa" w:w="1699"/>
            <w:shd w:fill="EAF4EE"/>
            <w:vAlign w:val="top"/>
          </w:tcPr>
          <w:p>
            <w:pPr>
              <w:spacing w:after="40" w:before="20"/>
            </w:pPr>
            <w:r>
              <w:rPr>
                <w:rFonts w:ascii="Times New Roman" w:hAnsi="Times New Roman"/>
                <w:sz w:val="20"/>
              </w:rPr>
              <w:t>Cleanup</w:t>
            </w:r>
          </w:p>
        </w:tc>
        <w:tc>
          <w:tcPr>
            <w:tcW w:type="dxa" w:w="8597"/>
            <w:vAlign w:val="top"/>
          </w:tcPr>
          <w:p>
            <w:pPr>
              <w:spacing w:after="40" w:before="20"/>
            </w:pPr>
            <w:r>
              <w:rPr>
                <w:rFonts w:ascii="Times New Roman" w:hAnsi="Times New Roman"/>
                <w:sz w:val="20"/>
              </w:rPr>
              <w:t>Dedicated test accounts deactivated; labeled transactional/history rows retained under the run's exact-ID cleanup policy. See run-artifacts/20261005T153119448-21704/cleanup.json.</w:t>
            </w:r>
          </w:p>
        </w:tc>
      </w:tr>
      <w:tr>
        <w:tc>
          <w:tcPr>
            <w:tcW w:type="dxa" w:w="1699"/>
            <w:shd w:fill="EAF4EE"/>
            <w:vAlign w:val="top"/>
          </w:tcPr>
          <w:p>
            <w:pPr>
              <w:spacing w:after="40" w:before="20"/>
            </w:pPr>
            <w:r>
              <w:rPr>
                <w:rFonts w:ascii="Times New Roman" w:hAnsi="Times New Roman"/>
                <w:sz w:val="20"/>
              </w:rPr>
              <w:t>Actual Result</w:t>
            </w:r>
          </w:p>
        </w:tc>
        <w:tc>
          <w:tcPr>
            <w:tcW w:type="dxa" w:w="8597"/>
            <w:vAlign w:val="top"/>
          </w:tcPr>
          <w:p>
            <w:pPr>
              <w:spacing w:after="40" w:before="20"/>
            </w:pPr>
            <w:r>
              <w:rPr>
                <w:rFonts w:ascii="Times New Roman" w:hAnsi="Times New Roman"/>
                <w:sz w:val="20"/>
              </w:rPr>
              <w:t>Passed; Playwright assertions completed in the named run. Persisted outcomes were independently checked where the test source performs database reads.</w:t>
            </w:r>
          </w:p>
        </w:tc>
      </w:tr>
      <w:tr>
        <w:tc>
          <w:tcPr>
            <w:tcW w:type="dxa" w:w="1699"/>
            <w:shd w:fill="EAF4EE"/>
            <w:vAlign w:val="top"/>
          </w:tcPr>
          <w:p>
            <w:pPr>
              <w:spacing w:after="40" w:before="20"/>
            </w:pPr>
            <w:r>
              <w:rPr>
                <w:rFonts w:ascii="Times New Roman" w:hAnsi="Times New Roman"/>
                <w:sz w:val="20"/>
              </w:rPr>
              <w:t>Evidence / Source</w:t>
            </w:r>
          </w:p>
        </w:tc>
        <w:tc>
          <w:tcPr>
            <w:tcW w:type="dxa" w:w="8597"/>
            <w:vAlign w:val="top"/>
          </w:tcPr>
          <w:p>
            <w:pPr>
              <w:spacing w:after="40" w:before="20"/>
            </w:pPr>
            <w:r>
              <w:rPr>
                <w:rFonts w:ascii="Times New Roman" w:hAnsi="Times New Roman"/>
                <w:sz w:val="20"/>
              </w:rPr>
              <w:t>Evidence: run-artifacts/20261005T153119448-21704/html/index.html</w:t>
              <w:br/>
              <w:t>Playwright source: web-admin/e2e/tests/auth-roles.spec.ts</w:t>
            </w:r>
          </w:p>
        </w:tc>
      </w:tr>
      <w:tr>
        <w:tc>
          <w:tcPr>
            <w:tcW w:type="dxa" w:w="1699"/>
            <w:vAlign w:val="top"/>
          </w:tcPr>
          <w:p>
            <w:pPr>
              <w:spacing w:after="40" w:before="20"/>
            </w:pPr>
            <w:r>
              <w:rPr>
                <w:rFonts w:ascii="Times New Roman" w:hAnsi="Times New Roman"/>
                <w:sz w:val="20"/>
              </w:rPr>
              <w:t>Case record</w:t>
            </w:r>
          </w:p>
        </w:tc>
        <w:tc>
          <w:tcPr>
            <w:tcW w:type="dxa" w:w="8597"/>
            <w:vAlign w:val="top"/>
          </w:tcPr>
          <w:p>
            <w:pPr>
              <w:spacing w:after="40" w:before="20"/>
            </w:pPr>
            <w:r>
              <w:rPr>
                <w:rFonts w:ascii="Times New Roman" w:hAnsi="Times New Roman"/>
                <w:sz w:val="20"/>
              </w:rPr>
              <w:t>Module: Authentication and recovery    Role: As stated in the test title; staff cases use the named role session    Priority: High    Test type: Functional / authorization / validation as described by the scenario    Method: Automated — Playwright Test / Chromium    Automation status: Passed</w:t>
              <w:br/>
              <w:t>Evidence: run-artifacts/20261005T153119448-21704/html/index.html</w:t>
              <w:br/>
              <w:t>Source: web-admin/e2e/tests/auth-roles.spec.ts</w:t>
            </w:r>
          </w:p>
        </w:tc>
      </w:tr>
    </w:tbl>
    <w:p>
      <w:pPr>
        <w:spacing w:after="40"/>
      </w:pPr>
    </w:p>
    <w:p>
      <w:pPr>
        <w:keepNext/>
        <w:jc w:val="center"/>
      </w:pPr>
      <w:r>
        <w:drawing>
          <wp:inline xmlns:a="http://schemas.openxmlformats.org/drawingml/2006/main" xmlns:pic="http://schemas.openxmlformats.org/drawingml/2006/picture">
            <wp:extent cx="5806440" cy="4032250"/>
            <wp:docPr id="5" name="Picture 5"/>
            <wp:cNvGraphicFramePr>
              <a:graphicFrameLocks noChangeAspect="1"/>
            </wp:cNvGraphicFramePr>
            <a:graphic>
              <a:graphicData uri="http://schemas.openxmlformats.org/drawingml/2006/picture">
                <pic:pic>
                  <pic:nvPicPr>
                    <pic:cNvPr id="0" name="SR-AUTH-003_verified-result.png"/>
                    <pic:cNvPicPr/>
                  </pic:nvPicPr>
                  <pic:blipFill>
                    <a:blip r:embed="rId15"/>
                    <a:stretch>
                      <a:fillRect/>
                    </a:stretch>
                  </pic:blipFill>
                  <pic:spPr>
                    <a:xfrm>
                      <a:off x="0" y="0"/>
                      <a:ext cx="5806440" cy="4032250"/>
                    </a:xfrm>
                    <a:prstGeom prst="rect"/>
                  </pic:spPr>
                </pic:pic>
              </a:graphicData>
            </a:graphic>
          </wp:inline>
        </w:drawing>
      </w:r>
    </w:p>
    <w:p>
      <w:pPr>
        <w:pStyle w:val="Caption"/>
        <w:keepNext/>
        <w:jc w:val="center"/>
      </w:pPr>
      <w:r>
        <w:rPr>
          <w:rFonts w:ascii="Times New Roman" w:hAnsi="Times New Roman"/>
          <w:i/>
          <w:sz w:val="18"/>
        </w:rPr>
        <w:t xml:space="preserve">Figure </w:t>
      </w:r>
      <w:r>
        <w:rPr>
          <w:rFonts w:ascii="Times New Roman" w:hAnsi="Times New Roman"/>
          <w:i/>
          <w:sz w:val="18"/>
        </w:rPr>
        <w:fldChar w:fldCharType="begin"/>
        <w:instrText xml:space="preserve"> SEQ Figure \* ARABIC </w:instrText>
        <w:fldChar w:fldCharType="separate"/>
        <w:t>4</w:t>
        <w:fldChar w:fldCharType="end"/>
      </w:r>
      <w:r>
        <w:rPr>
          <w:rFonts w:ascii="Times New Roman" w:hAnsi="Times New Roman"/>
          <w:i/>
          <w:sz w:val="18"/>
        </w:rPr>
        <w:t>. Required username and password prevent empty submission. Case SR-AUTH-003; Playwright run 20261005T153119448-21704.</w:t>
      </w:r>
    </w:p>
    <w:tbl>
      <w:tblPr>
        <w:tblStyle w:val="LightShading-Accent1"/>
        <w:tblW w:type="auto" w:w="0"/>
        <w:jc w:val="center"/>
        <w:tblLayout w:type="fixed"/>
        <w:tblLook w:firstColumn="1" w:firstRow="1" w:lastColumn="0" w:lastRow="0" w:noHBand="0" w:noVBand="1" w:val="04A0"/>
      </w:tblPr>
      <w:tblGrid>
        <w:gridCol w:w="1699"/>
        <w:gridCol w:w="8597"/>
      </w:tblGrid>
      <w:tr>
        <w:tc>
          <w:tcPr>
            <w:tcW w:type="dxa" w:w="8597"/>
            <w:gridSpan w:val="2"/>
            <w:shd w:fill="246B45"/>
            <w:vAlign w:val="top"/>
          </w:tcPr>
          <w:p>
            <w:pPr>
              <w:spacing w:after="40" w:before="20"/>
            </w:pPr>
            <w:r>
              <w:rPr>
                <w:rFonts w:ascii="Times New Roman" w:hAnsi="Times New Roman"/>
                <w:b/>
                <w:color w:val="FFFFFF"/>
                <w:sz w:val="20"/>
              </w:rPr>
              <w:t>SR-AUTH-004  |  Signed-out dashboard access redirects to login</w:t>
            </w:r>
          </w:p>
        </w:tc>
      </w:tr>
      <w:tr>
        <w:tc>
          <w:tcPr>
            <w:tcW w:type="dxa" w:w="1699"/>
            <w:shd w:fill="EAF4EE"/>
            <w:vAlign w:val="top"/>
          </w:tcPr>
          <w:p>
            <w:pPr>
              <w:spacing w:after="40" w:before="20"/>
            </w:pPr>
            <w:r>
              <w:rPr>
                <w:rFonts w:ascii="Times New Roman" w:hAnsi="Times New Roman"/>
                <w:sz w:val="20"/>
              </w:rPr>
              <w:t>Objective</w:t>
            </w:r>
          </w:p>
        </w:tc>
        <w:tc>
          <w:tcPr>
            <w:tcW w:type="dxa" w:w="8597"/>
            <w:vAlign w:val="top"/>
          </w:tcPr>
          <w:p>
            <w:pPr>
              <w:spacing w:after="40" w:before="20"/>
            </w:pPr>
            <w:r>
              <w:rPr>
                <w:rFonts w:ascii="Times New Roman" w:hAnsi="Times New Roman"/>
                <w:sz w:val="20"/>
              </w:rPr>
              <w:t>Verify that signed-out dashboard access redirects to login, then document the visible and persisted result supported by the test assertions.</w:t>
            </w:r>
          </w:p>
        </w:tc>
      </w:tr>
      <w:tr>
        <w:tc>
          <w:tcPr>
            <w:tcW w:type="dxa" w:w="1699"/>
            <w:shd w:fill="EAF4EE"/>
            <w:vAlign w:val="top"/>
          </w:tcPr>
          <w:p>
            <w:pPr>
              <w:spacing w:after="40" w:before="20"/>
            </w:pPr>
            <w:r>
              <w:rPr>
                <w:rFonts w:ascii="Times New Roman" w:hAnsi="Times New Roman"/>
                <w:sz w:val="20"/>
              </w:rPr>
              <w:t>Preconditions</w:t>
            </w:r>
          </w:p>
        </w:tc>
        <w:tc>
          <w:tcPr>
            <w:tcW w:type="dxa" w:w="8597"/>
            <w:vAlign w:val="top"/>
          </w:tcPr>
          <w:p>
            <w:pPr>
              <w:spacing w:after="40" w:before="20"/>
            </w:pPr>
            <w:r>
              <w:rPr>
                <w:rFonts w:ascii="Times New Roman" w:hAnsi="Times New Roman"/>
                <w:sz w:val="20"/>
              </w:rPr>
              <w:t>Local production build running; target database host is the previously verified development/demo project; one Playwright worker; dedicated role session prepared.</w:t>
            </w:r>
          </w:p>
        </w:tc>
      </w:tr>
      <w:tr>
        <w:tc>
          <w:tcPr>
            <w:tcW w:type="dxa" w:w="1699"/>
            <w:shd w:fill="EAF4EE"/>
            <w:vAlign w:val="top"/>
          </w:tcPr>
          <w:p>
            <w:pPr>
              <w:spacing w:after="40" w:before="20"/>
            </w:pPr>
            <w:r>
              <w:rPr>
                <w:rFonts w:ascii="Times New Roman" w:hAnsi="Times New Roman"/>
                <w:sz w:val="20"/>
              </w:rPr>
              <w:t>Test Data</w:t>
            </w:r>
          </w:p>
        </w:tc>
        <w:tc>
          <w:tcPr>
            <w:tcW w:type="dxa" w:w="8597"/>
            <w:vAlign w:val="top"/>
          </w:tcPr>
          <w:p>
            <w:pPr>
              <w:spacing w:after="40" w:before="20"/>
            </w:pPr>
            <w:r>
              <w:rPr>
                <w:rFonts w:ascii="Times New Roman" w:hAnsi="Times New Roman"/>
                <w:sz w:val="20"/>
              </w:rPr>
              <w:t>Synthetic data for run 20261005T153119448-21704; exact related labels and record IDs are listed in run-artifacts/20261005T153119448-21704/records.jsonl. Credentials are excluded.</w:t>
            </w:r>
          </w:p>
        </w:tc>
      </w:tr>
      <w:tr>
        <w:tc>
          <w:tcPr>
            <w:tcW w:type="dxa" w:w="1699"/>
            <w:shd w:fill="EAF4EE"/>
            <w:vAlign w:val="top"/>
          </w:tcPr>
          <w:p>
            <w:pPr>
              <w:spacing w:after="40" w:before="20"/>
            </w:pPr>
            <w:r>
              <w:rPr>
                <w:rFonts w:ascii="Times New Roman" w:hAnsi="Times New Roman"/>
                <w:sz w:val="20"/>
              </w:rPr>
              <w:t>Numbered Steps</w:t>
            </w:r>
          </w:p>
        </w:tc>
        <w:tc>
          <w:tcPr>
            <w:tcW w:type="dxa" w:w="8597"/>
            <w:vAlign w:val="top"/>
          </w:tcPr>
          <w:p>
            <w:pPr>
              <w:spacing w:after="40" w:before="20"/>
            </w:pPr>
            <w:r>
              <w:rPr>
                <w:rFonts w:ascii="Times New Roman" w:hAnsi="Times New Roman"/>
                <w:sz w:val="20"/>
              </w:rPr>
              <w:t>1. Use the case's declared role session and run-labelled fixture prepared by web-admin/e2e/support.ts.</w:t>
              <w:br/>
              <w:t>2. Open /login and perform: Signed-out dashboard access redirects to login.</w:t>
              <w:br/>
              <w:t>3. Check the visible or persisted outcome asserted in web-admin/e2e/tests/auth-roles.spec.ts.</w:t>
              <w:br/>
              <w:t>4. Compare the outcome with the named scenario; the run-specific fixture IDs are recorded in the run manifest.</w:t>
            </w:r>
          </w:p>
        </w:tc>
      </w:tr>
      <w:tr>
        <w:tc>
          <w:tcPr>
            <w:tcW w:type="dxa" w:w="1699"/>
            <w:shd w:fill="EAF4EE"/>
            <w:vAlign w:val="top"/>
          </w:tcPr>
          <w:p>
            <w:pPr>
              <w:spacing w:after="40" w:before="20"/>
            </w:pPr>
            <w:r>
              <w:rPr>
                <w:rFonts w:ascii="Times New Roman" w:hAnsi="Times New Roman"/>
                <w:sz w:val="20"/>
              </w:rPr>
              <w:t>Expected Result</w:t>
            </w:r>
          </w:p>
        </w:tc>
        <w:tc>
          <w:tcPr>
            <w:tcW w:type="dxa" w:w="8597"/>
            <w:vAlign w:val="top"/>
          </w:tcPr>
          <w:p>
            <w:pPr>
              <w:spacing w:after="40" w:before="20"/>
            </w:pPr>
            <w:r>
              <w:rPr>
                <w:rFonts w:ascii="Times New Roman" w:hAnsi="Times New Roman"/>
                <w:sz w:val="20"/>
              </w:rPr>
              <w:t>Signed-out dashboard access redirects to login. The observed behavior must match the specific assertions in web-admin/e2e/tests/auth-roles.spec.ts; any database outcome is claimed only when that test reads it back.</w:t>
            </w:r>
          </w:p>
        </w:tc>
      </w:tr>
      <w:tr>
        <w:tc>
          <w:tcPr>
            <w:tcW w:type="dxa" w:w="1699"/>
            <w:shd w:fill="EAF4EE"/>
            <w:vAlign w:val="top"/>
          </w:tcPr>
          <w:p>
            <w:pPr>
              <w:spacing w:after="40" w:before="20"/>
            </w:pPr>
            <w:r>
              <w:rPr>
                <w:rFonts w:ascii="Times New Roman" w:hAnsi="Times New Roman"/>
                <w:sz w:val="20"/>
              </w:rPr>
              <w:t>Cleanup</w:t>
            </w:r>
          </w:p>
        </w:tc>
        <w:tc>
          <w:tcPr>
            <w:tcW w:type="dxa" w:w="8597"/>
            <w:vAlign w:val="top"/>
          </w:tcPr>
          <w:p>
            <w:pPr>
              <w:spacing w:after="40" w:before="20"/>
            </w:pPr>
            <w:r>
              <w:rPr>
                <w:rFonts w:ascii="Times New Roman" w:hAnsi="Times New Roman"/>
                <w:sz w:val="20"/>
              </w:rPr>
              <w:t>Dedicated test accounts deactivated; labeled transactional/history rows retained under the run's exact-ID cleanup policy. See run-artifacts/20261005T153119448-21704/cleanup.json.</w:t>
            </w:r>
          </w:p>
        </w:tc>
      </w:tr>
      <w:tr>
        <w:tc>
          <w:tcPr>
            <w:tcW w:type="dxa" w:w="1699"/>
            <w:shd w:fill="EAF4EE"/>
            <w:vAlign w:val="top"/>
          </w:tcPr>
          <w:p>
            <w:pPr>
              <w:spacing w:after="40" w:before="20"/>
            </w:pPr>
            <w:r>
              <w:rPr>
                <w:rFonts w:ascii="Times New Roman" w:hAnsi="Times New Roman"/>
                <w:sz w:val="20"/>
              </w:rPr>
              <w:t>Actual Result</w:t>
            </w:r>
          </w:p>
        </w:tc>
        <w:tc>
          <w:tcPr>
            <w:tcW w:type="dxa" w:w="8597"/>
            <w:vAlign w:val="top"/>
          </w:tcPr>
          <w:p>
            <w:pPr>
              <w:spacing w:after="40" w:before="20"/>
            </w:pPr>
            <w:r>
              <w:rPr>
                <w:rFonts w:ascii="Times New Roman" w:hAnsi="Times New Roman"/>
                <w:sz w:val="20"/>
              </w:rPr>
              <w:t>Passed; Playwright assertions completed in the named run. Persisted outcomes were independently checked where the test source performs database reads.</w:t>
            </w:r>
          </w:p>
        </w:tc>
      </w:tr>
      <w:tr>
        <w:tc>
          <w:tcPr>
            <w:tcW w:type="dxa" w:w="1699"/>
            <w:shd w:fill="EAF4EE"/>
            <w:vAlign w:val="top"/>
          </w:tcPr>
          <w:p>
            <w:pPr>
              <w:spacing w:after="40" w:before="20"/>
            </w:pPr>
            <w:r>
              <w:rPr>
                <w:rFonts w:ascii="Times New Roman" w:hAnsi="Times New Roman"/>
                <w:sz w:val="20"/>
              </w:rPr>
              <w:t>Evidence / Source</w:t>
            </w:r>
          </w:p>
        </w:tc>
        <w:tc>
          <w:tcPr>
            <w:tcW w:type="dxa" w:w="8597"/>
            <w:vAlign w:val="top"/>
          </w:tcPr>
          <w:p>
            <w:pPr>
              <w:spacing w:after="40" w:before="20"/>
            </w:pPr>
            <w:r>
              <w:rPr>
                <w:rFonts w:ascii="Times New Roman" w:hAnsi="Times New Roman"/>
                <w:sz w:val="20"/>
              </w:rPr>
              <w:t>Evidence: run-artifacts/20261005T153119448-21704/html/index.html</w:t>
              <w:br/>
              <w:t>Playwright source: web-admin/e2e/tests/auth-roles.spec.ts</w:t>
            </w:r>
          </w:p>
        </w:tc>
      </w:tr>
      <w:tr>
        <w:tc>
          <w:tcPr>
            <w:tcW w:type="dxa" w:w="1699"/>
            <w:vAlign w:val="top"/>
          </w:tcPr>
          <w:p>
            <w:pPr>
              <w:spacing w:after="40" w:before="20"/>
            </w:pPr>
            <w:r>
              <w:rPr>
                <w:rFonts w:ascii="Times New Roman" w:hAnsi="Times New Roman"/>
                <w:sz w:val="20"/>
              </w:rPr>
              <w:t>Case record</w:t>
            </w:r>
          </w:p>
        </w:tc>
        <w:tc>
          <w:tcPr>
            <w:tcW w:type="dxa" w:w="8597"/>
            <w:vAlign w:val="top"/>
          </w:tcPr>
          <w:p>
            <w:pPr>
              <w:spacing w:after="40" w:before="20"/>
            </w:pPr>
            <w:r>
              <w:rPr>
                <w:rFonts w:ascii="Times New Roman" w:hAnsi="Times New Roman"/>
                <w:sz w:val="20"/>
              </w:rPr>
              <w:t>Module: Authentication and recovery    Role: As stated in the test title; staff cases use the named role session    Priority: High    Test type: Functional / authorization / validation as described by the scenario    Method: Automated — Playwright Test / Chromium    Automation status: Passed</w:t>
              <w:br/>
              <w:t>Evidence: run-artifacts/20261005T153119448-21704/html/index.html</w:t>
              <w:br/>
              <w:t>Source: web-admin/e2e/tests/auth-roles.spec.ts</w:t>
            </w:r>
          </w:p>
        </w:tc>
      </w:tr>
    </w:tbl>
    <w:p>
      <w:pPr>
        <w:spacing w:after="40"/>
      </w:pPr>
    </w:p>
    <w:tbl>
      <w:tblPr>
        <w:tblStyle w:val="LightShading-Accent1"/>
        <w:tblW w:type="auto" w:w="0"/>
        <w:jc w:val="center"/>
        <w:tblLayout w:type="fixed"/>
        <w:tblLook w:firstColumn="1" w:firstRow="1" w:lastColumn="0" w:lastRow="0" w:noHBand="0" w:noVBand="1" w:val="04A0"/>
      </w:tblPr>
      <w:tblGrid>
        <w:gridCol w:w="1699"/>
        <w:gridCol w:w="8597"/>
      </w:tblGrid>
      <w:tr>
        <w:tc>
          <w:tcPr>
            <w:tcW w:type="dxa" w:w="8597"/>
            <w:gridSpan w:val="2"/>
            <w:shd w:fill="246B45"/>
            <w:vAlign w:val="top"/>
          </w:tcPr>
          <w:p>
            <w:pPr>
              <w:spacing w:after="40" w:before="20"/>
            </w:pPr>
            <w:r>
              <w:rPr>
                <w:rFonts w:ascii="Times New Roman" w:hAnsi="Times New Roman"/>
                <w:b/>
                <w:color w:val="FFFFFF"/>
                <w:sz w:val="20"/>
              </w:rPr>
              <w:t>SR-AUTH-005  |  @smoke Logout prevents subsequent protected access</w:t>
            </w:r>
          </w:p>
        </w:tc>
      </w:tr>
      <w:tr>
        <w:tc>
          <w:tcPr>
            <w:tcW w:type="dxa" w:w="1699"/>
            <w:shd w:fill="EAF4EE"/>
            <w:vAlign w:val="top"/>
          </w:tcPr>
          <w:p>
            <w:pPr>
              <w:spacing w:after="40" w:before="20"/>
            </w:pPr>
            <w:r>
              <w:rPr>
                <w:rFonts w:ascii="Times New Roman" w:hAnsi="Times New Roman"/>
                <w:sz w:val="20"/>
              </w:rPr>
              <w:t>Objective</w:t>
            </w:r>
          </w:p>
        </w:tc>
        <w:tc>
          <w:tcPr>
            <w:tcW w:type="dxa" w:w="8597"/>
            <w:vAlign w:val="top"/>
          </w:tcPr>
          <w:p>
            <w:pPr>
              <w:spacing w:after="40" w:before="20"/>
            </w:pPr>
            <w:r>
              <w:rPr>
                <w:rFonts w:ascii="Times New Roman" w:hAnsi="Times New Roman"/>
                <w:sz w:val="20"/>
              </w:rPr>
              <w:t>Verify that @smoke Logout prevents subsequent protected access, then document the visible and persisted result supported by the test assertions.</w:t>
            </w:r>
          </w:p>
        </w:tc>
      </w:tr>
      <w:tr>
        <w:tc>
          <w:tcPr>
            <w:tcW w:type="dxa" w:w="1699"/>
            <w:shd w:fill="EAF4EE"/>
            <w:vAlign w:val="top"/>
          </w:tcPr>
          <w:p>
            <w:pPr>
              <w:spacing w:after="40" w:before="20"/>
            </w:pPr>
            <w:r>
              <w:rPr>
                <w:rFonts w:ascii="Times New Roman" w:hAnsi="Times New Roman"/>
                <w:sz w:val="20"/>
              </w:rPr>
              <w:t>Preconditions</w:t>
            </w:r>
          </w:p>
        </w:tc>
        <w:tc>
          <w:tcPr>
            <w:tcW w:type="dxa" w:w="8597"/>
            <w:vAlign w:val="top"/>
          </w:tcPr>
          <w:p>
            <w:pPr>
              <w:spacing w:after="40" w:before="20"/>
            </w:pPr>
            <w:r>
              <w:rPr>
                <w:rFonts w:ascii="Times New Roman" w:hAnsi="Times New Roman"/>
                <w:sz w:val="20"/>
              </w:rPr>
              <w:t>Local production build running; target database host is the previously verified development/demo project; one Playwright worker; dedicated role session prepared.</w:t>
            </w:r>
          </w:p>
        </w:tc>
      </w:tr>
      <w:tr>
        <w:tc>
          <w:tcPr>
            <w:tcW w:type="dxa" w:w="1699"/>
            <w:shd w:fill="EAF4EE"/>
            <w:vAlign w:val="top"/>
          </w:tcPr>
          <w:p>
            <w:pPr>
              <w:spacing w:after="40" w:before="20"/>
            </w:pPr>
            <w:r>
              <w:rPr>
                <w:rFonts w:ascii="Times New Roman" w:hAnsi="Times New Roman"/>
                <w:sz w:val="20"/>
              </w:rPr>
              <w:t>Test Data</w:t>
            </w:r>
          </w:p>
        </w:tc>
        <w:tc>
          <w:tcPr>
            <w:tcW w:type="dxa" w:w="8597"/>
            <w:vAlign w:val="top"/>
          </w:tcPr>
          <w:p>
            <w:pPr>
              <w:spacing w:after="40" w:before="20"/>
            </w:pPr>
            <w:r>
              <w:rPr>
                <w:rFonts w:ascii="Times New Roman" w:hAnsi="Times New Roman"/>
                <w:sz w:val="20"/>
              </w:rPr>
              <w:t>Synthetic data for run 20261005T153119448-21704; exact related labels and record IDs are listed in run-artifacts/20261005T153119448-21704/records.jsonl. Credentials are excluded.</w:t>
            </w:r>
          </w:p>
        </w:tc>
      </w:tr>
      <w:tr>
        <w:tc>
          <w:tcPr>
            <w:tcW w:type="dxa" w:w="1699"/>
            <w:shd w:fill="EAF4EE"/>
            <w:vAlign w:val="top"/>
          </w:tcPr>
          <w:p>
            <w:pPr>
              <w:spacing w:after="40" w:before="20"/>
            </w:pPr>
            <w:r>
              <w:rPr>
                <w:rFonts w:ascii="Times New Roman" w:hAnsi="Times New Roman"/>
                <w:sz w:val="20"/>
              </w:rPr>
              <w:t>Numbered Steps</w:t>
            </w:r>
          </w:p>
        </w:tc>
        <w:tc>
          <w:tcPr>
            <w:tcW w:type="dxa" w:w="8597"/>
            <w:vAlign w:val="top"/>
          </w:tcPr>
          <w:p>
            <w:pPr>
              <w:spacing w:after="40" w:before="20"/>
            </w:pPr>
            <w:r>
              <w:rPr>
                <w:rFonts w:ascii="Times New Roman" w:hAnsi="Times New Roman"/>
                <w:sz w:val="20"/>
              </w:rPr>
              <w:t>1. Use the case's declared role session and run-labelled fixture prepared by web-admin/e2e/support.ts.</w:t>
              <w:br/>
              <w:t>2. Open /login and perform: @smoke Logout prevents subsequent protected access.</w:t>
              <w:br/>
              <w:t>3. Check the visible or persisted outcome asserted in web-admin/e2e/tests/auth-roles.spec.ts.</w:t>
              <w:br/>
              <w:t>4. Compare the outcome with the named scenario; the run-specific fixture IDs are recorded in the run manifest.</w:t>
            </w:r>
          </w:p>
        </w:tc>
      </w:tr>
      <w:tr>
        <w:tc>
          <w:tcPr>
            <w:tcW w:type="dxa" w:w="1699"/>
            <w:shd w:fill="EAF4EE"/>
            <w:vAlign w:val="top"/>
          </w:tcPr>
          <w:p>
            <w:pPr>
              <w:spacing w:after="40" w:before="20"/>
            </w:pPr>
            <w:r>
              <w:rPr>
                <w:rFonts w:ascii="Times New Roman" w:hAnsi="Times New Roman"/>
                <w:sz w:val="20"/>
              </w:rPr>
              <w:t>Expected Result</w:t>
            </w:r>
          </w:p>
        </w:tc>
        <w:tc>
          <w:tcPr>
            <w:tcW w:type="dxa" w:w="8597"/>
            <w:vAlign w:val="top"/>
          </w:tcPr>
          <w:p>
            <w:pPr>
              <w:spacing w:after="40" w:before="20"/>
            </w:pPr>
            <w:r>
              <w:rPr>
                <w:rFonts w:ascii="Times New Roman" w:hAnsi="Times New Roman"/>
                <w:sz w:val="20"/>
              </w:rPr>
              <w:t>@smoke Logout prevents subsequent protected access. The observed behavior must match the specific assertions in web-admin/e2e/tests/auth-roles.spec.ts; any database outcome is claimed only when that test reads it back.</w:t>
            </w:r>
          </w:p>
        </w:tc>
      </w:tr>
      <w:tr>
        <w:tc>
          <w:tcPr>
            <w:tcW w:type="dxa" w:w="1699"/>
            <w:shd w:fill="EAF4EE"/>
            <w:vAlign w:val="top"/>
          </w:tcPr>
          <w:p>
            <w:pPr>
              <w:spacing w:after="40" w:before="20"/>
            </w:pPr>
            <w:r>
              <w:rPr>
                <w:rFonts w:ascii="Times New Roman" w:hAnsi="Times New Roman"/>
                <w:sz w:val="20"/>
              </w:rPr>
              <w:t>Cleanup</w:t>
            </w:r>
          </w:p>
        </w:tc>
        <w:tc>
          <w:tcPr>
            <w:tcW w:type="dxa" w:w="8597"/>
            <w:vAlign w:val="top"/>
          </w:tcPr>
          <w:p>
            <w:pPr>
              <w:spacing w:after="40" w:before="20"/>
            </w:pPr>
            <w:r>
              <w:rPr>
                <w:rFonts w:ascii="Times New Roman" w:hAnsi="Times New Roman"/>
                <w:sz w:val="20"/>
              </w:rPr>
              <w:t>Dedicated test accounts deactivated; labeled transactional/history rows retained under the run's exact-ID cleanup policy. See run-artifacts/20261005T153119448-21704/cleanup.json.</w:t>
            </w:r>
          </w:p>
        </w:tc>
      </w:tr>
      <w:tr>
        <w:tc>
          <w:tcPr>
            <w:tcW w:type="dxa" w:w="1699"/>
            <w:shd w:fill="EAF4EE"/>
            <w:vAlign w:val="top"/>
          </w:tcPr>
          <w:p>
            <w:pPr>
              <w:spacing w:after="40" w:before="20"/>
            </w:pPr>
            <w:r>
              <w:rPr>
                <w:rFonts w:ascii="Times New Roman" w:hAnsi="Times New Roman"/>
                <w:sz w:val="20"/>
              </w:rPr>
              <w:t>Actual Result</w:t>
            </w:r>
          </w:p>
        </w:tc>
        <w:tc>
          <w:tcPr>
            <w:tcW w:type="dxa" w:w="8597"/>
            <w:vAlign w:val="top"/>
          </w:tcPr>
          <w:p>
            <w:pPr>
              <w:spacing w:after="40" w:before="20"/>
            </w:pPr>
            <w:r>
              <w:rPr>
                <w:rFonts w:ascii="Times New Roman" w:hAnsi="Times New Roman"/>
                <w:sz w:val="20"/>
              </w:rPr>
              <w:t>Passed; Playwright assertions completed in the named run. Persisted outcomes were independently checked where the test source performs database reads.</w:t>
            </w:r>
          </w:p>
        </w:tc>
      </w:tr>
      <w:tr>
        <w:tc>
          <w:tcPr>
            <w:tcW w:type="dxa" w:w="1699"/>
            <w:shd w:fill="EAF4EE"/>
            <w:vAlign w:val="top"/>
          </w:tcPr>
          <w:p>
            <w:pPr>
              <w:spacing w:after="40" w:before="20"/>
            </w:pPr>
            <w:r>
              <w:rPr>
                <w:rFonts w:ascii="Times New Roman" w:hAnsi="Times New Roman"/>
                <w:sz w:val="20"/>
              </w:rPr>
              <w:t>Evidence / Source</w:t>
            </w:r>
          </w:p>
        </w:tc>
        <w:tc>
          <w:tcPr>
            <w:tcW w:type="dxa" w:w="8597"/>
            <w:vAlign w:val="top"/>
          </w:tcPr>
          <w:p>
            <w:pPr>
              <w:spacing w:after="40" w:before="20"/>
            </w:pPr>
            <w:r>
              <w:rPr>
                <w:rFonts w:ascii="Times New Roman" w:hAnsi="Times New Roman"/>
                <w:sz w:val="20"/>
              </w:rPr>
              <w:t>Evidence: run-artifacts/20261005T153119448-21704/html/index.html</w:t>
              <w:br/>
              <w:t>Playwright source: web-admin/e2e/tests/auth-roles.spec.ts</w:t>
            </w:r>
          </w:p>
        </w:tc>
      </w:tr>
      <w:tr>
        <w:tc>
          <w:tcPr>
            <w:tcW w:type="dxa" w:w="1699"/>
            <w:vAlign w:val="top"/>
          </w:tcPr>
          <w:p>
            <w:pPr>
              <w:spacing w:after="40" w:before="20"/>
            </w:pPr>
            <w:r>
              <w:rPr>
                <w:rFonts w:ascii="Times New Roman" w:hAnsi="Times New Roman"/>
                <w:sz w:val="20"/>
              </w:rPr>
              <w:t>Case record</w:t>
            </w:r>
          </w:p>
        </w:tc>
        <w:tc>
          <w:tcPr>
            <w:tcW w:type="dxa" w:w="8597"/>
            <w:vAlign w:val="top"/>
          </w:tcPr>
          <w:p>
            <w:pPr>
              <w:spacing w:after="40" w:before="20"/>
            </w:pPr>
            <w:r>
              <w:rPr>
                <w:rFonts w:ascii="Times New Roman" w:hAnsi="Times New Roman"/>
                <w:sz w:val="20"/>
              </w:rPr>
              <w:t>Module: Authentication and recovery    Role: As stated in the test title; staff cases use the named role session    Priority: High    Test type: Functional / authorization / validation as described by the scenario    Method: Automated — Playwright Test / Chromium    Automation status: Passed</w:t>
              <w:br/>
              <w:t>Evidence: run-artifacts/20261005T153119448-21704/html/index.html</w:t>
              <w:br/>
              <w:t>Source: web-admin/e2e/tests/auth-roles.spec.ts</w:t>
            </w:r>
          </w:p>
        </w:tc>
      </w:tr>
    </w:tbl>
    <w:p>
      <w:pPr>
        <w:spacing w:after="40"/>
      </w:pPr>
    </w:p>
    <w:p>
      <w:pPr>
        <w:keepNext/>
        <w:jc w:val="center"/>
      </w:pPr>
      <w:r>
        <w:drawing>
          <wp:inline xmlns:a="http://schemas.openxmlformats.org/drawingml/2006/main" xmlns:pic="http://schemas.openxmlformats.org/drawingml/2006/picture">
            <wp:extent cx="5806440" cy="4032250"/>
            <wp:docPr id="6" name="Picture 6"/>
            <wp:cNvGraphicFramePr>
              <a:graphicFrameLocks noChangeAspect="1"/>
            </wp:cNvGraphicFramePr>
            <a:graphic>
              <a:graphicData uri="http://schemas.openxmlformats.org/drawingml/2006/picture">
                <pic:pic>
                  <pic:nvPicPr>
                    <pic:cNvPr id="0" name="SR-AUTH-005_verified-result.png"/>
                    <pic:cNvPicPr/>
                  </pic:nvPicPr>
                  <pic:blipFill>
                    <a:blip r:embed="rId16"/>
                    <a:stretch>
                      <a:fillRect/>
                    </a:stretch>
                  </pic:blipFill>
                  <pic:spPr>
                    <a:xfrm>
                      <a:off x="0" y="0"/>
                      <a:ext cx="5806440" cy="4032250"/>
                    </a:xfrm>
                    <a:prstGeom prst="rect"/>
                  </pic:spPr>
                </pic:pic>
              </a:graphicData>
            </a:graphic>
          </wp:inline>
        </w:drawing>
      </w:r>
    </w:p>
    <w:p>
      <w:pPr>
        <w:pStyle w:val="Caption"/>
        <w:keepNext/>
        <w:jc w:val="center"/>
      </w:pPr>
      <w:r>
        <w:rPr>
          <w:rFonts w:ascii="Times New Roman" w:hAnsi="Times New Roman"/>
          <w:i/>
          <w:sz w:val="18"/>
        </w:rPr>
        <w:t xml:space="preserve">Figure </w:t>
      </w:r>
      <w:r>
        <w:rPr>
          <w:rFonts w:ascii="Times New Roman" w:hAnsi="Times New Roman"/>
          <w:i/>
          <w:sz w:val="18"/>
        </w:rPr>
        <w:fldChar w:fldCharType="begin"/>
        <w:instrText xml:space="preserve"> SEQ Figure \* ARABIC </w:instrText>
        <w:fldChar w:fldCharType="separate"/>
        <w:t>5</w:t>
        <w:fldChar w:fldCharType="end"/>
      </w:r>
      <w:r>
        <w:rPr>
          <w:rFonts w:ascii="Times New Roman" w:hAnsi="Times New Roman"/>
          <w:i/>
          <w:sz w:val="18"/>
        </w:rPr>
        <w:t>. @smoke Logout prevents subsequent protected access. Case SR-AUTH-005; Playwright run 20261005T153119448-21704.</w:t>
      </w:r>
    </w:p>
    <w:tbl>
      <w:tblPr>
        <w:tblStyle w:val="LightShading-Accent1"/>
        <w:tblW w:type="auto" w:w="0"/>
        <w:jc w:val="center"/>
        <w:tblLayout w:type="fixed"/>
        <w:tblLook w:firstColumn="1" w:firstRow="1" w:lastColumn="0" w:lastRow="0" w:noHBand="0" w:noVBand="1" w:val="04A0"/>
      </w:tblPr>
      <w:tblGrid>
        <w:gridCol w:w="1699"/>
        <w:gridCol w:w="8597"/>
      </w:tblGrid>
      <w:tr>
        <w:tc>
          <w:tcPr>
            <w:tcW w:type="dxa" w:w="8597"/>
            <w:gridSpan w:val="2"/>
            <w:shd w:fill="246B45"/>
            <w:vAlign w:val="top"/>
          </w:tcPr>
          <w:p>
            <w:pPr>
              <w:spacing w:after="40" w:before="20"/>
            </w:pPr>
            <w:r>
              <w:rPr>
                <w:rFonts w:ascii="Times New Roman" w:hAnsi="Times New Roman"/>
                <w:b/>
                <w:color w:val="FFFFFF"/>
                <w:sz w:val="20"/>
              </w:rPr>
              <w:t>SR-AUTH-006  |  Inactive account cannot access portal</w:t>
            </w:r>
          </w:p>
        </w:tc>
      </w:tr>
      <w:tr>
        <w:tc>
          <w:tcPr>
            <w:tcW w:type="dxa" w:w="1699"/>
            <w:shd w:fill="EAF4EE"/>
            <w:vAlign w:val="top"/>
          </w:tcPr>
          <w:p>
            <w:pPr>
              <w:spacing w:after="40" w:before="20"/>
            </w:pPr>
            <w:r>
              <w:rPr>
                <w:rFonts w:ascii="Times New Roman" w:hAnsi="Times New Roman"/>
                <w:sz w:val="20"/>
              </w:rPr>
              <w:t>Objective</w:t>
            </w:r>
          </w:p>
        </w:tc>
        <w:tc>
          <w:tcPr>
            <w:tcW w:type="dxa" w:w="8597"/>
            <w:vAlign w:val="top"/>
          </w:tcPr>
          <w:p>
            <w:pPr>
              <w:spacing w:after="40" w:before="20"/>
            </w:pPr>
            <w:r>
              <w:rPr>
                <w:rFonts w:ascii="Times New Roman" w:hAnsi="Times New Roman"/>
                <w:sz w:val="20"/>
              </w:rPr>
              <w:t>Verify that inactive account cannot access portal, then document the visible and persisted result supported by the test assertions.</w:t>
            </w:r>
          </w:p>
        </w:tc>
      </w:tr>
      <w:tr>
        <w:tc>
          <w:tcPr>
            <w:tcW w:type="dxa" w:w="1699"/>
            <w:shd w:fill="EAF4EE"/>
            <w:vAlign w:val="top"/>
          </w:tcPr>
          <w:p>
            <w:pPr>
              <w:spacing w:after="40" w:before="20"/>
            </w:pPr>
            <w:r>
              <w:rPr>
                <w:rFonts w:ascii="Times New Roman" w:hAnsi="Times New Roman"/>
                <w:sz w:val="20"/>
              </w:rPr>
              <w:t>Preconditions</w:t>
            </w:r>
          </w:p>
        </w:tc>
        <w:tc>
          <w:tcPr>
            <w:tcW w:type="dxa" w:w="8597"/>
            <w:vAlign w:val="top"/>
          </w:tcPr>
          <w:p>
            <w:pPr>
              <w:spacing w:after="40" w:before="20"/>
            </w:pPr>
            <w:r>
              <w:rPr>
                <w:rFonts w:ascii="Times New Roman" w:hAnsi="Times New Roman"/>
                <w:sz w:val="20"/>
              </w:rPr>
              <w:t>Local production build running; target database host is the previously verified development/demo project; one Playwright worker; dedicated role session prepared.</w:t>
            </w:r>
          </w:p>
        </w:tc>
      </w:tr>
      <w:tr>
        <w:tc>
          <w:tcPr>
            <w:tcW w:type="dxa" w:w="1699"/>
            <w:shd w:fill="EAF4EE"/>
            <w:vAlign w:val="top"/>
          </w:tcPr>
          <w:p>
            <w:pPr>
              <w:spacing w:after="40" w:before="20"/>
            </w:pPr>
            <w:r>
              <w:rPr>
                <w:rFonts w:ascii="Times New Roman" w:hAnsi="Times New Roman"/>
                <w:sz w:val="20"/>
              </w:rPr>
              <w:t>Test Data</w:t>
            </w:r>
          </w:p>
        </w:tc>
        <w:tc>
          <w:tcPr>
            <w:tcW w:type="dxa" w:w="8597"/>
            <w:vAlign w:val="top"/>
          </w:tcPr>
          <w:p>
            <w:pPr>
              <w:spacing w:after="40" w:before="20"/>
            </w:pPr>
            <w:r>
              <w:rPr>
                <w:rFonts w:ascii="Times New Roman" w:hAnsi="Times New Roman"/>
                <w:sz w:val="20"/>
              </w:rPr>
              <w:t>Synthetic data for run 20261005T153119448-21704; exact related labels and record IDs are listed in run-artifacts/20261005T153119448-21704/records.jsonl. Credentials are excluded.</w:t>
            </w:r>
          </w:p>
        </w:tc>
      </w:tr>
      <w:tr>
        <w:tc>
          <w:tcPr>
            <w:tcW w:type="dxa" w:w="1699"/>
            <w:shd w:fill="EAF4EE"/>
            <w:vAlign w:val="top"/>
          </w:tcPr>
          <w:p>
            <w:pPr>
              <w:spacing w:after="40" w:before="20"/>
            </w:pPr>
            <w:r>
              <w:rPr>
                <w:rFonts w:ascii="Times New Roman" w:hAnsi="Times New Roman"/>
                <w:sz w:val="20"/>
              </w:rPr>
              <w:t>Numbered Steps</w:t>
            </w:r>
          </w:p>
        </w:tc>
        <w:tc>
          <w:tcPr>
            <w:tcW w:type="dxa" w:w="8597"/>
            <w:vAlign w:val="top"/>
          </w:tcPr>
          <w:p>
            <w:pPr>
              <w:spacing w:after="40" w:before="20"/>
            </w:pPr>
            <w:r>
              <w:rPr>
                <w:rFonts w:ascii="Times New Roman" w:hAnsi="Times New Roman"/>
                <w:sz w:val="20"/>
              </w:rPr>
              <w:t>1. Use the case's declared role session and run-labelled fixture prepared by web-admin/e2e/support.ts.</w:t>
              <w:br/>
              <w:t>2. Open /login and perform: Inactive account cannot access portal.</w:t>
              <w:br/>
              <w:t>3. Check the visible or persisted outcome asserted in web-admin/e2e/tests/auth-roles.spec.ts.</w:t>
              <w:br/>
              <w:t>4. Compare the outcome with the named scenario; the run-specific fixture IDs are recorded in the run manifest.</w:t>
            </w:r>
          </w:p>
        </w:tc>
      </w:tr>
      <w:tr>
        <w:tc>
          <w:tcPr>
            <w:tcW w:type="dxa" w:w="1699"/>
            <w:shd w:fill="EAF4EE"/>
            <w:vAlign w:val="top"/>
          </w:tcPr>
          <w:p>
            <w:pPr>
              <w:spacing w:after="40" w:before="20"/>
            </w:pPr>
            <w:r>
              <w:rPr>
                <w:rFonts w:ascii="Times New Roman" w:hAnsi="Times New Roman"/>
                <w:sz w:val="20"/>
              </w:rPr>
              <w:t>Expected Result</w:t>
            </w:r>
          </w:p>
        </w:tc>
        <w:tc>
          <w:tcPr>
            <w:tcW w:type="dxa" w:w="8597"/>
            <w:vAlign w:val="top"/>
          </w:tcPr>
          <w:p>
            <w:pPr>
              <w:spacing w:after="40" w:before="20"/>
            </w:pPr>
            <w:r>
              <w:rPr>
                <w:rFonts w:ascii="Times New Roman" w:hAnsi="Times New Roman"/>
                <w:sz w:val="20"/>
              </w:rPr>
              <w:t>Inactive account cannot access portal. The observed behavior must match the specific assertions in web-admin/e2e/tests/auth-roles.spec.ts; any database outcome is claimed only when that test reads it back.</w:t>
            </w:r>
          </w:p>
        </w:tc>
      </w:tr>
      <w:tr>
        <w:tc>
          <w:tcPr>
            <w:tcW w:type="dxa" w:w="1699"/>
            <w:shd w:fill="EAF4EE"/>
            <w:vAlign w:val="top"/>
          </w:tcPr>
          <w:p>
            <w:pPr>
              <w:spacing w:after="40" w:before="20"/>
            </w:pPr>
            <w:r>
              <w:rPr>
                <w:rFonts w:ascii="Times New Roman" w:hAnsi="Times New Roman"/>
                <w:sz w:val="20"/>
              </w:rPr>
              <w:t>Cleanup</w:t>
            </w:r>
          </w:p>
        </w:tc>
        <w:tc>
          <w:tcPr>
            <w:tcW w:type="dxa" w:w="8597"/>
            <w:vAlign w:val="top"/>
          </w:tcPr>
          <w:p>
            <w:pPr>
              <w:spacing w:after="40" w:before="20"/>
            </w:pPr>
            <w:r>
              <w:rPr>
                <w:rFonts w:ascii="Times New Roman" w:hAnsi="Times New Roman"/>
                <w:sz w:val="20"/>
              </w:rPr>
              <w:t>Dedicated test accounts deactivated; labeled transactional/history rows retained under the run's exact-ID cleanup policy. See run-artifacts/20261005T153119448-21704/cleanup.json.</w:t>
            </w:r>
          </w:p>
        </w:tc>
      </w:tr>
      <w:tr>
        <w:tc>
          <w:tcPr>
            <w:tcW w:type="dxa" w:w="1699"/>
            <w:shd w:fill="EAF4EE"/>
            <w:vAlign w:val="top"/>
          </w:tcPr>
          <w:p>
            <w:pPr>
              <w:spacing w:after="40" w:before="20"/>
            </w:pPr>
            <w:r>
              <w:rPr>
                <w:rFonts w:ascii="Times New Roman" w:hAnsi="Times New Roman"/>
                <w:sz w:val="20"/>
              </w:rPr>
              <w:t>Actual Result</w:t>
            </w:r>
          </w:p>
        </w:tc>
        <w:tc>
          <w:tcPr>
            <w:tcW w:type="dxa" w:w="8597"/>
            <w:vAlign w:val="top"/>
          </w:tcPr>
          <w:p>
            <w:pPr>
              <w:spacing w:after="40" w:before="20"/>
            </w:pPr>
            <w:r>
              <w:rPr>
                <w:rFonts w:ascii="Times New Roman" w:hAnsi="Times New Roman"/>
                <w:sz w:val="20"/>
              </w:rPr>
              <w:t>Passed; Playwright assertions completed in the named run. Persisted outcomes were independently checked where the test source performs database reads.</w:t>
            </w:r>
          </w:p>
        </w:tc>
      </w:tr>
      <w:tr>
        <w:tc>
          <w:tcPr>
            <w:tcW w:type="dxa" w:w="1699"/>
            <w:shd w:fill="EAF4EE"/>
            <w:vAlign w:val="top"/>
          </w:tcPr>
          <w:p>
            <w:pPr>
              <w:spacing w:after="40" w:before="20"/>
            </w:pPr>
            <w:r>
              <w:rPr>
                <w:rFonts w:ascii="Times New Roman" w:hAnsi="Times New Roman"/>
                <w:sz w:val="20"/>
              </w:rPr>
              <w:t>Evidence / Source</w:t>
            </w:r>
          </w:p>
        </w:tc>
        <w:tc>
          <w:tcPr>
            <w:tcW w:type="dxa" w:w="8597"/>
            <w:vAlign w:val="top"/>
          </w:tcPr>
          <w:p>
            <w:pPr>
              <w:spacing w:after="40" w:before="20"/>
            </w:pPr>
            <w:r>
              <w:rPr>
                <w:rFonts w:ascii="Times New Roman" w:hAnsi="Times New Roman"/>
                <w:sz w:val="20"/>
              </w:rPr>
              <w:t>Evidence: run-artifacts/20261005T153119448-21704/html/index.html</w:t>
              <w:br/>
              <w:t>Playwright source: web-admin/e2e/tests/auth-roles.spec.ts</w:t>
            </w:r>
          </w:p>
        </w:tc>
      </w:tr>
      <w:tr>
        <w:tc>
          <w:tcPr>
            <w:tcW w:type="dxa" w:w="1699"/>
            <w:vAlign w:val="top"/>
          </w:tcPr>
          <w:p>
            <w:pPr>
              <w:spacing w:after="40" w:before="20"/>
            </w:pPr>
            <w:r>
              <w:rPr>
                <w:rFonts w:ascii="Times New Roman" w:hAnsi="Times New Roman"/>
                <w:sz w:val="20"/>
              </w:rPr>
              <w:t>Case record</w:t>
            </w:r>
          </w:p>
        </w:tc>
        <w:tc>
          <w:tcPr>
            <w:tcW w:type="dxa" w:w="8597"/>
            <w:vAlign w:val="top"/>
          </w:tcPr>
          <w:p>
            <w:pPr>
              <w:spacing w:after="40" w:before="20"/>
            </w:pPr>
            <w:r>
              <w:rPr>
                <w:rFonts w:ascii="Times New Roman" w:hAnsi="Times New Roman"/>
                <w:sz w:val="20"/>
              </w:rPr>
              <w:t>Module: Authentication and recovery    Role: As stated in the test title; staff cases use the named role session    Priority: High    Test type: Functional / authorization / validation as described by the scenario    Method: Automated — Playwright Test / Chromium    Automation status: Passed</w:t>
              <w:br/>
              <w:t>Evidence: run-artifacts/20261005T153119448-21704/html/index.html</w:t>
              <w:br/>
              <w:t>Source: web-admin/e2e/tests/auth-roles.spec.ts</w:t>
            </w:r>
          </w:p>
        </w:tc>
      </w:tr>
    </w:tbl>
    <w:p>
      <w:pPr>
        <w:spacing w:after="40"/>
      </w:pPr>
    </w:p>
    <w:p>
      <w:pPr>
        <w:keepNext/>
        <w:jc w:val="center"/>
      </w:pPr>
      <w:r>
        <w:drawing>
          <wp:inline xmlns:a="http://schemas.openxmlformats.org/drawingml/2006/main" xmlns:pic="http://schemas.openxmlformats.org/drawingml/2006/picture">
            <wp:extent cx="5806440" cy="4032250"/>
            <wp:docPr id="7" name="Picture 7"/>
            <wp:cNvGraphicFramePr>
              <a:graphicFrameLocks noChangeAspect="1"/>
            </wp:cNvGraphicFramePr>
            <a:graphic>
              <a:graphicData uri="http://schemas.openxmlformats.org/drawingml/2006/picture">
                <pic:pic>
                  <pic:nvPicPr>
                    <pic:cNvPr id="0" name="SR-AUTH-006_verified-result.png"/>
                    <pic:cNvPicPr/>
                  </pic:nvPicPr>
                  <pic:blipFill>
                    <a:blip r:embed="rId17"/>
                    <a:stretch>
                      <a:fillRect/>
                    </a:stretch>
                  </pic:blipFill>
                  <pic:spPr>
                    <a:xfrm>
                      <a:off x="0" y="0"/>
                      <a:ext cx="5806440" cy="4032250"/>
                    </a:xfrm>
                    <a:prstGeom prst="rect"/>
                  </pic:spPr>
                </pic:pic>
              </a:graphicData>
            </a:graphic>
          </wp:inline>
        </w:drawing>
      </w:r>
    </w:p>
    <w:p>
      <w:pPr>
        <w:pStyle w:val="Caption"/>
        <w:keepNext/>
        <w:jc w:val="center"/>
      </w:pPr>
      <w:r>
        <w:rPr>
          <w:rFonts w:ascii="Times New Roman" w:hAnsi="Times New Roman"/>
          <w:i/>
          <w:sz w:val="18"/>
        </w:rPr>
        <w:t xml:space="preserve">Figure </w:t>
      </w:r>
      <w:r>
        <w:rPr>
          <w:rFonts w:ascii="Times New Roman" w:hAnsi="Times New Roman"/>
          <w:i/>
          <w:sz w:val="18"/>
        </w:rPr>
        <w:fldChar w:fldCharType="begin"/>
        <w:instrText xml:space="preserve"> SEQ Figure \* ARABIC </w:instrText>
        <w:fldChar w:fldCharType="separate"/>
        <w:t>6</w:t>
        <w:fldChar w:fldCharType="end"/>
      </w:r>
      <w:r>
        <w:rPr>
          <w:rFonts w:ascii="Times New Roman" w:hAnsi="Times New Roman"/>
          <w:i/>
          <w:sz w:val="18"/>
        </w:rPr>
        <w:t>. Inactive account cannot access portal. Case SR-AUTH-006; Playwright run 20261005T153119448-21704.</w:t>
      </w:r>
    </w:p>
    <w:tbl>
      <w:tblPr>
        <w:tblStyle w:val="LightShading-Accent1"/>
        <w:tblW w:type="auto" w:w="0"/>
        <w:jc w:val="center"/>
        <w:tblLayout w:type="fixed"/>
        <w:tblLook w:firstColumn="1" w:firstRow="1" w:lastColumn="0" w:lastRow="0" w:noHBand="0" w:noVBand="1" w:val="04A0"/>
      </w:tblPr>
      <w:tblGrid>
        <w:gridCol w:w="1699"/>
        <w:gridCol w:w="8597"/>
      </w:tblGrid>
      <w:tr>
        <w:tc>
          <w:tcPr>
            <w:tcW w:type="dxa" w:w="8597"/>
            <w:gridSpan w:val="2"/>
            <w:shd w:fill="246B45"/>
            <w:vAlign w:val="top"/>
          </w:tcPr>
          <w:p>
            <w:pPr>
              <w:spacing w:after="40" w:before="20"/>
            </w:pPr>
            <w:r>
              <w:rPr>
                <w:rFonts w:ascii="Times New Roman" w:hAnsi="Times New Roman"/>
                <w:b/>
                <w:color w:val="FFFFFF"/>
                <w:sz w:val="20"/>
              </w:rPr>
              <w:t>SR-ROLE-001  |  System Administrator receives the correct landing page</w:t>
            </w:r>
          </w:p>
        </w:tc>
      </w:tr>
      <w:tr>
        <w:tc>
          <w:tcPr>
            <w:tcW w:type="dxa" w:w="1699"/>
            <w:shd w:fill="EAF4EE"/>
            <w:vAlign w:val="top"/>
          </w:tcPr>
          <w:p>
            <w:pPr>
              <w:spacing w:after="40" w:before="20"/>
            </w:pPr>
            <w:r>
              <w:rPr>
                <w:rFonts w:ascii="Times New Roman" w:hAnsi="Times New Roman"/>
                <w:sz w:val="20"/>
              </w:rPr>
              <w:t>Objective</w:t>
            </w:r>
          </w:p>
        </w:tc>
        <w:tc>
          <w:tcPr>
            <w:tcW w:type="dxa" w:w="8597"/>
            <w:vAlign w:val="top"/>
          </w:tcPr>
          <w:p>
            <w:pPr>
              <w:spacing w:after="40" w:before="20"/>
            </w:pPr>
            <w:r>
              <w:rPr>
                <w:rFonts w:ascii="Times New Roman" w:hAnsi="Times New Roman"/>
                <w:sz w:val="20"/>
              </w:rPr>
              <w:t>Verify that system Administrator receives the correct landing page, then document the visible and persisted result supported by the test assertions.</w:t>
            </w:r>
          </w:p>
        </w:tc>
      </w:tr>
      <w:tr>
        <w:tc>
          <w:tcPr>
            <w:tcW w:type="dxa" w:w="1699"/>
            <w:shd w:fill="EAF4EE"/>
            <w:vAlign w:val="top"/>
          </w:tcPr>
          <w:p>
            <w:pPr>
              <w:spacing w:after="40" w:before="20"/>
            </w:pPr>
            <w:r>
              <w:rPr>
                <w:rFonts w:ascii="Times New Roman" w:hAnsi="Times New Roman"/>
                <w:sz w:val="20"/>
              </w:rPr>
              <w:t>Preconditions</w:t>
            </w:r>
          </w:p>
        </w:tc>
        <w:tc>
          <w:tcPr>
            <w:tcW w:type="dxa" w:w="8597"/>
            <w:vAlign w:val="top"/>
          </w:tcPr>
          <w:p>
            <w:pPr>
              <w:spacing w:after="40" w:before="20"/>
            </w:pPr>
            <w:r>
              <w:rPr>
                <w:rFonts w:ascii="Times New Roman" w:hAnsi="Times New Roman"/>
                <w:sz w:val="20"/>
              </w:rPr>
              <w:t>Local production build running; target database host is the previously verified development/demo project; one Playwright worker; dedicated role session prepared.</w:t>
            </w:r>
          </w:p>
        </w:tc>
      </w:tr>
      <w:tr>
        <w:tc>
          <w:tcPr>
            <w:tcW w:type="dxa" w:w="1699"/>
            <w:shd w:fill="EAF4EE"/>
            <w:vAlign w:val="top"/>
          </w:tcPr>
          <w:p>
            <w:pPr>
              <w:spacing w:after="40" w:before="20"/>
            </w:pPr>
            <w:r>
              <w:rPr>
                <w:rFonts w:ascii="Times New Roman" w:hAnsi="Times New Roman"/>
                <w:sz w:val="20"/>
              </w:rPr>
              <w:t>Test Data</w:t>
            </w:r>
          </w:p>
        </w:tc>
        <w:tc>
          <w:tcPr>
            <w:tcW w:type="dxa" w:w="8597"/>
            <w:vAlign w:val="top"/>
          </w:tcPr>
          <w:p>
            <w:pPr>
              <w:spacing w:after="40" w:before="20"/>
            </w:pPr>
            <w:r>
              <w:rPr>
                <w:rFonts w:ascii="Times New Roman" w:hAnsi="Times New Roman"/>
                <w:sz w:val="20"/>
              </w:rPr>
              <w:t>Synthetic data for run 20261005T153119448-21704; exact related labels and record IDs are listed in run-artifacts/20261005T153119448-21704/records.jsonl. Credentials are excluded.</w:t>
            </w:r>
          </w:p>
        </w:tc>
      </w:tr>
      <w:tr>
        <w:tc>
          <w:tcPr>
            <w:tcW w:type="dxa" w:w="1699"/>
            <w:shd w:fill="EAF4EE"/>
            <w:vAlign w:val="top"/>
          </w:tcPr>
          <w:p>
            <w:pPr>
              <w:spacing w:after="40" w:before="20"/>
            </w:pPr>
            <w:r>
              <w:rPr>
                <w:rFonts w:ascii="Times New Roman" w:hAnsi="Times New Roman"/>
                <w:sz w:val="20"/>
              </w:rPr>
              <w:t>Numbered Steps</w:t>
            </w:r>
          </w:p>
        </w:tc>
        <w:tc>
          <w:tcPr>
            <w:tcW w:type="dxa" w:w="8597"/>
            <w:vAlign w:val="top"/>
          </w:tcPr>
          <w:p>
            <w:pPr>
              <w:spacing w:after="40" w:before="20"/>
            </w:pPr>
            <w:r>
              <w:rPr>
                <w:rFonts w:ascii="Times New Roman" w:hAnsi="Times New Roman"/>
                <w:sz w:val="20"/>
              </w:rPr>
              <w:t>1. Use the case's declared role session and run-labelled fixture prepared by web-admin/e2e/support.ts.</w:t>
              <w:br/>
              <w:t>2. Open the route named in the test and perform: System Administrator receives the correct landing page.</w:t>
              <w:br/>
              <w:t>3. Check the visible or persisted outcome asserted in web-admin/e2e/tests/auth-roles.spec.ts.</w:t>
              <w:br/>
              <w:t>4. Compare the outcome with the named scenario; the run-specific fixture IDs are recorded in the run manifest.</w:t>
            </w:r>
          </w:p>
        </w:tc>
      </w:tr>
      <w:tr>
        <w:tc>
          <w:tcPr>
            <w:tcW w:type="dxa" w:w="1699"/>
            <w:shd w:fill="EAF4EE"/>
            <w:vAlign w:val="top"/>
          </w:tcPr>
          <w:p>
            <w:pPr>
              <w:spacing w:after="40" w:before="20"/>
            </w:pPr>
            <w:r>
              <w:rPr>
                <w:rFonts w:ascii="Times New Roman" w:hAnsi="Times New Roman"/>
                <w:sz w:val="20"/>
              </w:rPr>
              <w:t>Expected Result</w:t>
            </w:r>
          </w:p>
        </w:tc>
        <w:tc>
          <w:tcPr>
            <w:tcW w:type="dxa" w:w="8597"/>
            <w:vAlign w:val="top"/>
          </w:tcPr>
          <w:p>
            <w:pPr>
              <w:spacing w:after="40" w:before="20"/>
            </w:pPr>
            <w:r>
              <w:rPr>
                <w:rFonts w:ascii="Times New Roman" w:hAnsi="Times New Roman"/>
                <w:sz w:val="20"/>
              </w:rPr>
              <w:t>System Administrator receives the correct landing page. The observed behavior must match the specific assertions in web-admin/e2e/tests/auth-roles.spec.ts; any database outcome is claimed only when that test reads it back.</w:t>
            </w:r>
          </w:p>
        </w:tc>
      </w:tr>
      <w:tr>
        <w:tc>
          <w:tcPr>
            <w:tcW w:type="dxa" w:w="1699"/>
            <w:shd w:fill="EAF4EE"/>
            <w:vAlign w:val="top"/>
          </w:tcPr>
          <w:p>
            <w:pPr>
              <w:spacing w:after="40" w:before="20"/>
            </w:pPr>
            <w:r>
              <w:rPr>
                <w:rFonts w:ascii="Times New Roman" w:hAnsi="Times New Roman"/>
                <w:sz w:val="20"/>
              </w:rPr>
              <w:t>Cleanup</w:t>
            </w:r>
          </w:p>
        </w:tc>
        <w:tc>
          <w:tcPr>
            <w:tcW w:type="dxa" w:w="8597"/>
            <w:vAlign w:val="top"/>
          </w:tcPr>
          <w:p>
            <w:pPr>
              <w:spacing w:after="40" w:before="20"/>
            </w:pPr>
            <w:r>
              <w:rPr>
                <w:rFonts w:ascii="Times New Roman" w:hAnsi="Times New Roman"/>
                <w:sz w:val="20"/>
              </w:rPr>
              <w:t>Dedicated test accounts deactivated; labeled transactional/history rows retained under the run's exact-ID cleanup policy. See run-artifacts/20261005T153119448-21704/cleanup.json.</w:t>
            </w:r>
          </w:p>
        </w:tc>
      </w:tr>
      <w:tr>
        <w:tc>
          <w:tcPr>
            <w:tcW w:type="dxa" w:w="1699"/>
            <w:shd w:fill="EAF4EE"/>
            <w:vAlign w:val="top"/>
          </w:tcPr>
          <w:p>
            <w:pPr>
              <w:spacing w:after="40" w:before="20"/>
            </w:pPr>
            <w:r>
              <w:rPr>
                <w:rFonts w:ascii="Times New Roman" w:hAnsi="Times New Roman"/>
                <w:sz w:val="20"/>
              </w:rPr>
              <w:t>Actual Result</w:t>
            </w:r>
          </w:p>
        </w:tc>
        <w:tc>
          <w:tcPr>
            <w:tcW w:type="dxa" w:w="8597"/>
            <w:vAlign w:val="top"/>
          </w:tcPr>
          <w:p>
            <w:pPr>
              <w:spacing w:after="40" w:before="20"/>
            </w:pPr>
            <w:r>
              <w:rPr>
                <w:rFonts w:ascii="Times New Roman" w:hAnsi="Times New Roman"/>
                <w:sz w:val="20"/>
              </w:rPr>
              <w:t>Passed; Playwright assertions completed in the named run. Persisted outcomes were independently checked where the test source performs database reads.</w:t>
            </w:r>
          </w:p>
        </w:tc>
      </w:tr>
      <w:tr>
        <w:tc>
          <w:tcPr>
            <w:tcW w:type="dxa" w:w="1699"/>
            <w:shd w:fill="EAF4EE"/>
            <w:vAlign w:val="top"/>
          </w:tcPr>
          <w:p>
            <w:pPr>
              <w:spacing w:after="40" w:before="20"/>
            </w:pPr>
            <w:r>
              <w:rPr>
                <w:rFonts w:ascii="Times New Roman" w:hAnsi="Times New Roman"/>
                <w:sz w:val="20"/>
              </w:rPr>
              <w:t>Evidence / Source</w:t>
            </w:r>
          </w:p>
        </w:tc>
        <w:tc>
          <w:tcPr>
            <w:tcW w:type="dxa" w:w="8597"/>
            <w:vAlign w:val="top"/>
          </w:tcPr>
          <w:p>
            <w:pPr>
              <w:spacing w:after="40" w:before="20"/>
            </w:pPr>
            <w:r>
              <w:rPr>
                <w:rFonts w:ascii="Times New Roman" w:hAnsi="Times New Roman"/>
                <w:sz w:val="20"/>
              </w:rPr>
              <w:t>Evidence: run-artifacts/20261005T153119448-21704/html/index.html</w:t>
              <w:br/>
              <w:t>Playwright source: web-admin/e2e/tests/auth-roles.spec.ts</w:t>
            </w:r>
          </w:p>
        </w:tc>
      </w:tr>
      <w:tr>
        <w:tc>
          <w:tcPr>
            <w:tcW w:type="dxa" w:w="1699"/>
            <w:vAlign w:val="top"/>
          </w:tcPr>
          <w:p>
            <w:pPr>
              <w:spacing w:after="40" w:before="20"/>
            </w:pPr>
            <w:r>
              <w:rPr>
                <w:rFonts w:ascii="Times New Roman" w:hAnsi="Times New Roman"/>
                <w:sz w:val="20"/>
              </w:rPr>
              <w:t>Case record</w:t>
            </w:r>
          </w:p>
        </w:tc>
        <w:tc>
          <w:tcPr>
            <w:tcW w:type="dxa" w:w="8597"/>
            <w:vAlign w:val="top"/>
          </w:tcPr>
          <w:p>
            <w:pPr>
              <w:spacing w:after="40" w:before="20"/>
            </w:pPr>
            <w:r>
              <w:rPr>
                <w:rFonts w:ascii="Times New Roman" w:hAnsi="Times New Roman"/>
                <w:sz w:val="20"/>
              </w:rPr>
              <w:t>Module: Role authorization    Role: System Administrator    Priority: High    Test type: Functional / authorization / validation as described by the scenario    Method: Automated — Playwright Test / Chromium    Automation status: Passed</w:t>
              <w:br/>
              <w:t>Evidence: run-artifacts/20261005T153119448-21704/html/index.html</w:t>
              <w:br/>
              <w:t>Source: web-admin/e2e/tests/auth-roles.spec.ts</w:t>
            </w:r>
          </w:p>
        </w:tc>
      </w:tr>
    </w:tbl>
    <w:p>
      <w:pPr>
        <w:spacing w:after="40"/>
      </w:pPr>
    </w:p>
    <w:p>
      <w:pPr>
        <w:keepNext/>
        <w:jc w:val="center"/>
      </w:pPr>
      <w:r>
        <w:drawing>
          <wp:inline xmlns:a="http://schemas.openxmlformats.org/drawingml/2006/main" xmlns:pic="http://schemas.openxmlformats.org/drawingml/2006/picture">
            <wp:extent cx="5806440" cy="4032250"/>
            <wp:docPr id="8" name="Picture 8"/>
            <wp:cNvGraphicFramePr>
              <a:graphicFrameLocks noChangeAspect="1"/>
            </wp:cNvGraphicFramePr>
            <a:graphic>
              <a:graphicData uri="http://schemas.openxmlformats.org/drawingml/2006/picture">
                <pic:pic>
                  <pic:nvPicPr>
                    <pic:cNvPr id="0" name="SR-ROLE-001_verified-result.png"/>
                    <pic:cNvPicPr/>
                  </pic:nvPicPr>
                  <pic:blipFill>
                    <a:blip r:embed="rId18"/>
                    <a:stretch>
                      <a:fillRect/>
                    </a:stretch>
                  </pic:blipFill>
                  <pic:spPr>
                    <a:xfrm>
                      <a:off x="0" y="0"/>
                      <a:ext cx="5806440" cy="4032250"/>
                    </a:xfrm>
                    <a:prstGeom prst="rect"/>
                  </pic:spPr>
                </pic:pic>
              </a:graphicData>
            </a:graphic>
          </wp:inline>
        </w:drawing>
      </w:r>
    </w:p>
    <w:p>
      <w:pPr>
        <w:pStyle w:val="Caption"/>
        <w:keepNext/>
        <w:jc w:val="center"/>
      </w:pPr>
      <w:r>
        <w:rPr>
          <w:rFonts w:ascii="Times New Roman" w:hAnsi="Times New Roman"/>
          <w:i/>
          <w:sz w:val="18"/>
        </w:rPr>
        <w:t xml:space="preserve">Figure </w:t>
      </w:r>
      <w:r>
        <w:rPr>
          <w:rFonts w:ascii="Times New Roman" w:hAnsi="Times New Roman"/>
          <w:i/>
          <w:sz w:val="18"/>
        </w:rPr>
        <w:fldChar w:fldCharType="begin"/>
        <w:instrText xml:space="preserve"> SEQ Figure \* ARABIC </w:instrText>
        <w:fldChar w:fldCharType="separate"/>
        <w:t>7</w:t>
        <w:fldChar w:fldCharType="end"/>
      </w:r>
      <w:r>
        <w:rPr>
          <w:rFonts w:ascii="Times New Roman" w:hAnsi="Times New Roman"/>
          <w:i/>
          <w:sz w:val="18"/>
        </w:rPr>
        <w:t>. System Administrator receives the correct landing page. Case SR-ROLE-001; Playwright run 20261005T153119448-21704.</w:t>
      </w:r>
    </w:p>
    <w:tbl>
      <w:tblPr>
        <w:tblStyle w:val="LightShading-Accent1"/>
        <w:tblW w:type="auto" w:w="0"/>
        <w:jc w:val="center"/>
        <w:tblLayout w:type="fixed"/>
        <w:tblLook w:firstColumn="1" w:firstRow="1" w:lastColumn="0" w:lastRow="0" w:noHBand="0" w:noVBand="1" w:val="04A0"/>
      </w:tblPr>
      <w:tblGrid>
        <w:gridCol w:w="1699"/>
        <w:gridCol w:w="8597"/>
      </w:tblGrid>
      <w:tr>
        <w:tc>
          <w:tcPr>
            <w:tcW w:type="dxa" w:w="8597"/>
            <w:gridSpan w:val="2"/>
            <w:shd w:fill="246B45"/>
            <w:vAlign w:val="top"/>
          </w:tcPr>
          <w:p>
            <w:pPr>
              <w:spacing w:after="40" w:before="20"/>
            </w:pPr>
            <w:r>
              <w:rPr>
                <w:rFonts w:ascii="Times New Roman" w:hAnsi="Times New Roman"/>
                <w:b/>
                <w:color w:val="FFFFFF"/>
                <w:sz w:val="20"/>
              </w:rPr>
              <w:t>SR-ROLE-002  |  Farm Planting Manager receives the correct landing page</w:t>
            </w:r>
          </w:p>
        </w:tc>
      </w:tr>
      <w:tr>
        <w:tc>
          <w:tcPr>
            <w:tcW w:type="dxa" w:w="1699"/>
            <w:shd w:fill="EAF4EE"/>
            <w:vAlign w:val="top"/>
          </w:tcPr>
          <w:p>
            <w:pPr>
              <w:spacing w:after="40" w:before="20"/>
            </w:pPr>
            <w:r>
              <w:rPr>
                <w:rFonts w:ascii="Times New Roman" w:hAnsi="Times New Roman"/>
                <w:sz w:val="20"/>
              </w:rPr>
              <w:t>Objective</w:t>
            </w:r>
          </w:p>
        </w:tc>
        <w:tc>
          <w:tcPr>
            <w:tcW w:type="dxa" w:w="8597"/>
            <w:vAlign w:val="top"/>
          </w:tcPr>
          <w:p>
            <w:pPr>
              <w:spacing w:after="40" w:before="20"/>
            </w:pPr>
            <w:r>
              <w:rPr>
                <w:rFonts w:ascii="Times New Roman" w:hAnsi="Times New Roman"/>
                <w:sz w:val="20"/>
              </w:rPr>
              <w:t>Verify that farm Planting Manager receives the correct landing page, then document the visible and persisted result supported by the test assertions.</w:t>
            </w:r>
          </w:p>
        </w:tc>
      </w:tr>
      <w:tr>
        <w:tc>
          <w:tcPr>
            <w:tcW w:type="dxa" w:w="1699"/>
            <w:shd w:fill="EAF4EE"/>
            <w:vAlign w:val="top"/>
          </w:tcPr>
          <w:p>
            <w:pPr>
              <w:spacing w:after="40" w:before="20"/>
            </w:pPr>
            <w:r>
              <w:rPr>
                <w:rFonts w:ascii="Times New Roman" w:hAnsi="Times New Roman"/>
                <w:sz w:val="20"/>
              </w:rPr>
              <w:t>Preconditions</w:t>
            </w:r>
          </w:p>
        </w:tc>
        <w:tc>
          <w:tcPr>
            <w:tcW w:type="dxa" w:w="8597"/>
            <w:vAlign w:val="top"/>
          </w:tcPr>
          <w:p>
            <w:pPr>
              <w:spacing w:after="40" w:before="20"/>
            </w:pPr>
            <w:r>
              <w:rPr>
                <w:rFonts w:ascii="Times New Roman" w:hAnsi="Times New Roman"/>
                <w:sz w:val="20"/>
              </w:rPr>
              <w:t>Local production build running; target database host is the previously verified development/demo project; one Playwright worker; dedicated role session prepared.</w:t>
            </w:r>
          </w:p>
        </w:tc>
      </w:tr>
      <w:tr>
        <w:tc>
          <w:tcPr>
            <w:tcW w:type="dxa" w:w="1699"/>
            <w:shd w:fill="EAF4EE"/>
            <w:vAlign w:val="top"/>
          </w:tcPr>
          <w:p>
            <w:pPr>
              <w:spacing w:after="40" w:before="20"/>
            </w:pPr>
            <w:r>
              <w:rPr>
                <w:rFonts w:ascii="Times New Roman" w:hAnsi="Times New Roman"/>
                <w:sz w:val="20"/>
              </w:rPr>
              <w:t>Test Data</w:t>
            </w:r>
          </w:p>
        </w:tc>
        <w:tc>
          <w:tcPr>
            <w:tcW w:type="dxa" w:w="8597"/>
            <w:vAlign w:val="top"/>
          </w:tcPr>
          <w:p>
            <w:pPr>
              <w:spacing w:after="40" w:before="20"/>
            </w:pPr>
            <w:r>
              <w:rPr>
                <w:rFonts w:ascii="Times New Roman" w:hAnsi="Times New Roman"/>
                <w:sz w:val="20"/>
              </w:rPr>
              <w:t>Synthetic data for run 20261005T153119448-21704; exact related labels and record IDs are listed in run-artifacts/20261005T153119448-21704/records.jsonl. Credentials are excluded.</w:t>
            </w:r>
          </w:p>
        </w:tc>
      </w:tr>
      <w:tr>
        <w:tc>
          <w:tcPr>
            <w:tcW w:type="dxa" w:w="1699"/>
            <w:shd w:fill="EAF4EE"/>
            <w:vAlign w:val="top"/>
          </w:tcPr>
          <w:p>
            <w:pPr>
              <w:spacing w:after="40" w:before="20"/>
            </w:pPr>
            <w:r>
              <w:rPr>
                <w:rFonts w:ascii="Times New Roman" w:hAnsi="Times New Roman"/>
                <w:sz w:val="20"/>
              </w:rPr>
              <w:t>Numbered Steps</w:t>
            </w:r>
          </w:p>
        </w:tc>
        <w:tc>
          <w:tcPr>
            <w:tcW w:type="dxa" w:w="8597"/>
            <w:vAlign w:val="top"/>
          </w:tcPr>
          <w:p>
            <w:pPr>
              <w:spacing w:after="40" w:before="20"/>
            </w:pPr>
            <w:r>
              <w:rPr>
                <w:rFonts w:ascii="Times New Roman" w:hAnsi="Times New Roman"/>
                <w:sz w:val="20"/>
              </w:rPr>
              <w:t>1. Use the case's declared role session and run-labelled fixture prepared by web-admin/e2e/support.ts.</w:t>
              <w:br/>
              <w:t>2. Open the route named in the test and perform: Farm Planting Manager receives the correct landing page.</w:t>
              <w:br/>
              <w:t>3. Check the visible or persisted outcome asserted in web-admin/e2e/tests/auth-roles.spec.ts.</w:t>
              <w:br/>
              <w:t>4. Compare the outcome with the named scenario; the run-specific fixture IDs are recorded in the run manifest.</w:t>
            </w:r>
          </w:p>
        </w:tc>
      </w:tr>
      <w:tr>
        <w:tc>
          <w:tcPr>
            <w:tcW w:type="dxa" w:w="1699"/>
            <w:shd w:fill="EAF4EE"/>
            <w:vAlign w:val="top"/>
          </w:tcPr>
          <w:p>
            <w:pPr>
              <w:spacing w:after="40" w:before="20"/>
            </w:pPr>
            <w:r>
              <w:rPr>
                <w:rFonts w:ascii="Times New Roman" w:hAnsi="Times New Roman"/>
                <w:sz w:val="20"/>
              </w:rPr>
              <w:t>Expected Result</w:t>
            </w:r>
          </w:p>
        </w:tc>
        <w:tc>
          <w:tcPr>
            <w:tcW w:type="dxa" w:w="8597"/>
            <w:vAlign w:val="top"/>
          </w:tcPr>
          <w:p>
            <w:pPr>
              <w:spacing w:after="40" w:before="20"/>
            </w:pPr>
            <w:r>
              <w:rPr>
                <w:rFonts w:ascii="Times New Roman" w:hAnsi="Times New Roman"/>
                <w:sz w:val="20"/>
              </w:rPr>
              <w:t>Farm Planting Manager receives the correct landing page. The observed behavior must match the specific assertions in web-admin/e2e/tests/auth-roles.spec.ts; any database outcome is claimed only when that test reads it back.</w:t>
            </w:r>
          </w:p>
        </w:tc>
      </w:tr>
      <w:tr>
        <w:tc>
          <w:tcPr>
            <w:tcW w:type="dxa" w:w="1699"/>
            <w:shd w:fill="EAF4EE"/>
            <w:vAlign w:val="top"/>
          </w:tcPr>
          <w:p>
            <w:pPr>
              <w:spacing w:after="40" w:before="20"/>
            </w:pPr>
            <w:r>
              <w:rPr>
                <w:rFonts w:ascii="Times New Roman" w:hAnsi="Times New Roman"/>
                <w:sz w:val="20"/>
              </w:rPr>
              <w:t>Cleanup</w:t>
            </w:r>
          </w:p>
        </w:tc>
        <w:tc>
          <w:tcPr>
            <w:tcW w:type="dxa" w:w="8597"/>
            <w:vAlign w:val="top"/>
          </w:tcPr>
          <w:p>
            <w:pPr>
              <w:spacing w:after="40" w:before="20"/>
            </w:pPr>
            <w:r>
              <w:rPr>
                <w:rFonts w:ascii="Times New Roman" w:hAnsi="Times New Roman"/>
                <w:sz w:val="20"/>
              </w:rPr>
              <w:t>Dedicated test accounts deactivated; labeled transactional/history rows retained under the run's exact-ID cleanup policy. See run-artifacts/20261005T153119448-21704/cleanup.json.</w:t>
            </w:r>
          </w:p>
        </w:tc>
      </w:tr>
      <w:tr>
        <w:tc>
          <w:tcPr>
            <w:tcW w:type="dxa" w:w="1699"/>
            <w:shd w:fill="EAF4EE"/>
            <w:vAlign w:val="top"/>
          </w:tcPr>
          <w:p>
            <w:pPr>
              <w:spacing w:after="40" w:before="20"/>
            </w:pPr>
            <w:r>
              <w:rPr>
                <w:rFonts w:ascii="Times New Roman" w:hAnsi="Times New Roman"/>
                <w:sz w:val="20"/>
              </w:rPr>
              <w:t>Actual Result</w:t>
            </w:r>
          </w:p>
        </w:tc>
        <w:tc>
          <w:tcPr>
            <w:tcW w:type="dxa" w:w="8597"/>
            <w:vAlign w:val="top"/>
          </w:tcPr>
          <w:p>
            <w:pPr>
              <w:spacing w:after="40" w:before="20"/>
            </w:pPr>
            <w:r>
              <w:rPr>
                <w:rFonts w:ascii="Times New Roman" w:hAnsi="Times New Roman"/>
                <w:sz w:val="20"/>
              </w:rPr>
              <w:t>Passed; Playwright assertions completed in the named run. Persisted outcomes were independently checked where the test source performs database reads.</w:t>
            </w:r>
          </w:p>
        </w:tc>
      </w:tr>
      <w:tr>
        <w:tc>
          <w:tcPr>
            <w:tcW w:type="dxa" w:w="1699"/>
            <w:shd w:fill="EAF4EE"/>
            <w:vAlign w:val="top"/>
          </w:tcPr>
          <w:p>
            <w:pPr>
              <w:spacing w:after="40" w:before="20"/>
            </w:pPr>
            <w:r>
              <w:rPr>
                <w:rFonts w:ascii="Times New Roman" w:hAnsi="Times New Roman"/>
                <w:sz w:val="20"/>
              </w:rPr>
              <w:t>Evidence / Source</w:t>
            </w:r>
          </w:p>
        </w:tc>
        <w:tc>
          <w:tcPr>
            <w:tcW w:type="dxa" w:w="8597"/>
            <w:vAlign w:val="top"/>
          </w:tcPr>
          <w:p>
            <w:pPr>
              <w:spacing w:after="40" w:before="20"/>
            </w:pPr>
            <w:r>
              <w:rPr>
                <w:rFonts w:ascii="Times New Roman" w:hAnsi="Times New Roman"/>
                <w:sz w:val="20"/>
              </w:rPr>
              <w:t>Evidence: run-artifacts/20261005T153119448-21704/html/index.html</w:t>
              <w:br/>
              <w:t>Playwright source: web-admin/e2e/tests/auth-roles.spec.ts</w:t>
            </w:r>
          </w:p>
        </w:tc>
      </w:tr>
      <w:tr>
        <w:tc>
          <w:tcPr>
            <w:tcW w:type="dxa" w:w="1699"/>
            <w:vAlign w:val="top"/>
          </w:tcPr>
          <w:p>
            <w:pPr>
              <w:spacing w:after="40" w:before="20"/>
            </w:pPr>
            <w:r>
              <w:rPr>
                <w:rFonts w:ascii="Times New Roman" w:hAnsi="Times New Roman"/>
                <w:sz w:val="20"/>
              </w:rPr>
              <w:t>Case record</w:t>
            </w:r>
          </w:p>
        </w:tc>
        <w:tc>
          <w:tcPr>
            <w:tcW w:type="dxa" w:w="8597"/>
            <w:vAlign w:val="top"/>
          </w:tcPr>
          <w:p>
            <w:pPr>
              <w:spacing w:after="40" w:before="20"/>
            </w:pPr>
            <w:r>
              <w:rPr>
                <w:rFonts w:ascii="Times New Roman" w:hAnsi="Times New Roman"/>
                <w:sz w:val="20"/>
              </w:rPr>
              <w:t>Module: Role authorization    Role: Farm Planting Manager    Priority: High    Test type: Functional / authorization / validation as described by the scenario    Method: Automated — Playwright Test / Chromium    Automation status: Passed</w:t>
              <w:br/>
              <w:t>Evidence: run-artifacts/20261005T153119448-21704/html/index.html</w:t>
              <w:br/>
              <w:t>Source: web-admin/e2e/tests/auth-roles.spec.ts</w:t>
            </w:r>
          </w:p>
        </w:tc>
      </w:tr>
    </w:tbl>
    <w:p>
      <w:pPr>
        <w:spacing w:after="40"/>
      </w:pPr>
    </w:p>
    <w:p>
      <w:pPr>
        <w:keepNext/>
        <w:jc w:val="center"/>
      </w:pPr>
      <w:r>
        <w:drawing>
          <wp:inline xmlns:a="http://schemas.openxmlformats.org/drawingml/2006/main" xmlns:pic="http://schemas.openxmlformats.org/drawingml/2006/picture">
            <wp:extent cx="5806440" cy="4032250"/>
            <wp:docPr id="9" name="Picture 9"/>
            <wp:cNvGraphicFramePr>
              <a:graphicFrameLocks noChangeAspect="1"/>
            </wp:cNvGraphicFramePr>
            <a:graphic>
              <a:graphicData uri="http://schemas.openxmlformats.org/drawingml/2006/picture">
                <pic:pic>
                  <pic:nvPicPr>
                    <pic:cNvPr id="0" name="SR-ROLE-002_verified-result.png"/>
                    <pic:cNvPicPr/>
                  </pic:nvPicPr>
                  <pic:blipFill>
                    <a:blip r:embed="rId19"/>
                    <a:stretch>
                      <a:fillRect/>
                    </a:stretch>
                  </pic:blipFill>
                  <pic:spPr>
                    <a:xfrm>
                      <a:off x="0" y="0"/>
                      <a:ext cx="5806440" cy="4032250"/>
                    </a:xfrm>
                    <a:prstGeom prst="rect"/>
                  </pic:spPr>
                </pic:pic>
              </a:graphicData>
            </a:graphic>
          </wp:inline>
        </w:drawing>
      </w:r>
    </w:p>
    <w:p>
      <w:pPr>
        <w:pStyle w:val="Caption"/>
        <w:keepNext/>
        <w:jc w:val="center"/>
      </w:pPr>
      <w:r>
        <w:rPr>
          <w:rFonts w:ascii="Times New Roman" w:hAnsi="Times New Roman"/>
          <w:i/>
          <w:sz w:val="18"/>
        </w:rPr>
        <w:t xml:space="preserve">Figure </w:t>
      </w:r>
      <w:r>
        <w:rPr>
          <w:rFonts w:ascii="Times New Roman" w:hAnsi="Times New Roman"/>
          <w:i/>
          <w:sz w:val="18"/>
        </w:rPr>
        <w:fldChar w:fldCharType="begin"/>
        <w:instrText xml:space="preserve"> SEQ Figure \* ARABIC </w:instrText>
        <w:fldChar w:fldCharType="separate"/>
        <w:t>8</w:t>
        <w:fldChar w:fldCharType="end"/>
      </w:r>
      <w:r>
        <w:rPr>
          <w:rFonts w:ascii="Times New Roman" w:hAnsi="Times New Roman"/>
          <w:i/>
          <w:sz w:val="18"/>
        </w:rPr>
        <w:t>. Farm Planting Manager receives the correct landing page. Case SR-ROLE-002; Playwright run 20261005T153119448-21704.</w:t>
      </w:r>
    </w:p>
    <w:tbl>
      <w:tblPr>
        <w:tblStyle w:val="LightShading-Accent1"/>
        <w:tblW w:type="auto" w:w="0"/>
        <w:jc w:val="center"/>
        <w:tblLayout w:type="fixed"/>
        <w:tblLook w:firstColumn="1" w:firstRow="1" w:lastColumn="0" w:lastRow="0" w:noHBand="0" w:noVBand="1" w:val="04A0"/>
      </w:tblPr>
      <w:tblGrid>
        <w:gridCol w:w="1699"/>
        <w:gridCol w:w="8597"/>
      </w:tblGrid>
      <w:tr>
        <w:tc>
          <w:tcPr>
            <w:tcW w:type="dxa" w:w="8597"/>
            <w:gridSpan w:val="2"/>
            <w:shd w:fill="246B45"/>
            <w:vAlign w:val="top"/>
          </w:tcPr>
          <w:p>
            <w:pPr>
              <w:spacing w:after="40" w:before="20"/>
            </w:pPr>
            <w:r>
              <w:rPr>
                <w:rFonts w:ascii="Times New Roman" w:hAnsi="Times New Roman"/>
                <w:b/>
                <w:color w:val="FFFFFF"/>
                <w:sz w:val="20"/>
              </w:rPr>
              <w:t>SR-ROLE-003  |  Farm Inventory Manager receives the correct landing page</w:t>
            </w:r>
          </w:p>
        </w:tc>
      </w:tr>
      <w:tr>
        <w:tc>
          <w:tcPr>
            <w:tcW w:type="dxa" w:w="1699"/>
            <w:shd w:fill="EAF4EE"/>
            <w:vAlign w:val="top"/>
          </w:tcPr>
          <w:p>
            <w:pPr>
              <w:spacing w:after="40" w:before="20"/>
            </w:pPr>
            <w:r>
              <w:rPr>
                <w:rFonts w:ascii="Times New Roman" w:hAnsi="Times New Roman"/>
                <w:sz w:val="20"/>
              </w:rPr>
              <w:t>Objective</w:t>
            </w:r>
          </w:p>
        </w:tc>
        <w:tc>
          <w:tcPr>
            <w:tcW w:type="dxa" w:w="8597"/>
            <w:vAlign w:val="top"/>
          </w:tcPr>
          <w:p>
            <w:pPr>
              <w:spacing w:after="40" w:before="20"/>
            </w:pPr>
            <w:r>
              <w:rPr>
                <w:rFonts w:ascii="Times New Roman" w:hAnsi="Times New Roman"/>
                <w:sz w:val="20"/>
              </w:rPr>
              <w:t>Verify that farm Inventory Manager receives the correct landing page, then document the visible and persisted result supported by the test assertions.</w:t>
            </w:r>
          </w:p>
        </w:tc>
      </w:tr>
      <w:tr>
        <w:tc>
          <w:tcPr>
            <w:tcW w:type="dxa" w:w="1699"/>
            <w:shd w:fill="EAF4EE"/>
            <w:vAlign w:val="top"/>
          </w:tcPr>
          <w:p>
            <w:pPr>
              <w:spacing w:after="40" w:before="20"/>
            </w:pPr>
            <w:r>
              <w:rPr>
                <w:rFonts w:ascii="Times New Roman" w:hAnsi="Times New Roman"/>
                <w:sz w:val="20"/>
              </w:rPr>
              <w:t>Preconditions</w:t>
            </w:r>
          </w:p>
        </w:tc>
        <w:tc>
          <w:tcPr>
            <w:tcW w:type="dxa" w:w="8597"/>
            <w:vAlign w:val="top"/>
          </w:tcPr>
          <w:p>
            <w:pPr>
              <w:spacing w:after="40" w:before="20"/>
            </w:pPr>
            <w:r>
              <w:rPr>
                <w:rFonts w:ascii="Times New Roman" w:hAnsi="Times New Roman"/>
                <w:sz w:val="20"/>
              </w:rPr>
              <w:t>Local production build running; target database host is the previously verified development/demo project; one Playwright worker; dedicated role session prepared.</w:t>
            </w:r>
          </w:p>
        </w:tc>
      </w:tr>
      <w:tr>
        <w:tc>
          <w:tcPr>
            <w:tcW w:type="dxa" w:w="1699"/>
            <w:shd w:fill="EAF4EE"/>
            <w:vAlign w:val="top"/>
          </w:tcPr>
          <w:p>
            <w:pPr>
              <w:spacing w:after="40" w:before="20"/>
            </w:pPr>
            <w:r>
              <w:rPr>
                <w:rFonts w:ascii="Times New Roman" w:hAnsi="Times New Roman"/>
                <w:sz w:val="20"/>
              </w:rPr>
              <w:t>Test Data</w:t>
            </w:r>
          </w:p>
        </w:tc>
        <w:tc>
          <w:tcPr>
            <w:tcW w:type="dxa" w:w="8597"/>
            <w:vAlign w:val="top"/>
          </w:tcPr>
          <w:p>
            <w:pPr>
              <w:spacing w:after="40" w:before="20"/>
            </w:pPr>
            <w:r>
              <w:rPr>
                <w:rFonts w:ascii="Times New Roman" w:hAnsi="Times New Roman"/>
                <w:sz w:val="20"/>
              </w:rPr>
              <w:t>Synthetic data for run 20261005T153119448-21704; exact related labels and record IDs are listed in run-artifacts/20261005T153119448-21704/records.jsonl. Credentials are excluded.</w:t>
            </w:r>
          </w:p>
        </w:tc>
      </w:tr>
      <w:tr>
        <w:tc>
          <w:tcPr>
            <w:tcW w:type="dxa" w:w="1699"/>
            <w:shd w:fill="EAF4EE"/>
            <w:vAlign w:val="top"/>
          </w:tcPr>
          <w:p>
            <w:pPr>
              <w:spacing w:after="40" w:before="20"/>
            </w:pPr>
            <w:r>
              <w:rPr>
                <w:rFonts w:ascii="Times New Roman" w:hAnsi="Times New Roman"/>
                <w:sz w:val="20"/>
              </w:rPr>
              <w:t>Numbered Steps</w:t>
            </w:r>
          </w:p>
        </w:tc>
        <w:tc>
          <w:tcPr>
            <w:tcW w:type="dxa" w:w="8597"/>
            <w:vAlign w:val="top"/>
          </w:tcPr>
          <w:p>
            <w:pPr>
              <w:spacing w:after="40" w:before="20"/>
            </w:pPr>
            <w:r>
              <w:rPr>
                <w:rFonts w:ascii="Times New Roman" w:hAnsi="Times New Roman"/>
                <w:sz w:val="20"/>
              </w:rPr>
              <w:t>1. Use the case's declared role session and run-labelled fixture prepared by web-admin/e2e/support.ts.</w:t>
              <w:br/>
              <w:t>2. Open the route named in the test and perform: Farm Inventory Manager receives the correct landing page.</w:t>
              <w:br/>
              <w:t>3. Check the visible or persisted outcome asserted in web-admin/e2e/tests/auth-roles.spec.ts.</w:t>
              <w:br/>
              <w:t>4. Compare the outcome with the named scenario; the run-specific fixture IDs are recorded in the run manifest.</w:t>
            </w:r>
          </w:p>
        </w:tc>
      </w:tr>
      <w:tr>
        <w:tc>
          <w:tcPr>
            <w:tcW w:type="dxa" w:w="1699"/>
            <w:shd w:fill="EAF4EE"/>
            <w:vAlign w:val="top"/>
          </w:tcPr>
          <w:p>
            <w:pPr>
              <w:spacing w:after="40" w:before="20"/>
            </w:pPr>
            <w:r>
              <w:rPr>
                <w:rFonts w:ascii="Times New Roman" w:hAnsi="Times New Roman"/>
                <w:sz w:val="20"/>
              </w:rPr>
              <w:t>Expected Result</w:t>
            </w:r>
          </w:p>
        </w:tc>
        <w:tc>
          <w:tcPr>
            <w:tcW w:type="dxa" w:w="8597"/>
            <w:vAlign w:val="top"/>
          </w:tcPr>
          <w:p>
            <w:pPr>
              <w:spacing w:after="40" w:before="20"/>
            </w:pPr>
            <w:r>
              <w:rPr>
                <w:rFonts w:ascii="Times New Roman" w:hAnsi="Times New Roman"/>
                <w:sz w:val="20"/>
              </w:rPr>
              <w:t>Farm Inventory Manager receives the correct landing page. The observed behavior must match the specific assertions in web-admin/e2e/tests/auth-roles.spec.ts; any database outcome is claimed only when that test reads it back.</w:t>
            </w:r>
          </w:p>
        </w:tc>
      </w:tr>
      <w:tr>
        <w:tc>
          <w:tcPr>
            <w:tcW w:type="dxa" w:w="1699"/>
            <w:shd w:fill="EAF4EE"/>
            <w:vAlign w:val="top"/>
          </w:tcPr>
          <w:p>
            <w:pPr>
              <w:spacing w:after="40" w:before="20"/>
            </w:pPr>
            <w:r>
              <w:rPr>
                <w:rFonts w:ascii="Times New Roman" w:hAnsi="Times New Roman"/>
                <w:sz w:val="20"/>
              </w:rPr>
              <w:t>Cleanup</w:t>
            </w:r>
          </w:p>
        </w:tc>
        <w:tc>
          <w:tcPr>
            <w:tcW w:type="dxa" w:w="8597"/>
            <w:vAlign w:val="top"/>
          </w:tcPr>
          <w:p>
            <w:pPr>
              <w:spacing w:after="40" w:before="20"/>
            </w:pPr>
            <w:r>
              <w:rPr>
                <w:rFonts w:ascii="Times New Roman" w:hAnsi="Times New Roman"/>
                <w:sz w:val="20"/>
              </w:rPr>
              <w:t>Dedicated test accounts deactivated; labeled transactional/history rows retained under the run's exact-ID cleanup policy. See run-artifacts/20261005T153119448-21704/cleanup.json.</w:t>
            </w:r>
          </w:p>
        </w:tc>
      </w:tr>
      <w:tr>
        <w:tc>
          <w:tcPr>
            <w:tcW w:type="dxa" w:w="1699"/>
            <w:shd w:fill="EAF4EE"/>
            <w:vAlign w:val="top"/>
          </w:tcPr>
          <w:p>
            <w:pPr>
              <w:spacing w:after="40" w:before="20"/>
            </w:pPr>
            <w:r>
              <w:rPr>
                <w:rFonts w:ascii="Times New Roman" w:hAnsi="Times New Roman"/>
                <w:sz w:val="20"/>
              </w:rPr>
              <w:t>Actual Result</w:t>
            </w:r>
          </w:p>
        </w:tc>
        <w:tc>
          <w:tcPr>
            <w:tcW w:type="dxa" w:w="8597"/>
            <w:vAlign w:val="top"/>
          </w:tcPr>
          <w:p>
            <w:pPr>
              <w:spacing w:after="40" w:before="20"/>
            </w:pPr>
            <w:r>
              <w:rPr>
                <w:rFonts w:ascii="Times New Roman" w:hAnsi="Times New Roman"/>
                <w:sz w:val="20"/>
              </w:rPr>
              <w:t>Passed; Playwright assertions completed in the named run. Persisted outcomes were independently checked where the test source performs database reads.</w:t>
            </w:r>
          </w:p>
        </w:tc>
      </w:tr>
      <w:tr>
        <w:tc>
          <w:tcPr>
            <w:tcW w:type="dxa" w:w="1699"/>
            <w:shd w:fill="EAF4EE"/>
            <w:vAlign w:val="top"/>
          </w:tcPr>
          <w:p>
            <w:pPr>
              <w:spacing w:after="40" w:before="20"/>
            </w:pPr>
            <w:r>
              <w:rPr>
                <w:rFonts w:ascii="Times New Roman" w:hAnsi="Times New Roman"/>
                <w:sz w:val="20"/>
              </w:rPr>
              <w:t>Evidence / Source</w:t>
            </w:r>
          </w:p>
        </w:tc>
        <w:tc>
          <w:tcPr>
            <w:tcW w:type="dxa" w:w="8597"/>
            <w:vAlign w:val="top"/>
          </w:tcPr>
          <w:p>
            <w:pPr>
              <w:spacing w:after="40" w:before="20"/>
            </w:pPr>
            <w:r>
              <w:rPr>
                <w:rFonts w:ascii="Times New Roman" w:hAnsi="Times New Roman"/>
                <w:sz w:val="20"/>
              </w:rPr>
              <w:t>Evidence: run-artifacts/20261005T153119448-21704/html/index.html</w:t>
              <w:br/>
              <w:t>Playwright source: web-admin/e2e/tests/auth-roles.spec.ts</w:t>
            </w:r>
          </w:p>
        </w:tc>
      </w:tr>
      <w:tr>
        <w:tc>
          <w:tcPr>
            <w:tcW w:type="dxa" w:w="1699"/>
            <w:vAlign w:val="top"/>
          </w:tcPr>
          <w:p>
            <w:pPr>
              <w:spacing w:after="40" w:before="20"/>
            </w:pPr>
            <w:r>
              <w:rPr>
                <w:rFonts w:ascii="Times New Roman" w:hAnsi="Times New Roman"/>
                <w:sz w:val="20"/>
              </w:rPr>
              <w:t>Case record</w:t>
            </w:r>
          </w:p>
        </w:tc>
        <w:tc>
          <w:tcPr>
            <w:tcW w:type="dxa" w:w="8597"/>
            <w:vAlign w:val="top"/>
          </w:tcPr>
          <w:p>
            <w:pPr>
              <w:spacing w:after="40" w:before="20"/>
            </w:pPr>
            <w:r>
              <w:rPr>
                <w:rFonts w:ascii="Times New Roman" w:hAnsi="Times New Roman"/>
                <w:sz w:val="20"/>
              </w:rPr>
              <w:t>Module: Role authorization    Role: Farm Inventory Manager    Priority: High    Test type: Functional / authorization / validation as described by the scenario    Method: Automated — Playwright Test / Chromium    Automation status: Passed</w:t>
              <w:br/>
              <w:t>Evidence: run-artifacts/20261005T153119448-21704/html/index.html</w:t>
              <w:br/>
              <w:t>Source: web-admin/e2e/tests/auth-roles.spec.ts</w:t>
            </w:r>
          </w:p>
        </w:tc>
      </w:tr>
    </w:tbl>
    <w:p>
      <w:pPr>
        <w:spacing w:after="40"/>
      </w:pPr>
    </w:p>
    <w:p>
      <w:pPr>
        <w:keepNext/>
        <w:jc w:val="center"/>
      </w:pPr>
      <w:r>
        <w:drawing>
          <wp:inline xmlns:a="http://schemas.openxmlformats.org/drawingml/2006/main" xmlns:pic="http://schemas.openxmlformats.org/drawingml/2006/picture">
            <wp:extent cx="5806440" cy="4032250"/>
            <wp:docPr id="10" name="Picture 10"/>
            <wp:cNvGraphicFramePr>
              <a:graphicFrameLocks noChangeAspect="1"/>
            </wp:cNvGraphicFramePr>
            <a:graphic>
              <a:graphicData uri="http://schemas.openxmlformats.org/drawingml/2006/picture">
                <pic:pic>
                  <pic:nvPicPr>
                    <pic:cNvPr id="0" name="SR-ROLE-003_verified-result.png"/>
                    <pic:cNvPicPr/>
                  </pic:nvPicPr>
                  <pic:blipFill>
                    <a:blip r:embed="rId20"/>
                    <a:stretch>
                      <a:fillRect/>
                    </a:stretch>
                  </pic:blipFill>
                  <pic:spPr>
                    <a:xfrm>
                      <a:off x="0" y="0"/>
                      <a:ext cx="5806440" cy="4032250"/>
                    </a:xfrm>
                    <a:prstGeom prst="rect"/>
                  </pic:spPr>
                </pic:pic>
              </a:graphicData>
            </a:graphic>
          </wp:inline>
        </w:drawing>
      </w:r>
    </w:p>
    <w:p>
      <w:pPr>
        <w:pStyle w:val="Caption"/>
        <w:keepNext/>
        <w:jc w:val="center"/>
      </w:pPr>
      <w:r>
        <w:rPr>
          <w:rFonts w:ascii="Times New Roman" w:hAnsi="Times New Roman"/>
          <w:i/>
          <w:sz w:val="18"/>
        </w:rPr>
        <w:t xml:space="preserve">Figure </w:t>
      </w:r>
      <w:r>
        <w:rPr>
          <w:rFonts w:ascii="Times New Roman" w:hAnsi="Times New Roman"/>
          <w:i/>
          <w:sz w:val="18"/>
        </w:rPr>
        <w:fldChar w:fldCharType="begin"/>
        <w:instrText xml:space="preserve"> SEQ Figure \* ARABIC </w:instrText>
        <w:fldChar w:fldCharType="separate"/>
        <w:t>9</w:t>
        <w:fldChar w:fldCharType="end"/>
      </w:r>
      <w:r>
        <w:rPr>
          <w:rFonts w:ascii="Times New Roman" w:hAnsi="Times New Roman"/>
          <w:i/>
          <w:sz w:val="18"/>
        </w:rPr>
        <w:t>. Farm Inventory Manager receives the correct landing page. Case SR-ROLE-003; Playwright run 20261005T153119448-21704.</w:t>
      </w:r>
    </w:p>
    <w:tbl>
      <w:tblPr>
        <w:tblStyle w:val="LightShading-Accent1"/>
        <w:tblW w:type="auto" w:w="0"/>
        <w:jc w:val="center"/>
        <w:tblLayout w:type="fixed"/>
        <w:tblLook w:firstColumn="1" w:firstRow="1" w:lastColumn="0" w:lastRow="0" w:noHBand="0" w:noVBand="1" w:val="04A0"/>
      </w:tblPr>
      <w:tblGrid>
        <w:gridCol w:w="1699"/>
        <w:gridCol w:w="8597"/>
      </w:tblGrid>
      <w:tr>
        <w:tc>
          <w:tcPr>
            <w:tcW w:type="dxa" w:w="8597"/>
            <w:gridSpan w:val="2"/>
            <w:shd w:fill="246B45"/>
            <w:vAlign w:val="top"/>
          </w:tcPr>
          <w:p>
            <w:pPr>
              <w:spacing w:after="40" w:before="20"/>
            </w:pPr>
            <w:r>
              <w:rPr>
                <w:rFonts w:ascii="Times New Roman" w:hAnsi="Times New Roman"/>
                <w:b/>
                <w:color w:val="FFFFFF"/>
                <w:sz w:val="20"/>
              </w:rPr>
              <w:t>SR-ROLE-004  |  Planting Staff receives the correct landing page</w:t>
            </w:r>
          </w:p>
        </w:tc>
      </w:tr>
      <w:tr>
        <w:tc>
          <w:tcPr>
            <w:tcW w:type="dxa" w:w="1699"/>
            <w:shd w:fill="EAF4EE"/>
            <w:vAlign w:val="top"/>
          </w:tcPr>
          <w:p>
            <w:pPr>
              <w:spacing w:after="40" w:before="20"/>
            </w:pPr>
            <w:r>
              <w:rPr>
                <w:rFonts w:ascii="Times New Roman" w:hAnsi="Times New Roman"/>
                <w:sz w:val="20"/>
              </w:rPr>
              <w:t>Objective</w:t>
            </w:r>
          </w:p>
        </w:tc>
        <w:tc>
          <w:tcPr>
            <w:tcW w:type="dxa" w:w="8597"/>
            <w:vAlign w:val="top"/>
          </w:tcPr>
          <w:p>
            <w:pPr>
              <w:spacing w:after="40" w:before="20"/>
            </w:pPr>
            <w:r>
              <w:rPr>
                <w:rFonts w:ascii="Times New Roman" w:hAnsi="Times New Roman"/>
                <w:sz w:val="20"/>
              </w:rPr>
              <w:t>Verify that planting Staff receives the correct landing page, then document the visible and persisted result supported by the test assertions.</w:t>
            </w:r>
          </w:p>
        </w:tc>
      </w:tr>
      <w:tr>
        <w:tc>
          <w:tcPr>
            <w:tcW w:type="dxa" w:w="1699"/>
            <w:shd w:fill="EAF4EE"/>
            <w:vAlign w:val="top"/>
          </w:tcPr>
          <w:p>
            <w:pPr>
              <w:spacing w:after="40" w:before="20"/>
            </w:pPr>
            <w:r>
              <w:rPr>
                <w:rFonts w:ascii="Times New Roman" w:hAnsi="Times New Roman"/>
                <w:sz w:val="20"/>
              </w:rPr>
              <w:t>Preconditions</w:t>
            </w:r>
          </w:p>
        </w:tc>
        <w:tc>
          <w:tcPr>
            <w:tcW w:type="dxa" w:w="8597"/>
            <w:vAlign w:val="top"/>
          </w:tcPr>
          <w:p>
            <w:pPr>
              <w:spacing w:after="40" w:before="20"/>
            </w:pPr>
            <w:r>
              <w:rPr>
                <w:rFonts w:ascii="Times New Roman" w:hAnsi="Times New Roman"/>
                <w:sz w:val="20"/>
              </w:rPr>
              <w:t>Local production build running; target database host is the previously verified development/demo project; one Playwright worker; dedicated role session prepared.</w:t>
            </w:r>
          </w:p>
        </w:tc>
      </w:tr>
      <w:tr>
        <w:tc>
          <w:tcPr>
            <w:tcW w:type="dxa" w:w="1699"/>
            <w:shd w:fill="EAF4EE"/>
            <w:vAlign w:val="top"/>
          </w:tcPr>
          <w:p>
            <w:pPr>
              <w:spacing w:after="40" w:before="20"/>
            </w:pPr>
            <w:r>
              <w:rPr>
                <w:rFonts w:ascii="Times New Roman" w:hAnsi="Times New Roman"/>
                <w:sz w:val="20"/>
              </w:rPr>
              <w:t>Test Data</w:t>
            </w:r>
          </w:p>
        </w:tc>
        <w:tc>
          <w:tcPr>
            <w:tcW w:type="dxa" w:w="8597"/>
            <w:vAlign w:val="top"/>
          </w:tcPr>
          <w:p>
            <w:pPr>
              <w:spacing w:after="40" w:before="20"/>
            </w:pPr>
            <w:r>
              <w:rPr>
                <w:rFonts w:ascii="Times New Roman" w:hAnsi="Times New Roman"/>
                <w:sz w:val="20"/>
              </w:rPr>
              <w:t>Synthetic data for run 20261005T153119448-21704; exact related labels and record IDs are listed in run-artifacts/20261005T153119448-21704/records.jsonl. Credentials are excluded.</w:t>
            </w:r>
          </w:p>
        </w:tc>
      </w:tr>
      <w:tr>
        <w:tc>
          <w:tcPr>
            <w:tcW w:type="dxa" w:w="1699"/>
            <w:shd w:fill="EAF4EE"/>
            <w:vAlign w:val="top"/>
          </w:tcPr>
          <w:p>
            <w:pPr>
              <w:spacing w:after="40" w:before="20"/>
            </w:pPr>
            <w:r>
              <w:rPr>
                <w:rFonts w:ascii="Times New Roman" w:hAnsi="Times New Roman"/>
                <w:sz w:val="20"/>
              </w:rPr>
              <w:t>Numbered Steps</w:t>
            </w:r>
          </w:p>
        </w:tc>
        <w:tc>
          <w:tcPr>
            <w:tcW w:type="dxa" w:w="8597"/>
            <w:vAlign w:val="top"/>
          </w:tcPr>
          <w:p>
            <w:pPr>
              <w:spacing w:after="40" w:before="20"/>
            </w:pPr>
            <w:r>
              <w:rPr>
                <w:rFonts w:ascii="Times New Roman" w:hAnsi="Times New Roman"/>
                <w:sz w:val="20"/>
              </w:rPr>
              <w:t>1. Use the case's declared role session and run-labelled fixture prepared by web-admin/e2e/support.ts.</w:t>
              <w:br/>
              <w:t>2. Open the route named in the test and perform: Planting Staff receives the correct landing page.</w:t>
              <w:br/>
              <w:t>3. Check the visible or persisted outcome asserted in web-admin/e2e/tests/auth-roles.spec.ts.</w:t>
              <w:br/>
              <w:t>4. Compare the outcome with the named scenario; the run-specific fixture IDs are recorded in the run manifest.</w:t>
            </w:r>
          </w:p>
        </w:tc>
      </w:tr>
      <w:tr>
        <w:tc>
          <w:tcPr>
            <w:tcW w:type="dxa" w:w="1699"/>
            <w:shd w:fill="EAF4EE"/>
            <w:vAlign w:val="top"/>
          </w:tcPr>
          <w:p>
            <w:pPr>
              <w:spacing w:after="40" w:before="20"/>
            </w:pPr>
            <w:r>
              <w:rPr>
                <w:rFonts w:ascii="Times New Roman" w:hAnsi="Times New Roman"/>
                <w:sz w:val="20"/>
              </w:rPr>
              <w:t>Expected Result</w:t>
            </w:r>
          </w:p>
        </w:tc>
        <w:tc>
          <w:tcPr>
            <w:tcW w:type="dxa" w:w="8597"/>
            <w:vAlign w:val="top"/>
          </w:tcPr>
          <w:p>
            <w:pPr>
              <w:spacing w:after="40" w:before="20"/>
            </w:pPr>
            <w:r>
              <w:rPr>
                <w:rFonts w:ascii="Times New Roman" w:hAnsi="Times New Roman"/>
                <w:sz w:val="20"/>
              </w:rPr>
              <w:t>Planting Staff receives the correct landing page. The observed behavior must match the specific assertions in web-admin/e2e/tests/auth-roles.spec.ts; any database outcome is claimed only when that test reads it back.</w:t>
            </w:r>
          </w:p>
        </w:tc>
      </w:tr>
      <w:tr>
        <w:tc>
          <w:tcPr>
            <w:tcW w:type="dxa" w:w="1699"/>
            <w:shd w:fill="EAF4EE"/>
            <w:vAlign w:val="top"/>
          </w:tcPr>
          <w:p>
            <w:pPr>
              <w:spacing w:after="40" w:before="20"/>
            </w:pPr>
            <w:r>
              <w:rPr>
                <w:rFonts w:ascii="Times New Roman" w:hAnsi="Times New Roman"/>
                <w:sz w:val="20"/>
              </w:rPr>
              <w:t>Cleanup</w:t>
            </w:r>
          </w:p>
        </w:tc>
        <w:tc>
          <w:tcPr>
            <w:tcW w:type="dxa" w:w="8597"/>
            <w:vAlign w:val="top"/>
          </w:tcPr>
          <w:p>
            <w:pPr>
              <w:spacing w:after="40" w:before="20"/>
            </w:pPr>
            <w:r>
              <w:rPr>
                <w:rFonts w:ascii="Times New Roman" w:hAnsi="Times New Roman"/>
                <w:sz w:val="20"/>
              </w:rPr>
              <w:t>Dedicated test accounts deactivated; labeled transactional/history rows retained under the run's exact-ID cleanup policy. See run-artifacts/20261005T153119448-21704/cleanup.json.</w:t>
            </w:r>
          </w:p>
        </w:tc>
      </w:tr>
      <w:tr>
        <w:tc>
          <w:tcPr>
            <w:tcW w:type="dxa" w:w="1699"/>
            <w:shd w:fill="EAF4EE"/>
            <w:vAlign w:val="top"/>
          </w:tcPr>
          <w:p>
            <w:pPr>
              <w:spacing w:after="40" w:before="20"/>
            </w:pPr>
            <w:r>
              <w:rPr>
                <w:rFonts w:ascii="Times New Roman" w:hAnsi="Times New Roman"/>
                <w:sz w:val="20"/>
              </w:rPr>
              <w:t>Actual Result</w:t>
            </w:r>
          </w:p>
        </w:tc>
        <w:tc>
          <w:tcPr>
            <w:tcW w:type="dxa" w:w="8597"/>
            <w:vAlign w:val="top"/>
          </w:tcPr>
          <w:p>
            <w:pPr>
              <w:spacing w:after="40" w:before="20"/>
            </w:pPr>
            <w:r>
              <w:rPr>
                <w:rFonts w:ascii="Times New Roman" w:hAnsi="Times New Roman"/>
                <w:sz w:val="20"/>
              </w:rPr>
              <w:t>Passed; Playwright assertions completed in the named run. Persisted outcomes were independently checked where the test source performs database reads.</w:t>
            </w:r>
          </w:p>
        </w:tc>
      </w:tr>
      <w:tr>
        <w:tc>
          <w:tcPr>
            <w:tcW w:type="dxa" w:w="1699"/>
            <w:shd w:fill="EAF4EE"/>
            <w:vAlign w:val="top"/>
          </w:tcPr>
          <w:p>
            <w:pPr>
              <w:spacing w:after="40" w:before="20"/>
            </w:pPr>
            <w:r>
              <w:rPr>
                <w:rFonts w:ascii="Times New Roman" w:hAnsi="Times New Roman"/>
                <w:sz w:val="20"/>
              </w:rPr>
              <w:t>Evidence / Source</w:t>
            </w:r>
          </w:p>
        </w:tc>
        <w:tc>
          <w:tcPr>
            <w:tcW w:type="dxa" w:w="8597"/>
            <w:vAlign w:val="top"/>
          </w:tcPr>
          <w:p>
            <w:pPr>
              <w:spacing w:after="40" w:before="20"/>
            </w:pPr>
            <w:r>
              <w:rPr>
                <w:rFonts w:ascii="Times New Roman" w:hAnsi="Times New Roman"/>
                <w:sz w:val="20"/>
              </w:rPr>
              <w:t>Evidence: evidence/20261005T153119448-21704/SR-ROLE-004_verified-result.png</w:t>
              <w:br/>
              <w:t>Playwright source: web-admin/e2e/tests/auth-roles.spec.ts</w:t>
            </w:r>
          </w:p>
        </w:tc>
      </w:tr>
      <w:tr>
        <w:tc>
          <w:tcPr>
            <w:tcW w:type="dxa" w:w="1699"/>
            <w:vAlign w:val="top"/>
          </w:tcPr>
          <w:p>
            <w:pPr>
              <w:spacing w:after="40" w:before="20"/>
            </w:pPr>
            <w:r>
              <w:rPr>
                <w:rFonts w:ascii="Times New Roman" w:hAnsi="Times New Roman"/>
                <w:sz w:val="20"/>
              </w:rPr>
              <w:t>Case record</w:t>
            </w:r>
          </w:p>
        </w:tc>
        <w:tc>
          <w:tcPr>
            <w:tcW w:type="dxa" w:w="8597"/>
            <w:vAlign w:val="top"/>
          </w:tcPr>
          <w:p>
            <w:pPr>
              <w:spacing w:after="40" w:before="20"/>
            </w:pPr>
            <w:r>
              <w:rPr>
                <w:rFonts w:ascii="Times New Roman" w:hAnsi="Times New Roman"/>
                <w:sz w:val="20"/>
              </w:rPr>
              <w:t>Module: Role authorization    Role: Planting Staff    Priority: High    Test type: Functional / authorization / validation as described by the scenario    Method: Automated — Playwright Test / Chromium    Automation status: Passed</w:t>
              <w:br/>
              <w:t>Evidence: evidence/20261005T153119448-21704/SR-ROLE-004_verified-result.png</w:t>
              <w:br/>
              <w:t>Source: web-admin/e2e/tests/auth-roles.spec.ts</w:t>
            </w:r>
          </w:p>
        </w:tc>
      </w:tr>
    </w:tbl>
    <w:p>
      <w:pPr>
        <w:spacing w:after="40"/>
      </w:pPr>
    </w:p>
    <w:p>
      <w:pPr>
        <w:keepNext/>
        <w:jc w:val="center"/>
      </w:pPr>
      <w:r>
        <w:drawing>
          <wp:inline xmlns:a="http://schemas.openxmlformats.org/drawingml/2006/main" xmlns:pic="http://schemas.openxmlformats.org/drawingml/2006/picture">
            <wp:extent cx="5806440" cy="4032250"/>
            <wp:docPr id="11" name="Picture 11"/>
            <wp:cNvGraphicFramePr>
              <a:graphicFrameLocks noChangeAspect="1"/>
            </wp:cNvGraphicFramePr>
            <a:graphic>
              <a:graphicData uri="http://schemas.openxmlformats.org/drawingml/2006/picture">
                <pic:pic>
                  <pic:nvPicPr>
                    <pic:cNvPr id="0" name="SR-ROLE-004_verified-result.png"/>
                    <pic:cNvPicPr/>
                  </pic:nvPicPr>
                  <pic:blipFill>
                    <a:blip r:embed="rId21"/>
                    <a:stretch>
                      <a:fillRect/>
                    </a:stretch>
                  </pic:blipFill>
                  <pic:spPr>
                    <a:xfrm>
                      <a:off x="0" y="0"/>
                      <a:ext cx="5806440" cy="4032250"/>
                    </a:xfrm>
                    <a:prstGeom prst="rect"/>
                  </pic:spPr>
                </pic:pic>
              </a:graphicData>
            </a:graphic>
          </wp:inline>
        </w:drawing>
      </w:r>
    </w:p>
    <w:p>
      <w:pPr>
        <w:pStyle w:val="Caption"/>
        <w:keepNext/>
        <w:jc w:val="center"/>
      </w:pPr>
      <w:r>
        <w:rPr>
          <w:rFonts w:ascii="Times New Roman" w:hAnsi="Times New Roman"/>
          <w:i/>
          <w:sz w:val="18"/>
        </w:rPr>
        <w:t xml:space="preserve">Figure </w:t>
      </w:r>
      <w:r>
        <w:rPr>
          <w:rFonts w:ascii="Times New Roman" w:hAnsi="Times New Roman"/>
          <w:i/>
          <w:sz w:val="18"/>
        </w:rPr>
        <w:fldChar w:fldCharType="begin"/>
        <w:instrText xml:space="preserve"> SEQ Figure \* ARABIC </w:instrText>
        <w:fldChar w:fldCharType="separate"/>
        <w:t>10</w:t>
        <w:fldChar w:fldCharType="end"/>
      </w:r>
      <w:r>
        <w:rPr>
          <w:rFonts w:ascii="Times New Roman" w:hAnsi="Times New Roman"/>
          <w:i/>
          <w:sz w:val="18"/>
        </w:rPr>
        <w:t>. Planting Staff lands on its authorized workspace. Case SR-ROLE-004; Playwright run 20261005T153119448-21704.</w:t>
      </w:r>
    </w:p>
    <w:tbl>
      <w:tblPr>
        <w:tblStyle w:val="LightShading-Accent1"/>
        <w:tblW w:type="auto" w:w="0"/>
        <w:jc w:val="center"/>
        <w:tblLayout w:type="fixed"/>
        <w:tblLook w:firstColumn="1" w:firstRow="1" w:lastColumn="0" w:lastRow="0" w:noHBand="0" w:noVBand="1" w:val="04A0"/>
      </w:tblPr>
      <w:tblGrid>
        <w:gridCol w:w="1699"/>
        <w:gridCol w:w="8597"/>
      </w:tblGrid>
      <w:tr>
        <w:tc>
          <w:tcPr>
            <w:tcW w:type="dxa" w:w="8597"/>
            <w:gridSpan w:val="2"/>
            <w:shd w:fill="246B45"/>
            <w:vAlign w:val="top"/>
          </w:tcPr>
          <w:p>
            <w:pPr>
              <w:spacing w:after="40" w:before="20"/>
            </w:pPr>
            <w:r>
              <w:rPr>
                <w:rFonts w:ascii="Times New Roman" w:hAnsi="Times New Roman"/>
                <w:b/>
                <w:color w:val="FFFFFF"/>
                <w:sz w:val="20"/>
              </w:rPr>
              <w:t>SR-ROLE-005  |  Inventory Staff receives the correct landing page</w:t>
            </w:r>
          </w:p>
        </w:tc>
      </w:tr>
      <w:tr>
        <w:tc>
          <w:tcPr>
            <w:tcW w:type="dxa" w:w="1699"/>
            <w:shd w:fill="EAF4EE"/>
            <w:vAlign w:val="top"/>
          </w:tcPr>
          <w:p>
            <w:pPr>
              <w:spacing w:after="40" w:before="20"/>
            </w:pPr>
            <w:r>
              <w:rPr>
                <w:rFonts w:ascii="Times New Roman" w:hAnsi="Times New Roman"/>
                <w:sz w:val="20"/>
              </w:rPr>
              <w:t>Objective</w:t>
            </w:r>
          </w:p>
        </w:tc>
        <w:tc>
          <w:tcPr>
            <w:tcW w:type="dxa" w:w="8597"/>
            <w:vAlign w:val="top"/>
          </w:tcPr>
          <w:p>
            <w:pPr>
              <w:spacing w:after="40" w:before="20"/>
            </w:pPr>
            <w:r>
              <w:rPr>
                <w:rFonts w:ascii="Times New Roman" w:hAnsi="Times New Roman"/>
                <w:sz w:val="20"/>
              </w:rPr>
              <w:t>Verify that inventory Staff receives the correct landing page, then document the visible and persisted result supported by the test assertions.</w:t>
            </w:r>
          </w:p>
        </w:tc>
      </w:tr>
      <w:tr>
        <w:tc>
          <w:tcPr>
            <w:tcW w:type="dxa" w:w="1699"/>
            <w:shd w:fill="EAF4EE"/>
            <w:vAlign w:val="top"/>
          </w:tcPr>
          <w:p>
            <w:pPr>
              <w:spacing w:after="40" w:before="20"/>
            </w:pPr>
            <w:r>
              <w:rPr>
                <w:rFonts w:ascii="Times New Roman" w:hAnsi="Times New Roman"/>
                <w:sz w:val="20"/>
              </w:rPr>
              <w:t>Preconditions</w:t>
            </w:r>
          </w:p>
        </w:tc>
        <w:tc>
          <w:tcPr>
            <w:tcW w:type="dxa" w:w="8597"/>
            <w:vAlign w:val="top"/>
          </w:tcPr>
          <w:p>
            <w:pPr>
              <w:spacing w:after="40" w:before="20"/>
            </w:pPr>
            <w:r>
              <w:rPr>
                <w:rFonts w:ascii="Times New Roman" w:hAnsi="Times New Roman"/>
                <w:sz w:val="20"/>
              </w:rPr>
              <w:t>Local production build running; target database host is the previously verified development/demo project; one Playwright worker; dedicated role session prepared.</w:t>
            </w:r>
          </w:p>
        </w:tc>
      </w:tr>
      <w:tr>
        <w:tc>
          <w:tcPr>
            <w:tcW w:type="dxa" w:w="1699"/>
            <w:shd w:fill="EAF4EE"/>
            <w:vAlign w:val="top"/>
          </w:tcPr>
          <w:p>
            <w:pPr>
              <w:spacing w:after="40" w:before="20"/>
            </w:pPr>
            <w:r>
              <w:rPr>
                <w:rFonts w:ascii="Times New Roman" w:hAnsi="Times New Roman"/>
                <w:sz w:val="20"/>
              </w:rPr>
              <w:t>Test Data</w:t>
            </w:r>
          </w:p>
        </w:tc>
        <w:tc>
          <w:tcPr>
            <w:tcW w:type="dxa" w:w="8597"/>
            <w:vAlign w:val="top"/>
          </w:tcPr>
          <w:p>
            <w:pPr>
              <w:spacing w:after="40" w:before="20"/>
            </w:pPr>
            <w:r>
              <w:rPr>
                <w:rFonts w:ascii="Times New Roman" w:hAnsi="Times New Roman"/>
                <w:sz w:val="20"/>
              </w:rPr>
              <w:t>Synthetic data for run 20261005T153119448-21704; exact related labels and record IDs are listed in run-artifacts/20261005T153119448-21704/records.jsonl. Credentials are excluded.</w:t>
            </w:r>
          </w:p>
        </w:tc>
      </w:tr>
      <w:tr>
        <w:tc>
          <w:tcPr>
            <w:tcW w:type="dxa" w:w="1699"/>
            <w:shd w:fill="EAF4EE"/>
            <w:vAlign w:val="top"/>
          </w:tcPr>
          <w:p>
            <w:pPr>
              <w:spacing w:after="40" w:before="20"/>
            </w:pPr>
            <w:r>
              <w:rPr>
                <w:rFonts w:ascii="Times New Roman" w:hAnsi="Times New Roman"/>
                <w:sz w:val="20"/>
              </w:rPr>
              <w:t>Numbered Steps</w:t>
            </w:r>
          </w:p>
        </w:tc>
        <w:tc>
          <w:tcPr>
            <w:tcW w:type="dxa" w:w="8597"/>
            <w:vAlign w:val="top"/>
          </w:tcPr>
          <w:p>
            <w:pPr>
              <w:spacing w:after="40" w:before="20"/>
            </w:pPr>
            <w:r>
              <w:rPr>
                <w:rFonts w:ascii="Times New Roman" w:hAnsi="Times New Roman"/>
                <w:sz w:val="20"/>
              </w:rPr>
              <w:t>1. Use the case's declared role session and run-labelled fixture prepared by web-admin/e2e/support.ts.</w:t>
              <w:br/>
              <w:t>2. Open the route named in the test and perform: Inventory Staff receives the correct landing page.</w:t>
              <w:br/>
              <w:t>3. Check the visible or persisted outcome asserted in web-admin/e2e/tests/auth-roles.spec.ts.</w:t>
              <w:br/>
              <w:t>4. Compare the outcome with the named scenario; the run-specific fixture IDs are recorded in the run manifest.</w:t>
            </w:r>
          </w:p>
        </w:tc>
      </w:tr>
      <w:tr>
        <w:tc>
          <w:tcPr>
            <w:tcW w:type="dxa" w:w="1699"/>
            <w:shd w:fill="EAF4EE"/>
            <w:vAlign w:val="top"/>
          </w:tcPr>
          <w:p>
            <w:pPr>
              <w:spacing w:after="40" w:before="20"/>
            </w:pPr>
            <w:r>
              <w:rPr>
                <w:rFonts w:ascii="Times New Roman" w:hAnsi="Times New Roman"/>
                <w:sz w:val="20"/>
              </w:rPr>
              <w:t>Expected Result</w:t>
            </w:r>
          </w:p>
        </w:tc>
        <w:tc>
          <w:tcPr>
            <w:tcW w:type="dxa" w:w="8597"/>
            <w:vAlign w:val="top"/>
          </w:tcPr>
          <w:p>
            <w:pPr>
              <w:spacing w:after="40" w:before="20"/>
            </w:pPr>
            <w:r>
              <w:rPr>
                <w:rFonts w:ascii="Times New Roman" w:hAnsi="Times New Roman"/>
                <w:sz w:val="20"/>
              </w:rPr>
              <w:t>Inventory Staff receives the correct landing page. The observed behavior must match the specific assertions in web-admin/e2e/tests/auth-roles.spec.ts; any database outcome is claimed only when that test reads it back.</w:t>
            </w:r>
          </w:p>
        </w:tc>
      </w:tr>
      <w:tr>
        <w:tc>
          <w:tcPr>
            <w:tcW w:type="dxa" w:w="1699"/>
            <w:shd w:fill="EAF4EE"/>
            <w:vAlign w:val="top"/>
          </w:tcPr>
          <w:p>
            <w:pPr>
              <w:spacing w:after="40" w:before="20"/>
            </w:pPr>
            <w:r>
              <w:rPr>
                <w:rFonts w:ascii="Times New Roman" w:hAnsi="Times New Roman"/>
                <w:sz w:val="20"/>
              </w:rPr>
              <w:t>Cleanup</w:t>
            </w:r>
          </w:p>
        </w:tc>
        <w:tc>
          <w:tcPr>
            <w:tcW w:type="dxa" w:w="8597"/>
            <w:vAlign w:val="top"/>
          </w:tcPr>
          <w:p>
            <w:pPr>
              <w:spacing w:after="40" w:before="20"/>
            </w:pPr>
            <w:r>
              <w:rPr>
                <w:rFonts w:ascii="Times New Roman" w:hAnsi="Times New Roman"/>
                <w:sz w:val="20"/>
              </w:rPr>
              <w:t>Dedicated test accounts deactivated; labeled transactional/history rows retained under the run's exact-ID cleanup policy. See run-artifacts/20261005T153119448-21704/cleanup.json.</w:t>
            </w:r>
          </w:p>
        </w:tc>
      </w:tr>
      <w:tr>
        <w:tc>
          <w:tcPr>
            <w:tcW w:type="dxa" w:w="1699"/>
            <w:shd w:fill="EAF4EE"/>
            <w:vAlign w:val="top"/>
          </w:tcPr>
          <w:p>
            <w:pPr>
              <w:spacing w:after="40" w:before="20"/>
            </w:pPr>
            <w:r>
              <w:rPr>
                <w:rFonts w:ascii="Times New Roman" w:hAnsi="Times New Roman"/>
                <w:sz w:val="20"/>
              </w:rPr>
              <w:t>Actual Result</w:t>
            </w:r>
          </w:p>
        </w:tc>
        <w:tc>
          <w:tcPr>
            <w:tcW w:type="dxa" w:w="8597"/>
            <w:vAlign w:val="top"/>
          </w:tcPr>
          <w:p>
            <w:pPr>
              <w:spacing w:after="40" w:before="20"/>
            </w:pPr>
            <w:r>
              <w:rPr>
                <w:rFonts w:ascii="Times New Roman" w:hAnsi="Times New Roman"/>
                <w:sz w:val="20"/>
              </w:rPr>
              <w:t>Passed; Playwright assertions completed in the named run. Persisted outcomes were independently checked where the test source performs database reads.</w:t>
            </w:r>
          </w:p>
        </w:tc>
      </w:tr>
      <w:tr>
        <w:tc>
          <w:tcPr>
            <w:tcW w:type="dxa" w:w="1699"/>
            <w:shd w:fill="EAF4EE"/>
            <w:vAlign w:val="top"/>
          </w:tcPr>
          <w:p>
            <w:pPr>
              <w:spacing w:after="40" w:before="20"/>
            </w:pPr>
            <w:r>
              <w:rPr>
                <w:rFonts w:ascii="Times New Roman" w:hAnsi="Times New Roman"/>
                <w:sz w:val="20"/>
              </w:rPr>
              <w:t>Evidence / Source</w:t>
            </w:r>
          </w:p>
        </w:tc>
        <w:tc>
          <w:tcPr>
            <w:tcW w:type="dxa" w:w="8597"/>
            <w:vAlign w:val="top"/>
          </w:tcPr>
          <w:p>
            <w:pPr>
              <w:spacing w:after="40" w:before="20"/>
            </w:pPr>
            <w:r>
              <w:rPr>
                <w:rFonts w:ascii="Times New Roman" w:hAnsi="Times New Roman"/>
                <w:sz w:val="20"/>
              </w:rPr>
              <w:t>Evidence: run-artifacts/20261005T153119448-21704/html/index.html</w:t>
              <w:br/>
              <w:t>Playwright source: web-admin/e2e/tests/auth-roles.spec.ts</w:t>
            </w:r>
          </w:p>
        </w:tc>
      </w:tr>
      <w:tr>
        <w:tc>
          <w:tcPr>
            <w:tcW w:type="dxa" w:w="1699"/>
            <w:vAlign w:val="top"/>
          </w:tcPr>
          <w:p>
            <w:pPr>
              <w:spacing w:after="40" w:before="20"/>
            </w:pPr>
            <w:r>
              <w:rPr>
                <w:rFonts w:ascii="Times New Roman" w:hAnsi="Times New Roman"/>
                <w:sz w:val="20"/>
              </w:rPr>
              <w:t>Case record</w:t>
            </w:r>
          </w:p>
        </w:tc>
        <w:tc>
          <w:tcPr>
            <w:tcW w:type="dxa" w:w="8597"/>
            <w:vAlign w:val="top"/>
          </w:tcPr>
          <w:p>
            <w:pPr>
              <w:spacing w:after="40" w:before="20"/>
            </w:pPr>
            <w:r>
              <w:rPr>
                <w:rFonts w:ascii="Times New Roman" w:hAnsi="Times New Roman"/>
                <w:sz w:val="20"/>
              </w:rPr>
              <w:t>Module: Role authorization    Role: Inventory Staff    Priority: High    Test type: Functional / authorization / validation as described by the scenario    Method: Automated — Playwright Test / Chromium    Automation status: Passed</w:t>
              <w:br/>
              <w:t>Evidence: run-artifacts/20261005T153119448-21704/html/index.html</w:t>
              <w:br/>
              <w:t>Source: web-admin/e2e/tests/auth-roles.spec.ts</w:t>
            </w:r>
          </w:p>
        </w:tc>
      </w:tr>
    </w:tbl>
    <w:p>
      <w:pPr>
        <w:spacing w:after="40"/>
      </w:pPr>
    </w:p>
    <w:p>
      <w:pPr>
        <w:keepNext/>
        <w:jc w:val="center"/>
      </w:pPr>
      <w:r>
        <w:drawing>
          <wp:inline xmlns:a="http://schemas.openxmlformats.org/drawingml/2006/main" xmlns:pic="http://schemas.openxmlformats.org/drawingml/2006/picture">
            <wp:extent cx="5806440" cy="4032250"/>
            <wp:docPr id="12" name="Picture 12"/>
            <wp:cNvGraphicFramePr>
              <a:graphicFrameLocks noChangeAspect="1"/>
            </wp:cNvGraphicFramePr>
            <a:graphic>
              <a:graphicData uri="http://schemas.openxmlformats.org/drawingml/2006/picture">
                <pic:pic>
                  <pic:nvPicPr>
                    <pic:cNvPr id="0" name="SR-ROLE-005_verified-result.png"/>
                    <pic:cNvPicPr/>
                  </pic:nvPicPr>
                  <pic:blipFill>
                    <a:blip r:embed="rId22"/>
                    <a:stretch>
                      <a:fillRect/>
                    </a:stretch>
                  </pic:blipFill>
                  <pic:spPr>
                    <a:xfrm>
                      <a:off x="0" y="0"/>
                      <a:ext cx="5806440" cy="4032250"/>
                    </a:xfrm>
                    <a:prstGeom prst="rect"/>
                  </pic:spPr>
                </pic:pic>
              </a:graphicData>
            </a:graphic>
          </wp:inline>
        </w:drawing>
      </w:r>
    </w:p>
    <w:p>
      <w:pPr>
        <w:pStyle w:val="Caption"/>
        <w:keepNext/>
        <w:jc w:val="center"/>
      </w:pPr>
      <w:r>
        <w:rPr>
          <w:rFonts w:ascii="Times New Roman" w:hAnsi="Times New Roman"/>
          <w:i/>
          <w:sz w:val="18"/>
        </w:rPr>
        <w:t xml:space="preserve">Figure </w:t>
      </w:r>
      <w:r>
        <w:rPr>
          <w:rFonts w:ascii="Times New Roman" w:hAnsi="Times New Roman"/>
          <w:i/>
          <w:sz w:val="18"/>
        </w:rPr>
        <w:fldChar w:fldCharType="begin"/>
        <w:instrText xml:space="preserve"> SEQ Figure \* ARABIC </w:instrText>
        <w:fldChar w:fldCharType="separate"/>
        <w:t>11</w:t>
        <w:fldChar w:fldCharType="end"/>
      </w:r>
      <w:r>
        <w:rPr>
          <w:rFonts w:ascii="Times New Roman" w:hAnsi="Times New Roman"/>
          <w:i/>
          <w:sz w:val="18"/>
        </w:rPr>
        <w:t>. Inventory Staff receives the correct landing page. Case SR-ROLE-005; Playwright run 20261005T153119448-21704.</w:t>
      </w:r>
    </w:p>
    <w:tbl>
      <w:tblPr>
        <w:tblStyle w:val="LightShading-Accent1"/>
        <w:tblW w:type="auto" w:w="0"/>
        <w:jc w:val="center"/>
        <w:tblLayout w:type="fixed"/>
        <w:tblLook w:firstColumn="1" w:firstRow="1" w:lastColumn="0" w:lastRow="0" w:noHBand="0" w:noVBand="1" w:val="04A0"/>
      </w:tblPr>
      <w:tblGrid>
        <w:gridCol w:w="1699"/>
        <w:gridCol w:w="8597"/>
      </w:tblGrid>
      <w:tr>
        <w:tc>
          <w:tcPr>
            <w:tcW w:type="dxa" w:w="8597"/>
            <w:gridSpan w:val="2"/>
            <w:shd w:fill="246B45"/>
            <w:vAlign w:val="top"/>
          </w:tcPr>
          <w:p>
            <w:pPr>
              <w:spacing w:after="40" w:before="20"/>
            </w:pPr>
            <w:r>
              <w:rPr>
                <w:rFonts w:ascii="Times New Roman" w:hAnsi="Times New Roman"/>
                <w:b/>
                <w:color w:val="FFFFFF"/>
                <w:sz w:val="20"/>
              </w:rPr>
              <w:t>SR-ROLE-011  |  Farm Planting Manager cannot open user administration</w:t>
            </w:r>
          </w:p>
        </w:tc>
      </w:tr>
      <w:tr>
        <w:tc>
          <w:tcPr>
            <w:tcW w:type="dxa" w:w="1699"/>
            <w:shd w:fill="EAF4EE"/>
            <w:vAlign w:val="top"/>
          </w:tcPr>
          <w:p>
            <w:pPr>
              <w:spacing w:after="40" w:before="20"/>
            </w:pPr>
            <w:r>
              <w:rPr>
                <w:rFonts w:ascii="Times New Roman" w:hAnsi="Times New Roman"/>
                <w:sz w:val="20"/>
              </w:rPr>
              <w:t>Objective</w:t>
            </w:r>
          </w:p>
        </w:tc>
        <w:tc>
          <w:tcPr>
            <w:tcW w:type="dxa" w:w="8597"/>
            <w:vAlign w:val="top"/>
          </w:tcPr>
          <w:p>
            <w:pPr>
              <w:spacing w:after="40" w:before="20"/>
            </w:pPr>
            <w:r>
              <w:rPr>
                <w:rFonts w:ascii="Times New Roman" w:hAnsi="Times New Roman"/>
                <w:sz w:val="20"/>
              </w:rPr>
              <w:t>Verify that farm Planting Manager cannot open user administration, then document the visible and persisted result supported by the test assertions.</w:t>
            </w:r>
          </w:p>
        </w:tc>
      </w:tr>
      <w:tr>
        <w:tc>
          <w:tcPr>
            <w:tcW w:type="dxa" w:w="1699"/>
            <w:shd w:fill="EAF4EE"/>
            <w:vAlign w:val="top"/>
          </w:tcPr>
          <w:p>
            <w:pPr>
              <w:spacing w:after="40" w:before="20"/>
            </w:pPr>
            <w:r>
              <w:rPr>
                <w:rFonts w:ascii="Times New Roman" w:hAnsi="Times New Roman"/>
                <w:sz w:val="20"/>
              </w:rPr>
              <w:t>Preconditions</w:t>
            </w:r>
          </w:p>
        </w:tc>
        <w:tc>
          <w:tcPr>
            <w:tcW w:type="dxa" w:w="8597"/>
            <w:vAlign w:val="top"/>
          </w:tcPr>
          <w:p>
            <w:pPr>
              <w:spacing w:after="40" w:before="20"/>
            </w:pPr>
            <w:r>
              <w:rPr>
                <w:rFonts w:ascii="Times New Roman" w:hAnsi="Times New Roman"/>
                <w:sz w:val="20"/>
              </w:rPr>
              <w:t>Local production build running; target database host is the previously verified development/demo project; one Playwright worker; dedicated role session prepared.</w:t>
            </w:r>
          </w:p>
        </w:tc>
      </w:tr>
      <w:tr>
        <w:tc>
          <w:tcPr>
            <w:tcW w:type="dxa" w:w="1699"/>
            <w:shd w:fill="EAF4EE"/>
            <w:vAlign w:val="top"/>
          </w:tcPr>
          <w:p>
            <w:pPr>
              <w:spacing w:after="40" w:before="20"/>
            </w:pPr>
            <w:r>
              <w:rPr>
                <w:rFonts w:ascii="Times New Roman" w:hAnsi="Times New Roman"/>
                <w:sz w:val="20"/>
              </w:rPr>
              <w:t>Test Data</w:t>
            </w:r>
          </w:p>
        </w:tc>
        <w:tc>
          <w:tcPr>
            <w:tcW w:type="dxa" w:w="8597"/>
            <w:vAlign w:val="top"/>
          </w:tcPr>
          <w:p>
            <w:pPr>
              <w:spacing w:after="40" w:before="20"/>
            </w:pPr>
            <w:r>
              <w:rPr>
                <w:rFonts w:ascii="Times New Roman" w:hAnsi="Times New Roman"/>
                <w:sz w:val="20"/>
              </w:rPr>
              <w:t>Synthetic data for run 20261005T153119448-21704; exact related labels and record IDs are listed in run-artifacts/20261005T153119448-21704/records.jsonl. Credentials are excluded.</w:t>
            </w:r>
          </w:p>
        </w:tc>
      </w:tr>
      <w:tr>
        <w:tc>
          <w:tcPr>
            <w:tcW w:type="dxa" w:w="1699"/>
            <w:shd w:fill="EAF4EE"/>
            <w:vAlign w:val="top"/>
          </w:tcPr>
          <w:p>
            <w:pPr>
              <w:spacing w:after="40" w:before="20"/>
            </w:pPr>
            <w:r>
              <w:rPr>
                <w:rFonts w:ascii="Times New Roman" w:hAnsi="Times New Roman"/>
                <w:sz w:val="20"/>
              </w:rPr>
              <w:t>Numbered Steps</w:t>
            </w:r>
          </w:p>
        </w:tc>
        <w:tc>
          <w:tcPr>
            <w:tcW w:type="dxa" w:w="8597"/>
            <w:vAlign w:val="top"/>
          </w:tcPr>
          <w:p>
            <w:pPr>
              <w:spacing w:after="40" w:before="20"/>
            </w:pPr>
            <w:r>
              <w:rPr>
                <w:rFonts w:ascii="Times New Roman" w:hAnsi="Times New Roman"/>
                <w:sz w:val="20"/>
              </w:rPr>
              <w:t>1. Use the case's declared role session and run-labelled fixture prepared by web-admin/e2e/support.ts.</w:t>
              <w:br/>
              <w:t>2. Open the route named in the test and perform: Farm Planting Manager cannot open user administration.</w:t>
              <w:br/>
              <w:t>3. Check the visible or persisted outcome asserted in web-admin/e2e/tests/auth-roles.spec.ts.</w:t>
              <w:br/>
              <w:t>4. Compare the outcome with the named scenario; the run-specific fixture IDs are recorded in the run manifest.</w:t>
            </w:r>
          </w:p>
        </w:tc>
      </w:tr>
      <w:tr>
        <w:tc>
          <w:tcPr>
            <w:tcW w:type="dxa" w:w="1699"/>
            <w:shd w:fill="EAF4EE"/>
            <w:vAlign w:val="top"/>
          </w:tcPr>
          <w:p>
            <w:pPr>
              <w:spacing w:after="40" w:before="20"/>
            </w:pPr>
            <w:r>
              <w:rPr>
                <w:rFonts w:ascii="Times New Roman" w:hAnsi="Times New Roman"/>
                <w:sz w:val="20"/>
              </w:rPr>
              <w:t>Expected Result</w:t>
            </w:r>
          </w:p>
        </w:tc>
        <w:tc>
          <w:tcPr>
            <w:tcW w:type="dxa" w:w="8597"/>
            <w:vAlign w:val="top"/>
          </w:tcPr>
          <w:p>
            <w:pPr>
              <w:spacing w:after="40" w:before="20"/>
            </w:pPr>
            <w:r>
              <w:rPr>
                <w:rFonts w:ascii="Times New Roman" w:hAnsi="Times New Roman"/>
                <w:sz w:val="20"/>
              </w:rPr>
              <w:t>Farm Planting Manager cannot open user administration. The observed behavior must match the specific assertions in web-admin/e2e/tests/auth-roles.spec.ts; any database outcome is claimed only when that test reads it back.</w:t>
            </w:r>
          </w:p>
        </w:tc>
      </w:tr>
      <w:tr>
        <w:tc>
          <w:tcPr>
            <w:tcW w:type="dxa" w:w="1699"/>
            <w:shd w:fill="EAF4EE"/>
            <w:vAlign w:val="top"/>
          </w:tcPr>
          <w:p>
            <w:pPr>
              <w:spacing w:after="40" w:before="20"/>
            </w:pPr>
            <w:r>
              <w:rPr>
                <w:rFonts w:ascii="Times New Roman" w:hAnsi="Times New Roman"/>
                <w:sz w:val="20"/>
              </w:rPr>
              <w:t>Cleanup</w:t>
            </w:r>
          </w:p>
        </w:tc>
        <w:tc>
          <w:tcPr>
            <w:tcW w:type="dxa" w:w="8597"/>
            <w:vAlign w:val="top"/>
          </w:tcPr>
          <w:p>
            <w:pPr>
              <w:spacing w:after="40" w:before="20"/>
            </w:pPr>
            <w:r>
              <w:rPr>
                <w:rFonts w:ascii="Times New Roman" w:hAnsi="Times New Roman"/>
                <w:sz w:val="20"/>
              </w:rPr>
              <w:t>Dedicated test accounts deactivated; labeled transactional/history rows retained under the run's exact-ID cleanup policy. See run-artifacts/20261005T153119448-21704/cleanup.json.</w:t>
            </w:r>
          </w:p>
        </w:tc>
      </w:tr>
      <w:tr>
        <w:tc>
          <w:tcPr>
            <w:tcW w:type="dxa" w:w="1699"/>
            <w:shd w:fill="EAF4EE"/>
            <w:vAlign w:val="top"/>
          </w:tcPr>
          <w:p>
            <w:pPr>
              <w:spacing w:after="40" w:before="20"/>
            </w:pPr>
            <w:r>
              <w:rPr>
                <w:rFonts w:ascii="Times New Roman" w:hAnsi="Times New Roman"/>
                <w:sz w:val="20"/>
              </w:rPr>
              <w:t>Actual Result</w:t>
            </w:r>
          </w:p>
        </w:tc>
        <w:tc>
          <w:tcPr>
            <w:tcW w:type="dxa" w:w="8597"/>
            <w:vAlign w:val="top"/>
          </w:tcPr>
          <w:p>
            <w:pPr>
              <w:spacing w:after="40" w:before="20"/>
            </w:pPr>
            <w:r>
              <w:rPr>
                <w:rFonts w:ascii="Times New Roman" w:hAnsi="Times New Roman"/>
                <w:sz w:val="20"/>
              </w:rPr>
              <w:t>Passed; Playwright assertions completed in the named run. Route guard and visible-page assertion only; no direct protected-action request is made.</w:t>
            </w:r>
          </w:p>
        </w:tc>
      </w:tr>
      <w:tr>
        <w:tc>
          <w:tcPr>
            <w:tcW w:type="dxa" w:w="1699"/>
            <w:shd w:fill="EAF4EE"/>
            <w:vAlign w:val="top"/>
          </w:tcPr>
          <w:p>
            <w:pPr>
              <w:spacing w:after="40" w:before="20"/>
            </w:pPr>
            <w:r>
              <w:rPr>
                <w:rFonts w:ascii="Times New Roman" w:hAnsi="Times New Roman"/>
                <w:sz w:val="20"/>
              </w:rPr>
              <w:t>Evidence / Source</w:t>
            </w:r>
          </w:p>
        </w:tc>
        <w:tc>
          <w:tcPr>
            <w:tcW w:type="dxa" w:w="8597"/>
            <w:vAlign w:val="top"/>
          </w:tcPr>
          <w:p>
            <w:pPr>
              <w:spacing w:after="40" w:before="20"/>
            </w:pPr>
            <w:r>
              <w:rPr>
                <w:rFonts w:ascii="Times New Roman" w:hAnsi="Times New Roman"/>
                <w:sz w:val="20"/>
              </w:rPr>
              <w:t>Evidence: run-artifacts/20261005T153119448-21704/html/index.html</w:t>
              <w:br/>
              <w:t>Playwright source: web-admin/e2e/tests/auth-roles.spec.ts</w:t>
            </w:r>
          </w:p>
        </w:tc>
      </w:tr>
      <w:tr>
        <w:tc>
          <w:tcPr>
            <w:tcW w:type="dxa" w:w="1699"/>
            <w:vAlign w:val="top"/>
          </w:tcPr>
          <w:p>
            <w:pPr>
              <w:spacing w:after="40" w:before="20"/>
            </w:pPr>
            <w:r>
              <w:rPr>
                <w:rFonts w:ascii="Times New Roman" w:hAnsi="Times New Roman"/>
                <w:sz w:val="20"/>
              </w:rPr>
              <w:t>Case record</w:t>
            </w:r>
          </w:p>
        </w:tc>
        <w:tc>
          <w:tcPr>
            <w:tcW w:type="dxa" w:w="8597"/>
            <w:vAlign w:val="top"/>
          </w:tcPr>
          <w:p>
            <w:pPr>
              <w:spacing w:after="40" w:before="20"/>
            </w:pPr>
            <w:r>
              <w:rPr>
                <w:rFonts w:ascii="Times New Roman" w:hAnsi="Times New Roman"/>
                <w:sz w:val="20"/>
              </w:rPr>
              <w:t>Module: Role authorization    Role: Farm Planting Manager    Priority: High    Test type: Functional / authorization / validation as described by the scenario    Method: Automated — Playwright Test / Chromium    Automation status: Passed</w:t>
              <w:br/>
              <w:t>Evidence: run-artifacts/20261005T153119448-21704/html/index.html</w:t>
              <w:br/>
              <w:t>Source: web-admin/e2e/tests/auth-roles.spec.ts</w:t>
            </w:r>
          </w:p>
        </w:tc>
      </w:tr>
    </w:tbl>
    <w:p>
      <w:pPr>
        <w:spacing w:after="40"/>
      </w:pPr>
    </w:p>
    <w:tbl>
      <w:tblPr>
        <w:tblStyle w:val="LightShading-Accent1"/>
        <w:tblW w:type="auto" w:w="0"/>
        <w:jc w:val="center"/>
        <w:tblLayout w:type="fixed"/>
        <w:tblLook w:firstColumn="1" w:firstRow="1" w:lastColumn="0" w:lastRow="0" w:noHBand="0" w:noVBand="1" w:val="04A0"/>
      </w:tblPr>
      <w:tblGrid>
        <w:gridCol w:w="1699"/>
        <w:gridCol w:w="8597"/>
      </w:tblGrid>
      <w:tr>
        <w:tc>
          <w:tcPr>
            <w:tcW w:type="dxa" w:w="8597"/>
            <w:gridSpan w:val="2"/>
            <w:shd w:fill="246B45"/>
            <w:vAlign w:val="top"/>
          </w:tcPr>
          <w:p>
            <w:pPr>
              <w:spacing w:after="40" w:before="20"/>
            </w:pPr>
            <w:r>
              <w:rPr>
                <w:rFonts w:ascii="Times New Roman" w:hAnsi="Times New Roman"/>
                <w:b/>
                <w:color w:val="FFFFFF"/>
                <w:sz w:val="20"/>
              </w:rPr>
              <w:t>SR-ROLE-012  |  Farm Inventory Manager cannot open user administration</w:t>
            </w:r>
          </w:p>
        </w:tc>
      </w:tr>
      <w:tr>
        <w:tc>
          <w:tcPr>
            <w:tcW w:type="dxa" w:w="1699"/>
            <w:shd w:fill="EAF4EE"/>
            <w:vAlign w:val="top"/>
          </w:tcPr>
          <w:p>
            <w:pPr>
              <w:spacing w:after="40" w:before="20"/>
            </w:pPr>
            <w:r>
              <w:rPr>
                <w:rFonts w:ascii="Times New Roman" w:hAnsi="Times New Roman"/>
                <w:sz w:val="20"/>
              </w:rPr>
              <w:t>Objective</w:t>
            </w:r>
          </w:p>
        </w:tc>
        <w:tc>
          <w:tcPr>
            <w:tcW w:type="dxa" w:w="8597"/>
            <w:vAlign w:val="top"/>
          </w:tcPr>
          <w:p>
            <w:pPr>
              <w:spacing w:after="40" w:before="20"/>
            </w:pPr>
            <w:r>
              <w:rPr>
                <w:rFonts w:ascii="Times New Roman" w:hAnsi="Times New Roman"/>
                <w:sz w:val="20"/>
              </w:rPr>
              <w:t>Verify that farm Inventory Manager cannot open user administration, then document the visible and persisted result supported by the test assertions.</w:t>
            </w:r>
          </w:p>
        </w:tc>
      </w:tr>
      <w:tr>
        <w:tc>
          <w:tcPr>
            <w:tcW w:type="dxa" w:w="1699"/>
            <w:shd w:fill="EAF4EE"/>
            <w:vAlign w:val="top"/>
          </w:tcPr>
          <w:p>
            <w:pPr>
              <w:spacing w:after="40" w:before="20"/>
            </w:pPr>
            <w:r>
              <w:rPr>
                <w:rFonts w:ascii="Times New Roman" w:hAnsi="Times New Roman"/>
                <w:sz w:val="20"/>
              </w:rPr>
              <w:t>Preconditions</w:t>
            </w:r>
          </w:p>
        </w:tc>
        <w:tc>
          <w:tcPr>
            <w:tcW w:type="dxa" w:w="8597"/>
            <w:vAlign w:val="top"/>
          </w:tcPr>
          <w:p>
            <w:pPr>
              <w:spacing w:after="40" w:before="20"/>
            </w:pPr>
            <w:r>
              <w:rPr>
                <w:rFonts w:ascii="Times New Roman" w:hAnsi="Times New Roman"/>
                <w:sz w:val="20"/>
              </w:rPr>
              <w:t>Local production build running; target database host is the previously verified development/demo project; one Playwright worker; dedicated role session prepared.</w:t>
            </w:r>
          </w:p>
        </w:tc>
      </w:tr>
      <w:tr>
        <w:tc>
          <w:tcPr>
            <w:tcW w:type="dxa" w:w="1699"/>
            <w:shd w:fill="EAF4EE"/>
            <w:vAlign w:val="top"/>
          </w:tcPr>
          <w:p>
            <w:pPr>
              <w:spacing w:after="40" w:before="20"/>
            </w:pPr>
            <w:r>
              <w:rPr>
                <w:rFonts w:ascii="Times New Roman" w:hAnsi="Times New Roman"/>
                <w:sz w:val="20"/>
              </w:rPr>
              <w:t>Test Data</w:t>
            </w:r>
          </w:p>
        </w:tc>
        <w:tc>
          <w:tcPr>
            <w:tcW w:type="dxa" w:w="8597"/>
            <w:vAlign w:val="top"/>
          </w:tcPr>
          <w:p>
            <w:pPr>
              <w:spacing w:after="40" w:before="20"/>
            </w:pPr>
            <w:r>
              <w:rPr>
                <w:rFonts w:ascii="Times New Roman" w:hAnsi="Times New Roman"/>
                <w:sz w:val="20"/>
              </w:rPr>
              <w:t>Synthetic data for run 20261005T153119448-21704; exact related labels and record IDs are listed in run-artifacts/20261005T153119448-21704/records.jsonl. Credentials are excluded.</w:t>
            </w:r>
          </w:p>
        </w:tc>
      </w:tr>
      <w:tr>
        <w:tc>
          <w:tcPr>
            <w:tcW w:type="dxa" w:w="1699"/>
            <w:shd w:fill="EAF4EE"/>
            <w:vAlign w:val="top"/>
          </w:tcPr>
          <w:p>
            <w:pPr>
              <w:spacing w:after="40" w:before="20"/>
            </w:pPr>
            <w:r>
              <w:rPr>
                <w:rFonts w:ascii="Times New Roman" w:hAnsi="Times New Roman"/>
                <w:sz w:val="20"/>
              </w:rPr>
              <w:t>Numbered Steps</w:t>
            </w:r>
          </w:p>
        </w:tc>
        <w:tc>
          <w:tcPr>
            <w:tcW w:type="dxa" w:w="8597"/>
            <w:vAlign w:val="top"/>
          </w:tcPr>
          <w:p>
            <w:pPr>
              <w:spacing w:after="40" w:before="20"/>
            </w:pPr>
            <w:r>
              <w:rPr>
                <w:rFonts w:ascii="Times New Roman" w:hAnsi="Times New Roman"/>
                <w:sz w:val="20"/>
              </w:rPr>
              <w:t>1. Use the case's declared role session and run-labelled fixture prepared by web-admin/e2e/support.ts.</w:t>
              <w:br/>
              <w:t>2. Open the route named in the test and perform: Farm Inventory Manager cannot open user administration.</w:t>
              <w:br/>
              <w:t>3. Check the visible or persisted outcome asserted in web-admin/e2e/tests/auth-roles.spec.ts.</w:t>
              <w:br/>
              <w:t>4. Compare the outcome with the named scenario; the run-specific fixture IDs are recorded in the run manifest.</w:t>
            </w:r>
          </w:p>
        </w:tc>
      </w:tr>
      <w:tr>
        <w:tc>
          <w:tcPr>
            <w:tcW w:type="dxa" w:w="1699"/>
            <w:shd w:fill="EAF4EE"/>
            <w:vAlign w:val="top"/>
          </w:tcPr>
          <w:p>
            <w:pPr>
              <w:spacing w:after="40" w:before="20"/>
            </w:pPr>
            <w:r>
              <w:rPr>
                <w:rFonts w:ascii="Times New Roman" w:hAnsi="Times New Roman"/>
                <w:sz w:val="20"/>
              </w:rPr>
              <w:t>Expected Result</w:t>
            </w:r>
          </w:p>
        </w:tc>
        <w:tc>
          <w:tcPr>
            <w:tcW w:type="dxa" w:w="8597"/>
            <w:vAlign w:val="top"/>
          </w:tcPr>
          <w:p>
            <w:pPr>
              <w:spacing w:after="40" w:before="20"/>
            </w:pPr>
            <w:r>
              <w:rPr>
                <w:rFonts w:ascii="Times New Roman" w:hAnsi="Times New Roman"/>
                <w:sz w:val="20"/>
              </w:rPr>
              <w:t>Farm Inventory Manager cannot open user administration. The observed behavior must match the specific assertions in web-admin/e2e/tests/auth-roles.spec.ts; any database outcome is claimed only when that test reads it back.</w:t>
            </w:r>
          </w:p>
        </w:tc>
      </w:tr>
      <w:tr>
        <w:tc>
          <w:tcPr>
            <w:tcW w:type="dxa" w:w="1699"/>
            <w:shd w:fill="EAF4EE"/>
            <w:vAlign w:val="top"/>
          </w:tcPr>
          <w:p>
            <w:pPr>
              <w:spacing w:after="40" w:before="20"/>
            </w:pPr>
            <w:r>
              <w:rPr>
                <w:rFonts w:ascii="Times New Roman" w:hAnsi="Times New Roman"/>
                <w:sz w:val="20"/>
              </w:rPr>
              <w:t>Cleanup</w:t>
            </w:r>
          </w:p>
        </w:tc>
        <w:tc>
          <w:tcPr>
            <w:tcW w:type="dxa" w:w="8597"/>
            <w:vAlign w:val="top"/>
          </w:tcPr>
          <w:p>
            <w:pPr>
              <w:spacing w:after="40" w:before="20"/>
            </w:pPr>
            <w:r>
              <w:rPr>
                <w:rFonts w:ascii="Times New Roman" w:hAnsi="Times New Roman"/>
                <w:sz w:val="20"/>
              </w:rPr>
              <w:t>Dedicated test accounts deactivated; labeled transactional/history rows retained under the run's exact-ID cleanup policy. See run-artifacts/20261005T153119448-21704/cleanup.json.</w:t>
            </w:r>
          </w:p>
        </w:tc>
      </w:tr>
      <w:tr>
        <w:tc>
          <w:tcPr>
            <w:tcW w:type="dxa" w:w="1699"/>
            <w:shd w:fill="EAF4EE"/>
            <w:vAlign w:val="top"/>
          </w:tcPr>
          <w:p>
            <w:pPr>
              <w:spacing w:after="40" w:before="20"/>
            </w:pPr>
            <w:r>
              <w:rPr>
                <w:rFonts w:ascii="Times New Roman" w:hAnsi="Times New Roman"/>
                <w:sz w:val="20"/>
              </w:rPr>
              <w:t>Actual Result</w:t>
            </w:r>
          </w:p>
        </w:tc>
        <w:tc>
          <w:tcPr>
            <w:tcW w:type="dxa" w:w="8597"/>
            <w:vAlign w:val="top"/>
          </w:tcPr>
          <w:p>
            <w:pPr>
              <w:spacing w:after="40" w:before="20"/>
            </w:pPr>
            <w:r>
              <w:rPr>
                <w:rFonts w:ascii="Times New Roman" w:hAnsi="Times New Roman"/>
                <w:sz w:val="20"/>
              </w:rPr>
              <w:t>Passed; Playwright assertions completed in the named run. Route guard and visible-page assertion only; no direct protected-action request is made.</w:t>
            </w:r>
          </w:p>
        </w:tc>
      </w:tr>
      <w:tr>
        <w:tc>
          <w:tcPr>
            <w:tcW w:type="dxa" w:w="1699"/>
            <w:shd w:fill="EAF4EE"/>
            <w:vAlign w:val="top"/>
          </w:tcPr>
          <w:p>
            <w:pPr>
              <w:spacing w:after="40" w:before="20"/>
            </w:pPr>
            <w:r>
              <w:rPr>
                <w:rFonts w:ascii="Times New Roman" w:hAnsi="Times New Roman"/>
                <w:sz w:val="20"/>
              </w:rPr>
              <w:t>Evidence / Source</w:t>
            </w:r>
          </w:p>
        </w:tc>
        <w:tc>
          <w:tcPr>
            <w:tcW w:type="dxa" w:w="8597"/>
            <w:vAlign w:val="top"/>
          </w:tcPr>
          <w:p>
            <w:pPr>
              <w:spacing w:after="40" w:before="20"/>
            </w:pPr>
            <w:r>
              <w:rPr>
                <w:rFonts w:ascii="Times New Roman" w:hAnsi="Times New Roman"/>
                <w:sz w:val="20"/>
              </w:rPr>
              <w:t>Evidence: run-artifacts/20261005T153119448-21704/html/index.html</w:t>
              <w:br/>
              <w:t>Playwright source: web-admin/e2e/tests/auth-roles.spec.ts</w:t>
            </w:r>
          </w:p>
        </w:tc>
      </w:tr>
      <w:tr>
        <w:tc>
          <w:tcPr>
            <w:tcW w:type="dxa" w:w="1699"/>
            <w:vAlign w:val="top"/>
          </w:tcPr>
          <w:p>
            <w:pPr>
              <w:spacing w:after="40" w:before="20"/>
            </w:pPr>
            <w:r>
              <w:rPr>
                <w:rFonts w:ascii="Times New Roman" w:hAnsi="Times New Roman"/>
                <w:sz w:val="20"/>
              </w:rPr>
              <w:t>Case record</w:t>
            </w:r>
          </w:p>
        </w:tc>
        <w:tc>
          <w:tcPr>
            <w:tcW w:type="dxa" w:w="8597"/>
            <w:vAlign w:val="top"/>
          </w:tcPr>
          <w:p>
            <w:pPr>
              <w:spacing w:after="40" w:before="20"/>
            </w:pPr>
            <w:r>
              <w:rPr>
                <w:rFonts w:ascii="Times New Roman" w:hAnsi="Times New Roman"/>
                <w:sz w:val="20"/>
              </w:rPr>
              <w:t>Module: Role authorization    Role: Farm Inventory Manager    Priority: High    Test type: Functional / authorization / validation as described by the scenario    Method: Automated — Playwright Test / Chromium    Automation status: Passed</w:t>
              <w:br/>
              <w:t>Evidence: run-artifacts/20261005T153119448-21704/html/index.html</w:t>
              <w:br/>
              <w:t>Source: web-admin/e2e/tests/auth-roles.spec.ts</w:t>
            </w:r>
          </w:p>
        </w:tc>
      </w:tr>
    </w:tbl>
    <w:p>
      <w:pPr>
        <w:spacing w:after="40"/>
      </w:pPr>
    </w:p>
    <w:tbl>
      <w:tblPr>
        <w:tblStyle w:val="LightShading-Accent1"/>
        <w:tblW w:type="auto" w:w="0"/>
        <w:jc w:val="center"/>
        <w:tblLayout w:type="fixed"/>
        <w:tblLook w:firstColumn="1" w:firstRow="1" w:lastColumn="0" w:lastRow="0" w:noHBand="0" w:noVBand="1" w:val="04A0"/>
      </w:tblPr>
      <w:tblGrid>
        <w:gridCol w:w="1699"/>
        <w:gridCol w:w="8597"/>
      </w:tblGrid>
      <w:tr>
        <w:tc>
          <w:tcPr>
            <w:tcW w:type="dxa" w:w="8597"/>
            <w:gridSpan w:val="2"/>
            <w:shd w:fill="246B45"/>
            <w:vAlign w:val="top"/>
          </w:tcPr>
          <w:p>
            <w:pPr>
              <w:spacing w:after="40" w:before="20"/>
            </w:pPr>
            <w:r>
              <w:rPr>
                <w:rFonts w:ascii="Times New Roman" w:hAnsi="Times New Roman"/>
                <w:b/>
                <w:color w:val="FFFFFF"/>
                <w:sz w:val="20"/>
              </w:rPr>
              <w:t>SR-ROLE-013  |  Planting Staff cannot open user administration</w:t>
            </w:r>
          </w:p>
        </w:tc>
      </w:tr>
      <w:tr>
        <w:tc>
          <w:tcPr>
            <w:tcW w:type="dxa" w:w="1699"/>
            <w:shd w:fill="EAF4EE"/>
            <w:vAlign w:val="top"/>
          </w:tcPr>
          <w:p>
            <w:pPr>
              <w:spacing w:after="40" w:before="20"/>
            </w:pPr>
            <w:r>
              <w:rPr>
                <w:rFonts w:ascii="Times New Roman" w:hAnsi="Times New Roman"/>
                <w:sz w:val="20"/>
              </w:rPr>
              <w:t>Objective</w:t>
            </w:r>
          </w:p>
        </w:tc>
        <w:tc>
          <w:tcPr>
            <w:tcW w:type="dxa" w:w="8597"/>
            <w:vAlign w:val="top"/>
          </w:tcPr>
          <w:p>
            <w:pPr>
              <w:spacing w:after="40" w:before="20"/>
            </w:pPr>
            <w:r>
              <w:rPr>
                <w:rFonts w:ascii="Times New Roman" w:hAnsi="Times New Roman"/>
                <w:sz w:val="20"/>
              </w:rPr>
              <w:t>Verify that planting Staff cannot open user administration, then document the visible and persisted result supported by the test assertions.</w:t>
            </w:r>
          </w:p>
        </w:tc>
      </w:tr>
      <w:tr>
        <w:tc>
          <w:tcPr>
            <w:tcW w:type="dxa" w:w="1699"/>
            <w:shd w:fill="EAF4EE"/>
            <w:vAlign w:val="top"/>
          </w:tcPr>
          <w:p>
            <w:pPr>
              <w:spacing w:after="40" w:before="20"/>
            </w:pPr>
            <w:r>
              <w:rPr>
                <w:rFonts w:ascii="Times New Roman" w:hAnsi="Times New Roman"/>
                <w:sz w:val="20"/>
              </w:rPr>
              <w:t>Preconditions</w:t>
            </w:r>
          </w:p>
        </w:tc>
        <w:tc>
          <w:tcPr>
            <w:tcW w:type="dxa" w:w="8597"/>
            <w:vAlign w:val="top"/>
          </w:tcPr>
          <w:p>
            <w:pPr>
              <w:spacing w:after="40" w:before="20"/>
            </w:pPr>
            <w:r>
              <w:rPr>
                <w:rFonts w:ascii="Times New Roman" w:hAnsi="Times New Roman"/>
                <w:sz w:val="20"/>
              </w:rPr>
              <w:t>Local production build running; target database host is the previously verified development/demo project; one Playwright worker; dedicated role session prepared.</w:t>
            </w:r>
          </w:p>
        </w:tc>
      </w:tr>
      <w:tr>
        <w:tc>
          <w:tcPr>
            <w:tcW w:type="dxa" w:w="1699"/>
            <w:shd w:fill="EAF4EE"/>
            <w:vAlign w:val="top"/>
          </w:tcPr>
          <w:p>
            <w:pPr>
              <w:spacing w:after="40" w:before="20"/>
            </w:pPr>
            <w:r>
              <w:rPr>
                <w:rFonts w:ascii="Times New Roman" w:hAnsi="Times New Roman"/>
                <w:sz w:val="20"/>
              </w:rPr>
              <w:t>Test Data</w:t>
            </w:r>
          </w:p>
        </w:tc>
        <w:tc>
          <w:tcPr>
            <w:tcW w:type="dxa" w:w="8597"/>
            <w:vAlign w:val="top"/>
          </w:tcPr>
          <w:p>
            <w:pPr>
              <w:spacing w:after="40" w:before="20"/>
            </w:pPr>
            <w:r>
              <w:rPr>
                <w:rFonts w:ascii="Times New Roman" w:hAnsi="Times New Roman"/>
                <w:sz w:val="20"/>
              </w:rPr>
              <w:t>Synthetic data for run 20261005T153119448-21704; exact related labels and record IDs are listed in run-artifacts/20261005T153119448-21704/records.jsonl. Credentials are excluded.</w:t>
            </w:r>
          </w:p>
        </w:tc>
      </w:tr>
      <w:tr>
        <w:tc>
          <w:tcPr>
            <w:tcW w:type="dxa" w:w="1699"/>
            <w:shd w:fill="EAF4EE"/>
            <w:vAlign w:val="top"/>
          </w:tcPr>
          <w:p>
            <w:pPr>
              <w:spacing w:after="40" w:before="20"/>
            </w:pPr>
            <w:r>
              <w:rPr>
                <w:rFonts w:ascii="Times New Roman" w:hAnsi="Times New Roman"/>
                <w:sz w:val="20"/>
              </w:rPr>
              <w:t>Numbered Steps</w:t>
            </w:r>
          </w:p>
        </w:tc>
        <w:tc>
          <w:tcPr>
            <w:tcW w:type="dxa" w:w="8597"/>
            <w:vAlign w:val="top"/>
          </w:tcPr>
          <w:p>
            <w:pPr>
              <w:spacing w:after="40" w:before="20"/>
            </w:pPr>
            <w:r>
              <w:rPr>
                <w:rFonts w:ascii="Times New Roman" w:hAnsi="Times New Roman"/>
                <w:sz w:val="20"/>
              </w:rPr>
              <w:t>1. Use the case's declared role session and run-labelled fixture prepared by web-admin/e2e/support.ts.</w:t>
              <w:br/>
              <w:t>2. Open the route named in the test and perform: Planting Staff cannot open user administration.</w:t>
              <w:br/>
              <w:t>3. Check the visible or persisted outcome asserted in web-admin/e2e/tests/auth-roles.spec.ts.</w:t>
              <w:br/>
              <w:t>4. Compare the outcome with the named scenario; the run-specific fixture IDs are recorded in the run manifest.</w:t>
            </w:r>
          </w:p>
        </w:tc>
      </w:tr>
      <w:tr>
        <w:tc>
          <w:tcPr>
            <w:tcW w:type="dxa" w:w="1699"/>
            <w:shd w:fill="EAF4EE"/>
            <w:vAlign w:val="top"/>
          </w:tcPr>
          <w:p>
            <w:pPr>
              <w:spacing w:after="40" w:before="20"/>
            </w:pPr>
            <w:r>
              <w:rPr>
                <w:rFonts w:ascii="Times New Roman" w:hAnsi="Times New Roman"/>
                <w:sz w:val="20"/>
              </w:rPr>
              <w:t>Expected Result</w:t>
            </w:r>
          </w:p>
        </w:tc>
        <w:tc>
          <w:tcPr>
            <w:tcW w:type="dxa" w:w="8597"/>
            <w:vAlign w:val="top"/>
          </w:tcPr>
          <w:p>
            <w:pPr>
              <w:spacing w:after="40" w:before="20"/>
            </w:pPr>
            <w:r>
              <w:rPr>
                <w:rFonts w:ascii="Times New Roman" w:hAnsi="Times New Roman"/>
                <w:sz w:val="20"/>
              </w:rPr>
              <w:t>Planting Staff cannot open user administration. The observed behavior must match the specific assertions in web-admin/e2e/tests/auth-roles.spec.ts; any database outcome is claimed only when that test reads it back.</w:t>
            </w:r>
          </w:p>
        </w:tc>
      </w:tr>
      <w:tr>
        <w:tc>
          <w:tcPr>
            <w:tcW w:type="dxa" w:w="1699"/>
            <w:shd w:fill="EAF4EE"/>
            <w:vAlign w:val="top"/>
          </w:tcPr>
          <w:p>
            <w:pPr>
              <w:spacing w:after="40" w:before="20"/>
            </w:pPr>
            <w:r>
              <w:rPr>
                <w:rFonts w:ascii="Times New Roman" w:hAnsi="Times New Roman"/>
                <w:sz w:val="20"/>
              </w:rPr>
              <w:t>Cleanup</w:t>
            </w:r>
          </w:p>
        </w:tc>
        <w:tc>
          <w:tcPr>
            <w:tcW w:type="dxa" w:w="8597"/>
            <w:vAlign w:val="top"/>
          </w:tcPr>
          <w:p>
            <w:pPr>
              <w:spacing w:after="40" w:before="20"/>
            </w:pPr>
            <w:r>
              <w:rPr>
                <w:rFonts w:ascii="Times New Roman" w:hAnsi="Times New Roman"/>
                <w:sz w:val="20"/>
              </w:rPr>
              <w:t>Dedicated test accounts deactivated; labeled transactional/history rows retained under the run's exact-ID cleanup policy. See run-artifacts/20261005T153119448-21704/cleanup.json.</w:t>
            </w:r>
          </w:p>
        </w:tc>
      </w:tr>
      <w:tr>
        <w:tc>
          <w:tcPr>
            <w:tcW w:type="dxa" w:w="1699"/>
            <w:shd w:fill="EAF4EE"/>
            <w:vAlign w:val="top"/>
          </w:tcPr>
          <w:p>
            <w:pPr>
              <w:spacing w:after="40" w:before="20"/>
            </w:pPr>
            <w:r>
              <w:rPr>
                <w:rFonts w:ascii="Times New Roman" w:hAnsi="Times New Roman"/>
                <w:sz w:val="20"/>
              </w:rPr>
              <w:t>Actual Result</w:t>
            </w:r>
          </w:p>
        </w:tc>
        <w:tc>
          <w:tcPr>
            <w:tcW w:type="dxa" w:w="8597"/>
            <w:vAlign w:val="top"/>
          </w:tcPr>
          <w:p>
            <w:pPr>
              <w:spacing w:after="40" w:before="20"/>
            </w:pPr>
            <w:r>
              <w:rPr>
                <w:rFonts w:ascii="Times New Roman" w:hAnsi="Times New Roman"/>
                <w:sz w:val="20"/>
              </w:rPr>
              <w:t>Passed; Playwright assertions completed in the named run. Route guard and visible-page assertion only; no direct protected-action request is made.</w:t>
            </w:r>
          </w:p>
        </w:tc>
      </w:tr>
      <w:tr>
        <w:tc>
          <w:tcPr>
            <w:tcW w:type="dxa" w:w="1699"/>
            <w:shd w:fill="EAF4EE"/>
            <w:vAlign w:val="top"/>
          </w:tcPr>
          <w:p>
            <w:pPr>
              <w:spacing w:after="40" w:before="20"/>
            </w:pPr>
            <w:r>
              <w:rPr>
                <w:rFonts w:ascii="Times New Roman" w:hAnsi="Times New Roman"/>
                <w:sz w:val="20"/>
              </w:rPr>
              <w:t>Evidence / Source</w:t>
            </w:r>
          </w:p>
        </w:tc>
        <w:tc>
          <w:tcPr>
            <w:tcW w:type="dxa" w:w="8597"/>
            <w:vAlign w:val="top"/>
          </w:tcPr>
          <w:p>
            <w:pPr>
              <w:spacing w:after="40" w:before="20"/>
            </w:pPr>
            <w:r>
              <w:rPr>
                <w:rFonts w:ascii="Times New Roman" w:hAnsi="Times New Roman"/>
                <w:sz w:val="20"/>
              </w:rPr>
              <w:t>Evidence: run-artifacts/20261005T153119448-21704/html/index.html</w:t>
              <w:br/>
              <w:t>Playwright source: web-admin/e2e/tests/auth-roles.spec.ts</w:t>
            </w:r>
          </w:p>
        </w:tc>
      </w:tr>
      <w:tr>
        <w:tc>
          <w:tcPr>
            <w:tcW w:type="dxa" w:w="1699"/>
            <w:vAlign w:val="top"/>
          </w:tcPr>
          <w:p>
            <w:pPr>
              <w:spacing w:after="40" w:before="20"/>
            </w:pPr>
            <w:r>
              <w:rPr>
                <w:rFonts w:ascii="Times New Roman" w:hAnsi="Times New Roman"/>
                <w:sz w:val="20"/>
              </w:rPr>
              <w:t>Case record</w:t>
            </w:r>
          </w:p>
        </w:tc>
        <w:tc>
          <w:tcPr>
            <w:tcW w:type="dxa" w:w="8597"/>
            <w:vAlign w:val="top"/>
          </w:tcPr>
          <w:p>
            <w:pPr>
              <w:spacing w:after="40" w:before="20"/>
            </w:pPr>
            <w:r>
              <w:rPr>
                <w:rFonts w:ascii="Times New Roman" w:hAnsi="Times New Roman"/>
                <w:sz w:val="20"/>
              </w:rPr>
              <w:t>Module: Role authorization    Role: Planting Staff    Priority: High    Test type: Functional / authorization / validation as described by the scenario    Method: Automated — Playwright Test / Chromium    Automation status: Passed</w:t>
              <w:br/>
              <w:t>Evidence: run-artifacts/20261005T153119448-21704/html/index.html</w:t>
              <w:br/>
              <w:t>Source: web-admin/e2e/tests/auth-roles.spec.ts</w:t>
            </w:r>
          </w:p>
        </w:tc>
      </w:tr>
    </w:tbl>
    <w:p>
      <w:pPr>
        <w:spacing w:after="40"/>
      </w:pPr>
    </w:p>
    <w:tbl>
      <w:tblPr>
        <w:tblStyle w:val="LightShading-Accent1"/>
        <w:tblW w:type="auto" w:w="0"/>
        <w:jc w:val="center"/>
        <w:tblLayout w:type="fixed"/>
        <w:tblLook w:firstColumn="1" w:firstRow="1" w:lastColumn="0" w:lastRow="0" w:noHBand="0" w:noVBand="1" w:val="04A0"/>
      </w:tblPr>
      <w:tblGrid>
        <w:gridCol w:w="1699"/>
        <w:gridCol w:w="8597"/>
      </w:tblGrid>
      <w:tr>
        <w:tc>
          <w:tcPr>
            <w:tcW w:type="dxa" w:w="8597"/>
            <w:gridSpan w:val="2"/>
            <w:shd w:fill="246B45"/>
            <w:vAlign w:val="top"/>
          </w:tcPr>
          <w:p>
            <w:pPr>
              <w:spacing w:after="40" w:before="20"/>
            </w:pPr>
            <w:r>
              <w:rPr>
                <w:rFonts w:ascii="Times New Roman" w:hAnsi="Times New Roman"/>
                <w:b/>
                <w:color w:val="FFFFFF"/>
                <w:sz w:val="20"/>
              </w:rPr>
              <w:t>SR-ROLE-014  |  Inventory Staff cannot open user administration</w:t>
            </w:r>
          </w:p>
        </w:tc>
      </w:tr>
      <w:tr>
        <w:tc>
          <w:tcPr>
            <w:tcW w:type="dxa" w:w="1699"/>
            <w:shd w:fill="EAF4EE"/>
            <w:vAlign w:val="top"/>
          </w:tcPr>
          <w:p>
            <w:pPr>
              <w:spacing w:after="40" w:before="20"/>
            </w:pPr>
            <w:r>
              <w:rPr>
                <w:rFonts w:ascii="Times New Roman" w:hAnsi="Times New Roman"/>
                <w:sz w:val="20"/>
              </w:rPr>
              <w:t>Objective</w:t>
            </w:r>
          </w:p>
        </w:tc>
        <w:tc>
          <w:tcPr>
            <w:tcW w:type="dxa" w:w="8597"/>
            <w:vAlign w:val="top"/>
          </w:tcPr>
          <w:p>
            <w:pPr>
              <w:spacing w:after="40" w:before="20"/>
            </w:pPr>
            <w:r>
              <w:rPr>
                <w:rFonts w:ascii="Times New Roman" w:hAnsi="Times New Roman"/>
                <w:sz w:val="20"/>
              </w:rPr>
              <w:t>Verify that inventory Staff cannot open user administration, then document the visible and persisted result supported by the test assertions.</w:t>
            </w:r>
          </w:p>
        </w:tc>
      </w:tr>
      <w:tr>
        <w:tc>
          <w:tcPr>
            <w:tcW w:type="dxa" w:w="1699"/>
            <w:shd w:fill="EAF4EE"/>
            <w:vAlign w:val="top"/>
          </w:tcPr>
          <w:p>
            <w:pPr>
              <w:spacing w:after="40" w:before="20"/>
            </w:pPr>
            <w:r>
              <w:rPr>
                <w:rFonts w:ascii="Times New Roman" w:hAnsi="Times New Roman"/>
                <w:sz w:val="20"/>
              </w:rPr>
              <w:t>Preconditions</w:t>
            </w:r>
          </w:p>
        </w:tc>
        <w:tc>
          <w:tcPr>
            <w:tcW w:type="dxa" w:w="8597"/>
            <w:vAlign w:val="top"/>
          </w:tcPr>
          <w:p>
            <w:pPr>
              <w:spacing w:after="40" w:before="20"/>
            </w:pPr>
            <w:r>
              <w:rPr>
                <w:rFonts w:ascii="Times New Roman" w:hAnsi="Times New Roman"/>
                <w:sz w:val="20"/>
              </w:rPr>
              <w:t>Local production build running; target database host is the previously verified development/demo project; one Playwright worker; dedicated role session prepared.</w:t>
            </w:r>
          </w:p>
        </w:tc>
      </w:tr>
      <w:tr>
        <w:tc>
          <w:tcPr>
            <w:tcW w:type="dxa" w:w="1699"/>
            <w:shd w:fill="EAF4EE"/>
            <w:vAlign w:val="top"/>
          </w:tcPr>
          <w:p>
            <w:pPr>
              <w:spacing w:after="40" w:before="20"/>
            </w:pPr>
            <w:r>
              <w:rPr>
                <w:rFonts w:ascii="Times New Roman" w:hAnsi="Times New Roman"/>
                <w:sz w:val="20"/>
              </w:rPr>
              <w:t>Test Data</w:t>
            </w:r>
          </w:p>
        </w:tc>
        <w:tc>
          <w:tcPr>
            <w:tcW w:type="dxa" w:w="8597"/>
            <w:vAlign w:val="top"/>
          </w:tcPr>
          <w:p>
            <w:pPr>
              <w:spacing w:after="40" w:before="20"/>
            </w:pPr>
            <w:r>
              <w:rPr>
                <w:rFonts w:ascii="Times New Roman" w:hAnsi="Times New Roman"/>
                <w:sz w:val="20"/>
              </w:rPr>
              <w:t>Synthetic data for run 20261005T153119448-21704; exact related labels and record IDs are listed in run-artifacts/20261005T153119448-21704/records.jsonl. Credentials are excluded.</w:t>
            </w:r>
          </w:p>
        </w:tc>
      </w:tr>
      <w:tr>
        <w:tc>
          <w:tcPr>
            <w:tcW w:type="dxa" w:w="1699"/>
            <w:shd w:fill="EAF4EE"/>
            <w:vAlign w:val="top"/>
          </w:tcPr>
          <w:p>
            <w:pPr>
              <w:spacing w:after="40" w:before="20"/>
            </w:pPr>
            <w:r>
              <w:rPr>
                <w:rFonts w:ascii="Times New Roman" w:hAnsi="Times New Roman"/>
                <w:sz w:val="20"/>
              </w:rPr>
              <w:t>Numbered Steps</w:t>
            </w:r>
          </w:p>
        </w:tc>
        <w:tc>
          <w:tcPr>
            <w:tcW w:type="dxa" w:w="8597"/>
            <w:vAlign w:val="top"/>
          </w:tcPr>
          <w:p>
            <w:pPr>
              <w:spacing w:after="40" w:before="20"/>
            </w:pPr>
            <w:r>
              <w:rPr>
                <w:rFonts w:ascii="Times New Roman" w:hAnsi="Times New Roman"/>
                <w:sz w:val="20"/>
              </w:rPr>
              <w:t>1. Use the case's declared role session and run-labelled fixture prepared by web-admin/e2e/support.ts.</w:t>
              <w:br/>
              <w:t>2. Open the route named in the test and perform: Inventory Staff cannot open user administration.</w:t>
              <w:br/>
              <w:t>3. Check the visible or persisted outcome asserted in web-admin/e2e/tests/auth-roles.spec.ts.</w:t>
              <w:br/>
              <w:t>4. Compare the outcome with the named scenario; the run-specific fixture IDs are recorded in the run manifest.</w:t>
            </w:r>
          </w:p>
        </w:tc>
      </w:tr>
      <w:tr>
        <w:tc>
          <w:tcPr>
            <w:tcW w:type="dxa" w:w="1699"/>
            <w:shd w:fill="EAF4EE"/>
            <w:vAlign w:val="top"/>
          </w:tcPr>
          <w:p>
            <w:pPr>
              <w:spacing w:after="40" w:before="20"/>
            </w:pPr>
            <w:r>
              <w:rPr>
                <w:rFonts w:ascii="Times New Roman" w:hAnsi="Times New Roman"/>
                <w:sz w:val="20"/>
              </w:rPr>
              <w:t>Expected Result</w:t>
            </w:r>
          </w:p>
        </w:tc>
        <w:tc>
          <w:tcPr>
            <w:tcW w:type="dxa" w:w="8597"/>
            <w:vAlign w:val="top"/>
          </w:tcPr>
          <w:p>
            <w:pPr>
              <w:spacing w:after="40" w:before="20"/>
            </w:pPr>
            <w:r>
              <w:rPr>
                <w:rFonts w:ascii="Times New Roman" w:hAnsi="Times New Roman"/>
                <w:sz w:val="20"/>
              </w:rPr>
              <w:t>Inventory Staff cannot open user administration. The observed behavior must match the specific assertions in web-admin/e2e/tests/auth-roles.spec.ts; any database outcome is claimed only when that test reads it back.</w:t>
            </w:r>
          </w:p>
        </w:tc>
      </w:tr>
      <w:tr>
        <w:tc>
          <w:tcPr>
            <w:tcW w:type="dxa" w:w="1699"/>
            <w:shd w:fill="EAF4EE"/>
            <w:vAlign w:val="top"/>
          </w:tcPr>
          <w:p>
            <w:pPr>
              <w:spacing w:after="40" w:before="20"/>
            </w:pPr>
            <w:r>
              <w:rPr>
                <w:rFonts w:ascii="Times New Roman" w:hAnsi="Times New Roman"/>
                <w:sz w:val="20"/>
              </w:rPr>
              <w:t>Cleanup</w:t>
            </w:r>
          </w:p>
        </w:tc>
        <w:tc>
          <w:tcPr>
            <w:tcW w:type="dxa" w:w="8597"/>
            <w:vAlign w:val="top"/>
          </w:tcPr>
          <w:p>
            <w:pPr>
              <w:spacing w:after="40" w:before="20"/>
            </w:pPr>
            <w:r>
              <w:rPr>
                <w:rFonts w:ascii="Times New Roman" w:hAnsi="Times New Roman"/>
                <w:sz w:val="20"/>
              </w:rPr>
              <w:t>Dedicated test accounts deactivated; labeled transactional/history rows retained under the run's exact-ID cleanup policy. See run-artifacts/20261005T153119448-21704/cleanup.json.</w:t>
            </w:r>
          </w:p>
        </w:tc>
      </w:tr>
      <w:tr>
        <w:tc>
          <w:tcPr>
            <w:tcW w:type="dxa" w:w="1699"/>
            <w:shd w:fill="EAF4EE"/>
            <w:vAlign w:val="top"/>
          </w:tcPr>
          <w:p>
            <w:pPr>
              <w:spacing w:after="40" w:before="20"/>
            </w:pPr>
            <w:r>
              <w:rPr>
                <w:rFonts w:ascii="Times New Roman" w:hAnsi="Times New Roman"/>
                <w:sz w:val="20"/>
              </w:rPr>
              <w:t>Actual Result</w:t>
            </w:r>
          </w:p>
        </w:tc>
        <w:tc>
          <w:tcPr>
            <w:tcW w:type="dxa" w:w="8597"/>
            <w:vAlign w:val="top"/>
          </w:tcPr>
          <w:p>
            <w:pPr>
              <w:spacing w:after="40" w:before="20"/>
            </w:pPr>
            <w:r>
              <w:rPr>
                <w:rFonts w:ascii="Times New Roman" w:hAnsi="Times New Roman"/>
                <w:sz w:val="20"/>
              </w:rPr>
              <w:t>Passed; Playwright assertions completed in the named run. Route guard and visible-page assertion only; no direct protected-action request is made.</w:t>
            </w:r>
          </w:p>
        </w:tc>
      </w:tr>
      <w:tr>
        <w:tc>
          <w:tcPr>
            <w:tcW w:type="dxa" w:w="1699"/>
            <w:shd w:fill="EAF4EE"/>
            <w:vAlign w:val="top"/>
          </w:tcPr>
          <w:p>
            <w:pPr>
              <w:spacing w:after="40" w:before="20"/>
            </w:pPr>
            <w:r>
              <w:rPr>
                <w:rFonts w:ascii="Times New Roman" w:hAnsi="Times New Roman"/>
                <w:sz w:val="20"/>
              </w:rPr>
              <w:t>Evidence / Source</w:t>
            </w:r>
          </w:p>
        </w:tc>
        <w:tc>
          <w:tcPr>
            <w:tcW w:type="dxa" w:w="8597"/>
            <w:vAlign w:val="top"/>
          </w:tcPr>
          <w:p>
            <w:pPr>
              <w:spacing w:after="40" w:before="20"/>
            </w:pPr>
            <w:r>
              <w:rPr>
                <w:rFonts w:ascii="Times New Roman" w:hAnsi="Times New Roman"/>
                <w:sz w:val="20"/>
              </w:rPr>
              <w:t>Evidence: run-artifacts/20261005T153119448-21704/html/index.html</w:t>
              <w:br/>
              <w:t>Playwright source: web-admin/e2e/tests/auth-roles.spec.ts</w:t>
            </w:r>
          </w:p>
        </w:tc>
      </w:tr>
      <w:tr>
        <w:tc>
          <w:tcPr>
            <w:tcW w:type="dxa" w:w="1699"/>
            <w:vAlign w:val="top"/>
          </w:tcPr>
          <w:p>
            <w:pPr>
              <w:spacing w:after="40" w:before="20"/>
            </w:pPr>
            <w:r>
              <w:rPr>
                <w:rFonts w:ascii="Times New Roman" w:hAnsi="Times New Roman"/>
                <w:sz w:val="20"/>
              </w:rPr>
              <w:t>Case record</w:t>
            </w:r>
          </w:p>
        </w:tc>
        <w:tc>
          <w:tcPr>
            <w:tcW w:type="dxa" w:w="8597"/>
            <w:vAlign w:val="top"/>
          </w:tcPr>
          <w:p>
            <w:pPr>
              <w:spacing w:after="40" w:before="20"/>
            </w:pPr>
            <w:r>
              <w:rPr>
                <w:rFonts w:ascii="Times New Roman" w:hAnsi="Times New Roman"/>
                <w:sz w:val="20"/>
              </w:rPr>
              <w:t>Module: Role authorization    Role: Inventory Staff    Priority: High    Test type: Functional / authorization / validation as described by the scenario    Method: Automated — Playwright Test / Chromium    Automation status: Passed</w:t>
              <w:br/>
              <w:t>Evidence: run-artifacts/20261005T153119448-21704/html/index.html</w:t>
              <w:br/>
              <w:t>Source: web-admin/e2e/tests/auth-roles.spec.ts</w:t>
            </w:r>
          </w:p>
        </w:tc>
      </w:tr>
    </w:tbl>
    <w:p>
      <w:pPr>
        <w:spacing w:after="40"/>
      </w:pPr>
    </w:p>
    <w:tbl>
      <w:tblPr>
        <w:tblStyle w:val="LightShading-Accent1"/>
        <w:tblW w:type="auto" w:w="0"/>
        <w:jc w:val="center"/>
        <w:tblLayout w:type="fixed"/>
        <w:tblLook w:firstColumn="1" w:firstRow="1" w:lastColumn="0" w:lastRow="0" w:noHBand="0" w:noVBand="1" w:val="04A0"/>
      </w:tblPr>
      <w:tblGrid>
        <w:gridCol w:w="1699"/>
        <w:gridCol w:w="8597"/>
      </w:tblGrid>
      <w:tr>
        <w:tc>
          <w:tcPr>
            <w:tcW w:type="dxa" w:w="8597"/>
            <w:gridSpan w:val="2"/>
            <w:shd w:fill="246B45"/>
            <w:vAlign w:val="top"/>
          </w:tcPr>
          <w:p>
            <w:pPr>
              <w:spacing w:after="40" w:before="20"/>
            </w:pPr>
            <w:r>
              <w:rPr>
                <w:rFonts w:ascii="Times New Roman" w:hAnsi="Times New Roman"/>
                <w:b/>
                <w:color w:val="FFFFFF"/>
                <w:sz w:val="20"/>
              </w:rPr>
              <w:t>SR-ROLE-020  |  Planting role cannot change inventory through database API</w:t>
            </w:r>
          </w:p>
        </w:tc>
      </w:tr>
      <w:tr>
        <w:tc>
          <w:tcPr>
            <w:tcW w:type="dxa" w:w="1699"/>
            <w:shd w:fill="EAF4EE"/>
            <w:vAlign w:val="top"/>
          </w:tcPr>
          <w:p>
            <w:pPr>
              <w:spacing w:after="40" w:before="20"/>
            </w:pPr>
            <w:r>
              <w:rPr>
                <w:rFonts w:ascii="Times New Roman" w:hAnsi="Times New Roman"/>
                <w:sz w:val="20"/>
              </w:rPr>
              <w:t>Objective</w:t>
            </w:r>
          </w:p>
        </w:tc>
        <w:tc>
          <w:tcPr>
            <w:tcW w:type="dxa" w:w="8597"/>
            <w:vAlign w:val="top"/>
          </w:tcPr>
          <w:p>
            <w:pPr>
              <w:spacing w:after="40" w:before="20"/>
            </w:pPr>
            <w:r>
              <w:rPr>
                <w:rFonts w:ascii="Times New Roman" w:hAnsi="Times New Roman"/>
                <w:sz w:val="20"/>
              </w:rPr>
              <w:t>Verify that planting role cannot change inventory through database API, then document the visible and persisted result supported by the test assertions.</w:t>
            </w:r>
          </w:p>
        </w:tc>
      </w:tr>
      <w:tr>
        <w:tc>
          <w:tcPr>
            <w:tcW w:type="dxa" w:w="1699"/>
            <w:shd w:fill="EAF4EE"/>
            <w:vAlign w:val="top"/>
          </w:tcPr>
          <w:p>
            <w:pPr>
              <w:spacing w:after="40" w:before="20"/>
            </w:pPr>
            <w:r>
              <w:rPr>
                <w:rFonts w:ascii="Times New Roman" w:hAnsi="Times New Roman"/>
                <w:sz w:val="20"/>
              </w:rPr>
              <w:t>Preconditions</w:t>
            </w:r>
          </w:p>
        </w:tc>
        <w:tc>
          <w:tcPr>
            <w:tcW w:type="dxa" w:w="8597"/>
            <w:vAlign w:val="top"/>
          </w:tcPr>
          <w:p>
            <w:pPr>
              <w:spacing w:after="40" w:before="20"/>
            </w:pPr>
            <w:r>
              <w:rPr>
                <w:rFonts w:ascii="Times New Roman" w:hAnsi="Times New Roman"/>
                <w:sz w:val="20"/>
              </w:rPr>
              <w:t>Local production build running; target database host is the previously verified development/demo project; one Playwright worker; dedicated role session prepared.</w:t>
            </w:r>
          </w:p>
        </w:tc>
      </w:tr>
      <w:tr>
        <w:tc>
          <w:tcPr>
            <w:tcW w:type="dxa" w:w="1699"/>
            <w:shd w:fill="EAF4EE"/>
            <w:vAlign w:val="top"/>
          </w:tcPr>
          <w:p>
            <w:pPr>
              <w:spacing w:after="40" w:before="20"/>
            </w:pPr>
            <w:r>
              <w:rPr>
                <w:rFonts w:ascii="Times New Roman" w:hAnsi="Times New Roman"/>
                <w:sz w:val="20"/>
              </w:rPr>
              <w:t>Test Data</w:t>
            </w:r>
          </w:p>
        </w:tc>
        <w:tc>
          <w:tcPr>
            <w:tcW w:type="dxa" w:w="8597"/>
            <w:vAlign w:val="top"/>
          </w:tcPr>
          <w:p>
            <w:pPr>
              <w:spacing w:after="40" w:before="20"/>
            </w:pPr>
            <w:r>
              <w:rPr>
                <w:rFonts w:ascii="Times New Roman" w:hAnsi="Times New Roman"/>
                <w:sz w:val="20"/>
              </w:rPr>
              <w:t>Synthetic data for run 20261005T153119448-21704; exact related labels and record IDs are listed in run-artifacts/20261005T153119448-21704/records.jsonl. Credentials are excluded.</w:t>
            </w:r>
          </w:p>
        </w:tc>
      </w:tr>
      <w:tr>
        <w:tc>
          <w:tcPr>
            <w:tcW w:type="dxa" w:w="1699"/>
            <w:shd w:fill="EAF4EE"/>
            <w:vAlign w:val="top"/>
          </w:tcPr>
          <w:p>
            <w:pPr>
              <w:spacing w:after="40" w:before="20"/>
            </w:pPr>
            <w:r>
              <w:rPr>
                <w:rFonts w:ascii="Times New Roman" w:hAnsi="Times New Roman"/>
                <w:sz w:val="20"/>
              </w:rPr>
              <w:t>Numbered Steps</w:t>
            </w:r>
          </w:p>
        </w:tc>
        <w:tc>
          <w:tcPr>
            <w:tcW w:type="dxa" w:w="8597"/>
            <w:vAlign w:val="top"/>
          </w:tcPr>
          <w:p>
            <w:pPr>
              <w:spacing w:after="40" w:before="20"/>
            </w:pPr>
            <w:r>
              <w:rPr>
                <w:rFonts w:ascii="Times New Roman" w:hAnsi="Times New Roman"/>
                <w:sz w:val="20"/>
              </w:rPr>
              <w:t>1. Use the case's declared role session and run-labelled fixture prepared by web-admin/e2e/support.ts.</w:t>
              <w:br/>
              <w:t>2. Open the route named in the test and perform: Planting role cannot change inventory through database API.</w:t>
              <w:br/>
              <w:t>3. Check the visible or persisted outcome asserted in web-admin/e2e/tests/auth-roles.spec.ts.</w:t>
              <w:br/>
              <w:t>4. Compare the outcome with the named scenario; the run-specific fixture IDs are recorded in the run manifest.</w:t>
            </w:r>
          </w:p>
        </w:tc>
      </w:tr>
      <w:tr>
        <w:tc>
          <w:tcPr>
            <w:tcW w:type="dxa" w:w="1699"/>
            <w:shd w:fill="EAF4EE"/>
            <w:vAlign w:val="top"/>
          </w:tcPr>
          <w:p>
            <w:pPr>
              <w:spacing w:after="40" w:before="20"/>
            </w:pPr>
            <w:r>
              <w:rPr>
                <w:rFonts w:ascii="Times New Roman" w:hAnsi="Times New Roman"/>
                <w:sz w:val="20"/>
              </w:rPr>
              <w:t>Expected Result</w:t>
            </w:r>
          </w:p>
        </w:tc>
        <w:tc>
          <w:tcPr>
            <w:tcW w:type="dxa" w:w="8597"/>
            <w:vAlign w:val="top"/>
          </w:tcPr>
          <w:p>
            <w:pPr>
              <w:spacing w:after="40" w:before="20"/>
            </w:pPr>
            <w:r>
              <w:rPr>
                <w:rFonts w:ascii="Times New Roman" w:hAnsi="Times New Roman"/>
                <w:sz w:val="20"/>
              </w:rPr>
              <w:t>Planting role cannot change inventory through database API. The observed behavior must match the specific assertions in web-admin/e2e/tests/auth-roles.spec.ts; any database outcome is claimed only when that test reads it back.</w:t>
            </w:r>
          </w:p>
        </w:tc>
      </w:tr>
      <w:tr>
        <w:tc>
          <w:tcPr>
            <w:tcW w:type="dxa" w:w="1699"/>
            <w:shd w:fill="EAF4EE"/>
            <w:vAlign w:val="top"/>
          </w:tcPr>
          <w:p>
            <w:pPr>
              <w:spacing w:after="40" w:before="20"/>
            </w:pPr>
            <w:r>
              <w:rPr>
                <w:rFonts w:ascii="Times New Roman" w:hAnsi="Times New Roman"/>
                <w:sz w:val="20"/>
              </w:rPr>
              <w:t>Cleanup</w:t>
            </w:r>
          </w:p>
        </w:tc>
        <w:tc>
          <w:tcPr>
            <w:tcW w:type="dxa" w:w="8597"/>
            <w:vAlign w:val="top"/>
          </w:tcPr>
          <w:p>
            <w:pPr>
              <w:spacing w:after="40" w:before="20"/>
            </w:pPr>
            <w:r>
              <w:rPr>
                <w:rFonts w:ascii="Times New Roman" w:hAnsi="Times New Roman"/>
                <w:sz w:val="20"/>
              </w:rPr>
              <w:t>Dedicated test accounts deactivated; labeled transactional/history rows retained under the run's exact-ID cleanup policy. See run-artifacts/20261005T153119448-21704/cleanup.json.</w:t>
            </w:r>
          </w:p>
        </w:tc>
      </w:tr>
      <w:tr>
        <w:tc>
          <w:tcPr>
            <w:tcW w:type="dxa" w:w="1699"/>
            <w:shd w:fill="EAF4EE"/>
            <w:vAlign w:val="top"/>
          </w:tcPr>
          <w:p>
            <w:pPr>
              <w:spacing w:after="40" w:before="20"/>
            </w:pPr>
            <w:r>
              <w:rPr>
                <w:rFonts w:ascii="Times New Roman" w:hAnsi="Times New Roman"/>
                <w:sz w:val="20"/>
              </w:rPr>
              <w:t>Actual Result</w:t>
            </w:r>
          </w:p>
        </w:tc>
        <w:tc>
          <w:tcPr>
            <w:tcW w:type="dxa" w:w="8597"/>
            <w:vAlign w:val="top"/>
          </w:tcPr>
          <w:p>
            <w:pPr>
              <w:spacing w:after="40" w:before="20"/>
            </w:pPr>
            <w:r>
              <w:rPr>
                <w:rFonts w:ascii="Times New Roman" w:hAnsi="Times New Roman"/>
                <w:sz w:val="20"/>
              </w:rPr>
              <w:t>Passed; Playwright assertions completed in the named run. Persisted outcomes were independently checked where the test source performs database reads.</w:t>
            </w:r>
          </w:p>
        </w:tc>
      </w:tr>
      <w:tr>
        <w:tc>
          <w:tcPr>
            <w:tcW w:type="dxa" w:w="1699"/>
            <w:shd w:fill="EAF4EE"/>
            <w:vAlign w:val="top"/>
          </w:tcPr>
          <w:p>
            <w:pPr>
              <w:spacing w:after="40" w:before="20"/>
            </w:pPr>
            <w:r>
              <w:rPr>
                <w:rFonts w:ascii="Times New Roman" w:hAnsi="Times New Roman"/>
                <w:sz w:val="20"/>
              </w:rPr>
              <w:t>Evidence / Source</w:t>
            </w:r>
          </w:p>
        </w:tc>
        <w:tc>
          <w:tcPr>
            <w:tcW w:type="dxa" w:w="8597"/>
            <w:vAlign w:val="top"/>
          </w:tcPr>
          <w:p>
            <w:pPr>
              <w:spacing w:after="40" w:before="20"/>
            </w:pPr>
            <w:r>
              <w:rPr>
                <w:rFonts w:ascii="Times New Roman" w:hAnsi="Times New Roman"/>
                <w:sz w:val="20"/>
              </w:rPr>
              <w:t>Evidence: run-artifacts/20261005T153119448-21704/html/index.html</w:t>
              <w:br/>
              <w:t>Playwright source: web-admin/e2e/tests/auth-roles.spec.ts</w:t>
            </w:r>
          </w:p>
        </w:tc>
      </w:tr>
      <w:tr>
        <w:tc>
          <w:tcPr>
            <w:tcW w:type="dxa" w:w="1699"/>
            <w:vAlign w:val="top"/>
          </w:tcPr>
          <w:p>
            <w:pPr>
              <w:spacing w:after="40" w:before="20"/>
            </w:pPr>
            <w:r>
              <w:rPr>
                <w:rFonts w:ascii="Times New Roman" w:hAnsi="Times New Roman"/>
                <w:sz w:val="20"/>
              </w:rPr>
              <w:t>Case record</w:t>
            </w:r>
          </w:p>
        </w:tc>
        <w:tc>
          <w:tcPr>
            <w:tcW w:type="dxa" w:w="8597"/>
            <w:vAlign w:val="top"/>
          </w:tcPr>
          <w:p>
            <w:pPr>
              <w:spacing w:after="40" w:before="20"/>
            </w:pPr>
            <w:r>
              <w:rPr>
                <w:rFonts w:ascii="Times New Roman" w:hAnsi="Times New Roman"/>
                <w:sz w:val="20"/>
              </w:rPr>
              <w:t>Module: Role authorization    Role: As stated in the test title; staff cases use the named role session    Priority: High    Test type: Functional / authorization / validation as described by the scenario    Method: Automated — Playwright Test / Chromium    Automation status: Passed</w:t>
              <w:br/>
              <w:t>Evidence: run-artifacts/20261005T153119448-21704/html/index.html</w:t>
              <w:br/>
              <w:t>Source: web-admin/e2e/tests/auth-roles.spec.ts</w:t>
            </w:r>
          </w:p>
        </w:tc>
      </w:tr>
    </w:tbl>
    <w:p>
      <w:pPr>
        <w:spacing w:after="40"/>
      </w:pPr>
    </w:p>
    <w:tbl>
      <w:tblPr>
        <w:tblStyle w:val="LightShading-Accent1"/>
        <w:tblW w:type="auto" w:w="0"/>
        <w:jc w:val="center"/>
        <w:tblLayout w:type="fixed"/>
        <w:tblLook w:firstColumn="1" w:firstRow="1" w:lastColumn="0" w:lastRow="0" w:noHBand="0" w:noVBand="1" w:val="04A0"/>
      </w:tblPr>
      <w:tblGrid>
        <w:gridCol w:w="1699"/>
        <w:gridCol w:w="8597"/>
      </w:tblGrid>
      <w:tr>
        <w:tc>
          <w:tcPr>
            <w:tcW w:type="dxa" w:w="8597"/>
            <w:gridSpan w:val="2"/>
            <w:shd w:fill="246B45"/>
            <w:vAlign w:val="top"/>
          </w:tcPr>
          <w:p>
            <w:pPr>
              <w:spacing w:after="40" w:before="20"/>
            </w:pPr>
            <w:r>
              <w:rPr>
                <w:rFonts w:ascii="Times New Roman" w:hAnsi="Times New Roman"/>
                <w:b/>
                <w:color w:val="FFFFFF"/>
                <w:sz w:val="20"/>
              </w:rPr>
              <w:t>SR-ROLE-021  |  Inventory role cannot change crops through database API</w:t>
            </w:r>
          </w:p>
        </w:tc>
      </w:tr>
      <w:tr>
        <w:tc>
          <w:tcPr>
            <w:tcW w:type="dxa" w:w="1699"/>
            <w:shd w:fill="EAF4EE"/>
            <w:vAlign w:val="top"/>
          </w:tcPr>
          <w:p>
            <w:pPr>
              <w:spacing w:after="40" w:before="20"/>
            </w:pPr>
            <w:r>
              <w:rPr>
                <w:rFonts w:ascii="Times New Roman" w:hAnsi="Times New Roman"/>
                <w:sz w:val="20"/>
              </w:rPr>
              <w:t>Objective</w:t>
            </w:r>
          </w:p>
        </w:tc>
        <w:tc>
          <w:tcPr>
            <w:tcW w:type="dxa" w:w="8597"/>
            <w:vAlign w:val="top"/>
          </w:tcPr>
          <w:p>
            <w:pPr>
              <w:spacing w:after="40" w:before="20"/>
            </w:pPr>
            <w:r>
              <w:rPr>
                <w:rFonts w:ascii="Times New Roman" w:hAnsi="Times New Roman"/>
                <w:sz w:val="20"/>
              </w:rPr>
              <w:t>Verify that inventory role cannot change crops through database API, then document the visible and persisted result supported by the test assertions.</w:t>
            </w:r>
          </w:p>
        </w:tc>
      </w:tr>
      <w:tr>
        <w:tc>
          <w:tcPr>
            <w:tcW w:type="dxa" w:w="1699"/>
            <w:shd w:fill="EAF4EE"/>
            <w:vAlign w:val="top"/>
          </w:tcPr>
          <w:p>
            <w:pPr>
              <w:spacing w:after="40" w:before="20"/>
            </w:pPr>
            <w:r>
              <w:rPr>
                <w:rFonts w:ascii="Times New Roman" w:hAnsi="Times New Roman"/>
                <w:sz w:val="20"/>
              </w:rPr>
              <w:t>Preconditions</w:t>
            </w:r>
          </w:p>
        </w:tc>
        <w:tc>
          <w:tcPr>
            <w:tcW w:type="dxa" w:w="8597"/>
            <w:vAlign w:val="top"/>
          </w:tcPr>
          <w:p>
            <w:pPr>
              <w:spacing w:after="40" w:before="20"/>
            </w:pPr>
            <w:r>
              <w:rPr>
                <w:rFonts w:ascii="Times New Roman" w:hAnsi="Times New Roman"/>
                <w:sz w:val="20"/>
              </w:rPr>
              <w:t>Local production build running; target database host is the previously verified development/demo project; one Playwright worker; dedicated role session prepared.</w:t>
            </w:r>
          </w:p>
        </w:tc>
      </w:tr>
      <w:tr>
        <w:tc>
          <w:tcPr>
            <w:tcW w:type="dxa" w:w="1699"/>
            <w:shd w:fill="EAF4EE"/>
            <w:vAlign w:val="top"/>
          </w:tcPr>
          <w:p>
            <w:pPr>
              <w:spacing w:after="40" w:before="20"/>
            </w:pPr>
            <w:r>
              <w:rPr>
                <w:rFonts w:ascii="Times New Roman" w:hAnsi="Times New Roman"/>
                <w:sz w:val="20"/>
              </w:rPr>
              <w:t>Test Data</w:t>
            </w:r>
          </w:p>
        </w:tc>
        <w:tc>
          <w:tcPr>
            <w:tcW w:type="dxa" w:w="8597"/>
            <w:vAlign w:val="top"/>
          </w:tcPr>
          <w:p>
            <w:pPr>
              <w:spacing w:after="40" w:before="20"/>
            </w:pPr>
            <w:r>
              <w:rPr>
                <w:rFonts w:ascii="Times New Roman" w:hAnsi="Times New Roman"/>
                <w:sz w:val="20"/>
              </w:rPr>
              <w:t>Synthetic data for run 20261005T153119448-21704; exact related labels and record IDs are listed in run-artifacts/20261005T153119448-21704/records.jsonl. Credentials are excluded.</w:t>
            </w:r>
          </w:p>
        </w:tc>
      </w:tr>
      <w:tr>
        <w:tc>
          <w:tcPr>
            <w:tcW w:type="dxa" w:w="1699"/>
            <w:shd w:fill="EAF4EE"/>
            <w:vAlign w:val="top"/>
          </w:tcPr>
          <w:p>
            <w:pPr>
              <w:spacing w:after="40" w:before="20"/>
            </w:pPr>
            <w:r>
              <w:rPr>
                <w:rFonts w:ascii="Times New Roman" w:hAnsi="Times New Roman"/>
                <w:sz w:val="20"/>
              </w:rPr>
              <w:t>Numbered Steps</w:t>
            </w:r>
          </w:p>
        </w:tc>
        <w:tc>
          <w:tcPr>
            <w:tcW w:type="dxa" w:w="8597"/>
            <w:vAlign w:val="top"/>
          </w:tcPr>
          <w:p>
            <w:pPr>
              <w:spacing w:after="40" w:before="20"/>
            </w:pPr>
            <w:r>
              <w:rPr>
                <w:rFonts w:ascii="Times New Roman" w:hAnsi="Times New Roman"/>
                <w:sz w:val="20"/>
              </w:rPr>
              <w:t>1. Use the case's declared role session and run-labelled fixture prepared by web-admin/e2e/support.ts.</w:t>
              <w:br/>
              <w:t>2. Open the route named in the test and perform: Inventory role cannot change crops through database API.</w:t>
              <w:br/>
              <w:t>3. Check the visible or persisted outcome asserted in web-admin/e2e/tests/auth-roles.spec.ts.</w:t>
              <w:br/>
              <w:t>4. Compare the outcome with the named scenario; the run-specific fixture IDs are recorded in the run manifest.</w:t>
            </w:r>
          </w:p>
        </w:tc>
      </w:tr>
      <w:tr>
        <w:tc>
          <w:tcPr>
            <w:tcW w:type="dxa" w:w="1699"/>
            <w:shd w:fill="EAF4EE"/>
            <w:vAlign w:val="top"/>
          </w:tcPr>
          <w:p>
            <w:pPr>
              <w:spacing w:after="40" w:before="20"/>
            </w:pPr>
            <w:r>
              <w:rPr>
                <w:rFonts w:ascii="Times New Roman" w:hAnsi="Times New Roman"/>
                <w:sz w:val="20"/>
              </w:rPr>
              <w:t>Expected Result</w:t>
            </w:r>
          </w:p>
        </w:tc>
        <w:tc>
          <w:tcPr>
            <w:tcW w:type="dxa" w:w="8597"/>
            <w:vAlign w:val="top"/>
          </w:tcPr>
          <w:p>
            <w:pPr>
              <w:spacing w:after="40" w:before="20"/>
            </w:pPr>
            <w:r>
              <w:rPr>
                <w:rFonts w:ascii="Times New Roman" w:hAnsi="Times New Roman"/>
                <w:sz w:val="20"/>
              </w:rPr>
              <w:t>Inventory role cannot change crops through database API. The observed behavior must match the specific assertions in web-admin/e2e/tests/auth-roles.spec.ts; any database outcome is claimed only when that test reads it back.</w:t>
            </w:r>
          </w:p>
        </w:tc>
      </w:tr>
      <w:tr>
        <w:tc>
          <w:tcPr>
            <w:tcW w:type="dxa" w:w="1699"/>
            <w:shd w:fill="EAF4EE"/>
            <w:vAlign w:val="top"/>
          </w:tcPr>
          <w:p>
            <w:pPr>
              <w:spacing w:after="40" w:before="20"/>
            </w:pPr>
            <w:r>
              <w:rPr>
                <w:rFonts w:ascii="Times New Roman" w:hAnsi="Times New Roman"/>
                <w:sz w:val="20"/>
              </w:rPr>
              <w:t>Cleanup</w:t>
            </w:r>
          </w:p>
        </w:tc>
        <w:tc>
          <w:tcPr>
            <w:tcW w:type="dxa" w:w="8597"/>
            <w:vAlign w:val="top"/>
          </w:tcPr>
          <w:p>
            <w:pPr>
              <w:spacing w:after="40" w:before="20"/>
            </w:pPr>
            <w:r>
              <w:rPr>
                <w:rFonts w:ascii="Times New Roman" w:hAnsi="Times New Roman"/>
                <w:sz w:val="20"/>
              </w:rPr>
              <w:t>Dedicated test accounts deactivated; labeled transactional/history rows retained under the run's exact-ID cleanup policy. See run-artifacts/20261005T153119448-21704/cleanup.json.</w:t>
            </w:r>
          </w:p>
        </w:tc>
      </w:tr>
      <w:tr>
        <w:tc>
          <w:tcPr>
            <w:tcW w:type="dxa" w:w="1699"/>
            <w:shd w:fill="EAF4EE"/>
            <w:vAlign w:val="top"/>
          </w:tcPr>
          <w:p>
            <w:pPr>
              <w:spacing w:after="40" w:before="20"/>
            </w:pPr>
            <w:r>
              <w:rPr>
                <w:rFonts w:ascii="Times New Roman" w:hAnsi="Times New Roman"/>
                <w:sz w:val="20"/>
              </w:rPr>
              <w:t>Actual Result</w:t>
            </w:r>
          </w:p>
        </w:tc>
        <w:tc>
          <w:tcPr>
            <w:tcW w:type="dxa" w:w="8597"/>
            <w:vAlign w:val="top"/>
          </w:tcPr>
          <w:p>
            <w:pPr>
              <w:spacing w:after="40" w:before="20"/>
            </w:pPr>
            <w:r>
              <w:rPr>
                <w:rFonts w:ascii="Times New Roman" w:hAnsi="Times New Roman"/>
                <w:sz w:val="20"/>
              </w:rPr>
              <w:t>Passed; Playwright assertions completed in the named run. Persisted outcomes were independently checked where the test source performs database reads.</w:t>
            </w:r>
          </w:p>
        </w:tc>
      </w:tr>
      <w:tr>
        <w:tc>
          <w:tcPr>
            <w:tcW w:type="dxa" w:w="1699"/>
            <w:shd w:fill="EAF4EE"/>
            <w:vAlign w:val="top"/>
          </w:tcPr>
          <w:p>
            <w:pPr>
              <w:spacing w:after="40" w:before="20"/>
            </w:pPr>
            <w:r>
              <w:rPr>
                <w:rFonts w:ascii="Times New Roman" w:hAnsi="Times New Roman"/>
                <w:sz w:val="20"/>
              </w:rPr>
              <w:t>Evidence / Source</w:t>
            </w:r>
          </w:p>
        </w:tc>
        <w:tc>
          <w:tcPr>
            <w:tcW w:type="dxa" w:w="8597"/>
            <w:vAlign w:val="top"/>
          </w:tcPr>
          <w:p>
            <w:pPr>
              <w:spacing w:after="40" w:before="20"/>
            </w:pPr>
            <w:r>
              <w:rPr>
                <w:rFonts w:ascii="Times New Roman" w:hAnsi="Times New Roman"/>
                <w:sz w:val="20"/>
              </w:rPr>
              <w:t>Evidence: run-artifacts/20261005T153119448-21704/html/index.html</w:t>
              <w:br/>
              <w:t>Playwright source: web-admin/e2e/tests/auth-roles.spec.ts</w:t>
            </w:r>
          </w:p>
        </w:tc>
      </w:tr>
      <w:tr>
        <w:tc>
          <w:tcPr>
            <w:tcW w:type="dxa" w:w="1699"/>
            <w:vAlign w:val="top"/>
          </w:tcPr>
          <w:p>
            <w:pPr>
              <w:spacing w:after="40" w:before="20"/>
            </w:pPr>
            <w:r>
              <w:rPr>
                <w:rFonts w:ascii="Times New Roman" w:hAnsi="Times New Roman"/>
                <w:sz w:val="20"/>
              </w:rPr>
              <w:t>Case record</w:t>
            </w:r>
          </w:p>
        </w:tc>
        <w:tc>
          <w:tcPr>
            <w:tcW w:type="dxa" w:w="8597"/>
            <w:vAlign w:val="top"/>
          </w:tcPr>
          <w:p>
            <w:pPr>
              <w:spacing w:after="40" w:before="20"/>
            </w:pPr>
            <w:r>
              <w:rPr>
                <w:rFonts w:ascii="Times New Roman" w:hAnsi="Times New Roman"/>
                <w:sz w:val="20"/>
              </w:rPr>
              <w:t>Module: Role authorization    Role: As stated in the test title; staff cases use the named role session    Priority: High    Test type: Functional / authorization / validation as described by the scenario    Method: Automated — Playwright Test / Chromium    Automation status: Passed</w:t>
              <w:br/>
              <w:t>Evidence: run-artifacts/20261005T153119448-21704/html/index.html</w:t>
              <w:br/>
              <w:t>Source: web-admin/e2e/tests/auth-roles.spec.ts</w:t>
            </w:r>
          </w:p>
        </w:tc>
      </w:tr>
    </w:tbl>
    <w:p>
      <w:pPr>
        <w:spacing w:after="40"/>
      </w:pPr>
    </w:p>
    <w:tbl>
      <w:tblPr>
        <w:tblStyle w:val="LightShading-Accent1"/>
        <w:tblW w:type="auto" w:w="0"/>
        <w:jc w:val="center"/>
        <w:tblLayout w:type="fixed"/>
        <w:tblLook w:firstColumn="1" w:firstRow="1" w:lastColumn="0" w:lastRow="0" w:noHBand="0" w:noVBand="1" w:val="04A0"/>
      </w:tblPr>
      <w:tblGrid>
        <w:gridCol w:w="1699"/>
        <w:gridCol w:w="8597"/>
      </w:tblGrid>
      <w:tr>
        <w:tc>
          <w:tcPr>
            <w:tcW w:type="dxa" w:w="8597"/>
            <w:gridSpan w:val="2"/>
            <w:shd w:fill="246B45"/>
            <w:vAlign w:val="top"/>
          </w:tcPr>
          <w:p>
            <w:pPr>
              <w:spacing w:after="40" w:before="20"/>
            </w:pPr>
            <w:r>
              <w:rPr>
                <w:rFonts w:ascii="Times New Roman" w:hAnsi="Times New Roman"/>
                <w:b/>
                <w:color w:val="FFFFFF"/>
                <w:sz w:val="20"/>
              </w:rPr>
              <w:t>SR-ROLE-022  |  Signed-out and planting-role sales exports are rejected</w:t>
            </w:r>
          </w:p>
        </w:tc>
      </w:tr>
      <w:tr>
        <w:tc>
          <w:tcPr>
            <w:tcW w:type="dxa" w:w="1699"/>
            <w:shd w:fill="EAF4EE"/>
            <w:vAlign w:val="top"/>
          </w:tcPr>
          <w:p>
            <w:pPr>
              <w:spacing w:after="40" w:before="20"/>
            </w:pPr>
            <w:r>
              <w:rPr>
                <w:rFonts w:ascii="Times New Roman" w:hAnsi="Times New Roman"/>
                <w:sz w:val="20"/>
              </w:rPr>
              <w:t>Objective</w:t>
            </w:r>
          </w:p>
        </w:tc>
        <w:tc>
          <w:tcPr>
            <w:tcW w:type="dxa" w:w="8597"/>
            <w:vAlign w:val="top"/>
          </w:tcPr>
          <w:p>
            <w:pPr>
              <w:spacing w:after="40" w:before="20"/>
            </w:pPr>
            <w:r>
              <w:rPr>
                <w:rFonts w:ascii="Times New Roman" w:hAnsi="Times New Roman"/>
                <w:sz w:val="20"/>
              </w:rPr>
              <w:t>Verify that signed-out and planting-role sales exports are rejected, then document the visible and persisted result supported by the test assertions.</w:t>
            </w:r>
          </w:p>
        </w:tc>
      </w:tr>
      <w:tr>
        <w:tc>
          <w:tcPr>
            <w:tcW w:type="dxa" w:w="1699"/>
            <w:shd w:fill="EAF4EE"/>
            <w:vAlign w:val="top"/>
          </w:tcPr>
          <w:p>
            <w:pPr>
              <w:spacing w:after="40" w:before="20"/>
            </w:pPr>
            <w:r>
              <w:rPr>
                <w:rFonts w:ascii="Times New Roman" w:hAnsi="Times New Roman"/>
                <w:sz w:val="20"/>
              </w:rPr>
              <w:t>Preconditions</w:t>
            </w:r>
          </w:p>
        </w:tc>
        <w:tc>
          <w:tcPr>
            <w:tcW w:type="dxa" w:w="8597"/>
            <w:vAlign w:val="top"/>
          </w:tcPr>
          <w:p>
            <w:pPr>
              <w:spacing w:after="40" w:before="20"/>
            </w:pPr>
            <w:r>
              <w:rPr>
                <w:rFonts w:ascii="Times New Roman" w:hAnsi="Times New Roman"/>
                <w:sz w:val="20"/>
              </w:rPr>
              <w:t>Local production build running; target database host is the previously verified development/demo project; one Playwright worker; dedicated role session prepared.</w:t>
            </w:r>
          </w:p>
        </w:tc>
      </w:tr>
      <w:tr>
        <w:tc>
          <w:tcPr>
            <w:tcW w:type="dxa" w:w="1699"/>
            <w:shd w:fill="EAF4EE"/>
            <w:vAlign w:val="top"/>
          </w:tcPr>
          <w:p>
            <w:pPr>
              <w:spacing w:after="40" w:before="20"/>
            </w:pPr>
            <w:r>
              <w:rPr>
                <w:rFonts w:ascii="Times New Roman" w:hAnsi="Times New Roman"/>
                <w:sz w:val="20"/>
              </w:rPr>
              <w:t>Test Data</w:t>
            </w:r>
          </w:p>
        </w:tc>
        <w:tc>
          <w:tcPr>
            <w:tcW w:type="dxa" w:w="8597"/>
            <w:vAlign w:val="top"/>
          </w:tcPr>
          <w:p>
            <w:pPr>
              <w:spacing w:after="40" w:before="20"/>
            </w:pPr>
            <w:r>
              <w:rPr>
                <w:rFonts w:ascii="Times New Roman" w:hAnsi="Times New Roman"/>
                <w:sz w:val="20"/>
              </w:rPr>
              <w:t>Synthetic data for run 20261005T153119448-21704; exact related labels and record IDs are listed in run-artifacts/20261005T153119448-21704/records.jsonl. Credentials are excluded.</w:t>
            </w:r>
          </w:p>
        </w:tc>
      </w:tr>
      <w:tr>
        <w:tc>
          <w:tcPr>
            <w:tcW w:type="dxa" w:w="1699"/>
            <w:shd w:fill="EAF4EE"/>
            <w:vAlign w:val="top"/>
          </w:tcPr>
          <w:p>
            <w:pPr>
              <w:spacing w:after="40" w:before="20"/>
            </w:pPr>
            <w:r>
              <w:rPr>
                <w:rFonts w:ascii="Times New Roman" w:hAnsi="Times New Roman"/>
                <w:sz w:val="20"/>
              </w:rPr>
              <w:t>Numbered Steps</w:t>
            </w:r>
          </w:p>
        </w:tc>
        <w:tc>
          <w:tcPr>
            <w:tcW w:type="dxa" w:w="8597"/>
            <w:vAlign w:val="top"/>
          </w:tcPr>
          <w:p>
            <w:pPr>
              <w:spacing w:after="40" w:before="20"/>
            </w:pPr>
            <w:r>
              <w:rPr>
                <w:rFonts w:ascii="Times New Roman" w:hAnsi="Times New Roman"/>
                <w:sz w:val="20"/>
              </w:rPr>
              <w:t>1. Use the case's declared role session and run-labelled fixture prepared by web-admin/e2e/support.ts.</w:t>
              <w:br/>
              <w:t>2. Open the route named in the test and perform: Signed-out and planting-role sales exports are rejected.</w:t>
              <w:br/>
              <w:t>3. Check the visible or persisted outcome asserted in web-admin/e2e/tests/auth-roles.spec.ts.</w:t>
              <w:br/>
              <w:t>4. Compare the outcome with the named scenario; the run-specific fixture IDs are recorded in the run manifest.</w:t>
            </w:r>
          </w:p>
        </w:tc>
      </w:tr>
      <w:tr>
        <w:tc>
          <w:tcPr>
            <w:tcW w:type="dxa" w:w="1699"/>
            <w:shd w:fill="EAF4EE"/>
            <w:vAlign w:val="top"/>
          </w:tcPr>
          <w:p>
            <w:pPr>
              <w:spacing w:after="40" w:before="20"/>
            </w:pPr>
            <w:r>
              <w:rPr>
                <w:rFonts w:ascii="Times New Roman" w:hAnsi="Times New Roman"/>
                <w:sz w:val="20"/>
              </w:rPr>
              <w:t>Expected Result</w:t>
            </w:r>
          </w:p>
        </w:tc>
        <w:tc>
          <w:tcPr>
            <w:tcW w:type="dxa" w:w="8597"/>
            <w:vAlign w:val="top"/>
          </w:tcPr>
          <w:p>
            <w:pPr>
              <w:spacing w:after="40" w:before="20"/>
            </w:pPr>
            <w:r>
              <w:rPr>
                <w:rFonts w:ascii="Times New Roman" w:hAnsi="Times New Roman"/>
                <w:sz w:val="20"/>
              </w:rPr>
              <w:t>Signed-out and planting-role sales exports are rejected. The observed behavior must match the specific assertions in web-admin/e2e/tests/auth-roles.spec.ts; any database outcome is claimed only when that test reads it back.</w:t>
            </w:r>
          </w:p>
        </w:tc>
      </w:tr>
      <w:tr>
        <w:tc>
          <w:tcPr>
            <w:tcW w:type="dxa" w:w="1699"/>
            <w:shd w:fill="EAF4EE"/>
            <w:vAlign w:val="top"/>
          </w:tcPr>
          <w:p>
            <w:pPr>
              <w:spacing w:after="40" w:before="20"/>
            </w:pPr>
            <w:r>
              <w:rPr>
                <w:rFonts w:ascii="Times New Roman" w:hAnsi="Times New Roman"/>
                <w:sz w:val="20"/>
              </w:rPr>
              <w:t>Cleanup</w:t>
            </w:r>
          </w:p>
        </w:tc>
        <w:tc>
          <w:tcPr>
            <w:tcW w:type="dxa" w:w="8597"/>
            <w:vAlign w:val="top"/>
          </w:tcPr>
          <w:p>
            <w:pPr>
              <w:spacing w:after="40" w:before="20"/>
            </w:pPr>
            <w:r>
              <w:rPr>
                <w:rFonts w:ascii="Times New Roman" w:hAnsi="Times New Roman"/>
                <w:sz w:val="20"/>
              </w:rPr>
              <w:t>Dedicated test accounts deactivated; labeled transactional/history rows retained under the run's exact-ID cleanup policy. See run-artifacts/20261005T153119448-21704/cleanup.json.</w:t>
            </w:r>
          </w:p>
        </w:tc>
      </w:tr>
      <w:tr>
        <w:tc>
          <w:tcPr>
            <w:tcW w:type="dxa" w:w="1699"/>
            <w:shd w:fill="EAF4EE"/>
            <w:vAlign w:val="top"/>
          </w:tcPr>
          <w:p>
            <w:pPr>
              <w:spacing w:after="40" w:before="20"/>
            </w:pPr>
            <w:r>
              <w:rPr>
                <w:rFonts w:ascii="Times New Roman" w:hAnsi="Times New Roman"/>
                <w:sz w:val="20"/>
              </w:rPr>
              <w:t>Actual Result</w:t>
            </w:r>
          </w:p>
        </w:tc>
        <w:tc>
          <w:tcPr>
            <w:tcW w:type="dxa" w:w="8597"/>
            <w:vAlign w:val="top"/>
          </w:tcPr>
          <w:p>
            <w:pPr>
              <w:spacing w:after="40" w:before="20"/>
            </w:pPr>
            <w:r>
              <w:rPr>
                <w:rFonts w:ascii="Times New Roman" w:hAnsi="Times New Roman"/>
                <w:sz w:val="20"/>
              </w:rPr>
              <w:t>Passed; Playwright assertions completed in the named run. Persisted outcomes were independently checked where the test source performs database reads.</w:t>
            </w:r>
          </w:p>
        </w:tc>
      </w:tr>
      <w:tr>
        <w:tc>
          <w:tcPr>
            <w:tcW w:type="dxa" w:w="1699"/>
            <w:shd w:fill="EAF4EE"/>
            <w:vAlign w:val="top"/>
          </w:tcPr>
          <w:p>
            <w:pPr>
              <w:spacing w:after="40" w:before="20"/>
            </w:pPr>
            <w:r>
              <w:rPr>
                <w:rFonts w:ascii="Times New Roman" w:hAnsi="Times New Roman"/>
                <w:sz w:val="20"/>
              </w:rPr>
              <w:t>Evidence / Source</w:t>
            </w:r>
          </w:p>
        </w:tc>
        <w:tc>
          <w:tcPr>
            <w:tcW w:type="dxa" w:w="8597"/>
            <w:vAlign w:val="top"/>
          </w:tcPr>
          <w:p>
            <w:pPr>
              <w:spacing w:after="40" w:before="20"/>
            </w:pPr>
            <w:r>
              <w:rPr>
                <w:rFonts w:ascii="Times New Roman" w:hAnsi="Times New Roman"/>
                <w:sz w:val="20"/>
              </w:rPr>
              <w:t>Evidence: run-artifacts/20261005T153119448-21704/html/index.html</w:t>
              <w:br/>
              <w:t>Playwright source: web-admin/e2e/tests/auth-roles.spec.ts</w:t>
            </w:r>
          </w:p>
        </w:tc>
      </w:tr>
      <w:tr>
        <w:tc>
          <w:tcPr>
            <w:tcW w:type="dxa" w:w="1699"/>
            <w:vAlign w:val="top"/>
          </w:tcPr>
          <w:p>
            <w:pPr>
              <w:spacing w:after="40" w:before="20"/>
            </w:pPr>
            <w:r>
              <w:rPr>
                <w:rFonts w:ascii="Times New Roman" w:hAnsi="Times New Roman"/>
                <w:sz w:val="20"/>
              </w:rPr>
              <w:t>Case record</w:t>
            </w:r>
          </w:p>
        </w:tc>
        <w:tc>
          <w:tcPr>
            <w:tcW w:type="dxa" w:w="8597"/>
            <w:vAlign w:val="top"/>
          </w:tcPr>
          <w:p>
            <w:pPr>
              <w:spacing w:after="40" w:before="20"/>
            </w:pPr>
            <w:r>
              <w:rPr>
                <w:rFonts w:ascii="Times New Roman" w:hAnsi="Times New Roman"/>
                <w:sz w:val="20"/>
              </w:rPr>
              <w:t>Module: Role authorization    Role: As stated in the test title; staff cases use the named role session    Priority: High    Test type: Functional / authorization / validation as described by the scenario    Method: Automated — Playwright Test / Chromium    Automation status: Passed</w:t>
              <w:br/>
              <w:t>Evidence: run-artifacts/20261005T153119448-21704/html/index.html</w:t>
              <w:br/>
              <w:t>Source: web-admin/e2e/tests/auth-roles.spec.ts</w:t>
            </w:r>
          </w:p>
        </w:tc>
      </w:tr>
    </w:tbl>
    <w:p>
      <w:pPr>
        <w:spacing w:after="40"/>
      </w:pPr>
    </w:p>
    <w:tbl>
      <w:tblPr>
        <w:tblStyle w:val="LightShading-Accent1"/>
        <w:tblW w:type="auto" w:w="0"/>
        <w:jc w:val="center"/>
        <w:tblLayout w:type="fixed"/>
        <w:tblLook w:firstColumn="1" w:firstRow="1" w:lastColumn="0" w:lastRow="0" w:noHBand="0" w:noVBand="1" w:val="04A0"/>
      </w:tblPr>
      <w:tblGrid>
        <w:gridCol w:w="1699"/>
        <w:gridCol w:w="8597"/>
      </w:tblGrid>
      <w:tr>
        <w:tc>
          <w:tcPr>
            <w:tcW w:type="dxa" w:w="8597"/>
            <w:gridSpan w:val="2"/>
            <w:shd w:fill="246B45"/>
            <w:vAlign w:val="top"/>
          </w:tcPr>
          <w:p>
            <w:pPr>
              <w:spacing w:after="40" w:before="20"/>
            </w:pPr>
            <w:r>
              <w:rPr>
                <w:rFonts w:ascii="Times New Roman" w:hAnsi="Times New Roman"/>
                <w:b/>
                <w:color w:val="FFFFFF"/>
                <w:sz w:val="20"/>
              </w:rPr>
              <w:t>SR-CROP-001  |  Seeded crop batch displays correct details</w:t>
            </w:r>
          </w:p>
        </w:tc>
      </w:tr>
      <w:tr>
        <w:tc>
          <w:tcPr>
            <w:tcW w:type="dxa" w:w="1699"/>
            <w:shd w:fill="EAF4EE"/>
            <w:vAlign w:val="top"/>
          </w:tcPr>
          <w:p>
            <w:pPr>
              <w:spacing w:after="40" w:before="20"/>
            </w:pPr>
            <w:r>
              <w:rPr>
                <w:rFonts w:ascii="Times New Roman" w:hAnsi="Times New Roman"/>
                <w:sz w:val="20"/>
              </w:rPr>
              <w:t>Objective</w:t>
            </w:r>
          </w:p>
        </w:tc>
        <w:tc>
          <w:tcPr>
            <w:tcW w:type="dxa" w:w="8597"/>
            <w:vAlign w:val="top"/>
          </w:tcPr>
          <w:p>
            <w:pPr>
              <w:spacing w:after="40" w:before="20"/>
            </w:pPr>
            <w:r>
              <w:rPr>
                <w:rFonts w:ascii="Times New Roman" w:hAnsi="Times New Roman"/>
                <w:sz w:val="20"/>
              </w:rPr>
              <w:t>Verify that seeded crop batch displays correct details, then document the visible and persisted result supported by the test assertions.</w:t>
            </w:r>
          </w:p>
        </w:tc>
      </w:tr>
      <w:tr>
        <w:tc>
          <w:tcPr>
            <w:tcW w:type="dxa" w:w="1699"/>
            <w:shd w:fill="EAF4EE"/>
            <w:vAlign w:val="top"/>
          </w:tcPr>
          <w:p>
            <w:pPr>
              <w:spacing w:after="40" w:before="20"/>
            </w:pPr>
            <w:r>
              <w:rPr>
                <w:rFonts w:ascii="Times New Roman" w:hAnsi="Times New Roman"/>
                <w:sz w:val="20"/>
              </w:rPr>
              <w:t>Preconditions</w:t>
            </w:r>
          </w:p>
        </w:tc>
        <w:tc>
          <w:tcPr>
            <w:tcW w:type="dxa" w:w="8597"/>
            <w:vAlign w:val="top"/>
          </w:tcPr>
          <w:p>
            <w:pPr>
              <w:spacing w:after="40" w:before="20"/>
            </w:pPr>
            <w:r>
              <w:rPr>
                <w:rFonts w:ascii="Times New Roman" w:hAnsi="Times New Roman"/>
                <w:sz w:val="20"/>
              </w:rPr>
              <w:t>Local production build running; target database host is the previously verified development/demo project; one Playwright worker; dedicated role session prepared.</w:t>
            </w:r>
          </w:p>
        </w:tc>
      </w:tr>
      <w:tr>
        <w:tc>
          <w:tcPr>
            <w:tcW w:type="dxa" w:w="1699"/>
            <w:shd w:fill="EAF4EE"/>
            <w:vAlign w:val="top"/>
          </w:tcPr>
          <w:p>
            <w:pPr>
              <w:spacing w:after="40" w:before="20"/>
            </w:pPr>
            <w:r>
              <w:rPr>
                <w:rFonts w:ascii="Times New Roman" w:hAnsi="Times New Roman"/>
                <w:sz w:val="20"/>
              </w:rPr>
              <w:t>Test Data</w:t>
            </w:r>
          </w:p>
        </w:tc>
        <w:tc>
          <w:tcPr>
            <w:tcW w:type="dxa" w:w="8597"/>
            <w:vAlign w:val="top"/>
          </w:tcPr>
          <w:p>
            <w:pPr>
              <w:spacing w:after="40" w:before="20"/>
            </w:pPr>
            <w:r>
              <w:rPr>
                <w:rFonts w:ascii="Times New Roman" w:hAnsi="Times New Roman"/>
                <w:sz w:val="20"/>
              </w:rPr>
              <w:t>Synthetic data for run 20261005T153119448-21704; exact related labels and record IDs are listed in run-artifacts/20261005T153119448-21704/records.jsonl. Credentials are excluded.</w:t>
            </w:r>
          </w:p>
        </w:tc>
      </w:tr>
      <w:tr>
        <w:tc>
          <w:tcPr>
            <w:tcW w:type="dxa" w:w="1699"/>
            <w:shd w:fill="EAF4EE"/>
            <w:vAlign w:val="top"/>
          </w:tcPr>
          <w:p>
            <w:pPr>
              <w:spacing w:after="40" w:before="20"/>
            </w:pPr>
            <w:r>
              <w:rPr>
                <w:rFonts w:ascii="Times New Roman" w:hAnsi="Times New Roman"/>
                <w:sz w:val="20"/>
              </w:rPr>
              <w:t>Numbered Steps</w:t>
            </w:r>
          </w:p>
        </w:tc>
        <w:tc>
          <w:tcPr>
            <w:tcW w:type="dxa" w:w="8597"/>
            <w:vAlign w:val="top"/>
          </w:tcPr>
          <w:p>
            <w:pPr>
              <w:spacing w:after="40" w:before="20"/>
            </w:pPr>
            <w:r>
              <w:rPr>
                <w:rFonts w:ascii="Times New Roman" w:hAnsi="Times New Roman"/>
                <w:sz w:val="20"/>
              </w:rPr>
              <w:t>1. Use the case's declared role session and run-labelled fixture prepared by web-admin/e2e/support.ts.</w:t>
              <w:br/>
              <w:t>2. Open /crops and perform: Seeded crop batch displays correct details.</w:t>
              <w:br/>
              <w:t>3. Check the visible or persisted outcome asserted in web-admin/e2e/tests/crops.spec.ts.</w:t>
              <w:br/>
              <w:t>4. Compare the outcome with the named scenario; the run-specific fixture IDs are recorded in the run manifest.</w:t>
            </w:r>
          </w:p>
        </w:tc>
      </w:tr>
      <w:tr>
        <w:tc>
          <w:tcPr>
            <w:tcW w:type="dxa" w:w="1699"/>
            <w:shd w:fill="EAF4EE"/>
            <w:vAlign w:val="top"/>
          </w:tcPr>
          <w:p>
            <w:pPr>
              <w:spacing w:after="40" w:before="20"/>
            </w:pPr>
            <w:r>
              <w:rPr>
                <w:rFonts w:ascii="Times New Roman" w:hAnsi="Times New Roman"/>
                <w:sz w:val="20"/>
              </w:rPr>
              <w:t>Expected Result</w:t>
            </w:r>
          </w:p>
        </w:tc>
        <w:tc>
          <w:tcPr>
            <w:tcW w:type="dxa" w:w="8597"/>
            <w:vAlign w:val="top"/>
          </w:tcPr>
          <w:p>
            <w:pPr>
              <w:spacing w:after="40" w:before="20"/>
            </w:pPr>
            <w:r>
              <w:rPr>
                <w:rFonts w:ascii="Times New Roman" w:hAnsi="Times New Roman"/>
                <w:sz w:val="20"/>
              </w:rPr>
              <w:t>Seeded crop batch displays correct details. The observed behavior must match the specific assertions in web-admin/e2e/tests/crops.spec.ts; any database outcome is claimed only when that test reads it back.</w:t>
            </w:r>
          </w:p>
        </w:tc>
      </w:tr>
      <w:tr>
        <w:tc>
          <w:tcPr>
            <w:tcW w:type="dxa" w:w="1699"/>
            <w:shd w:fill="EAF4EE"/>
            <w:vAlign w:val="top"/>
          </w:tcPr>
          <w:p>
            <w:pPr>
              <w:spacing w:after="40" w:before="20"/>
            </w:pPr>
            <w:r>
              <w:rPr>
                <w:rFonts w:ascii="Times New Roman" w:hAnsi="Times New Roman"/>
                <w:sz w:val="20"/>
              </w:rPr>
              <w:t>Cleanup</w:t>
            </w:r>
          </w:p>
        </w:tc>
        <w:tc>
          <w:tcPr>
            <w:tcW w:type="dxa" w:w="8597"/>
            <w:vAlign w:val="top"/>
          </w:tcPr>
          <w:p>
            <w:pPr>
              <w:spacing w:after="40" w:before="20"/>
            </w:pPr>
            <w:r>
              <w:rPr>
                <w:rFonts w:ascii="Times New Roman" w:hAnsi="Times New Roman"/>
                <w:sz w:val="20"/>
              </w:rPr>
              <w:t>Dedicated test accounts deactivated; labeled transactional/history rows retained under the run's exact-ID cleanup policy. See run-artifacts/20261005T153119448-21704/cleanup.json.</w:t>
            </w:r>
          </w:p>
        </w:tc>
      </w:tr>
      <w:tr>
        <w:tc>
          <w:tcPr>
            <w:tcW w:type="dxa" w:w="1699"/>
            <w:shd w:fill="EAF4EE"/>
            <w:vAlign w:val="top"/>
          </w:tcPr>
          <w:p>
            <w:pPr>
              <w:spacing w:after="40" w:before="20"/>
            </w:pPr>
            <w:r>
              <w:rPr>
                <w:rFonts w:ascii="Times New Roman" w:hAnsi="Times New Roman"/>
                <w:sz w:val="20"/>
              </w:rPr>
              <w:t>Actual Result</w:t>
            </w:r>
          </w:p>
        </w:tc>
        <w:tc>
          <w:tcPr>
            <w:tcW w:type="dxa" w:w="8597"/>
            <w:vAlign w:val="top"/>
          </w:tcPr>
          <w:p>
            <w:pPr>
              <w:spacing w:after="40" w:before="20"/>
            </w:pPr>
            <w:r>
              <w:rPr>
                <w:rFonts w:ascii="Times New Roman" w:hAnsi="Times New Roman"/>
                <w:sz w:val="20"/>
              </w:rPr>
              <w:t>Passed; Playwright assertions completed in the named run. Persisted outcomes were independently checked where the test source performs database reads.</w:t>
            </w:r>
          </w:p>
        </w:tc>
      </w:tr>
      <w:tr>
        <w:tc>
          <w:tcPr>
            <w:tcW w:type="dxa" w:w="1699"/>
            <w:shd w:fill="EAF4EE"/>
            <w:vAlign w:val="top"/>
          </w:tcPr>
          <w:p>
            <w:pPr>
              <w:spacing w:after="40" w:before="20"/>
            </w:pPr>
            <w:r>
              <w:rPr>
                <w:rFonts w:ascii="Times New Roman" w:hAnsi="Times New Roman"/>
                <w:sz w:val="20"/>
              </w:rPr>
              <w:t>Evidence / Source</w:t>
            </w:r>
          </w:p>
        </w:tc>
        <w:tc>
          <w:tcPr>
            <w:tcW w:type="dxa" w:w="8597"/>
            <w:vAlign w:val="top"/>
          </w:tcPr>
          <w:p>
            <w:pPr>
              <w:spacing w:after="40" w:before="20"/>
            </w:pPr>
            <w:r>
              <w:rPr>
                <w:rFonts w:ascii="Times New Roman" w:hAnsi="Times New Roman"/>
                <w:sz w:val="20"/>
              </w:rPr>
              <w:t>Evidence: evidence/20261005T153119448-21704/SR-CROP-001_verified-result.png</w:t>
              <w:br/>
              <w:t>Playwright source: web-admin/e2e/tests/crops.spec.ts</w:t>
            </w:r>
          </w:p>
        </w:tc>
      </w:tr>
      <w:tr>
        <w:tc>
          <w:tcPr>
            <w:tcW w:type="dxa" w:w="1699"/>
            <w:vAlign w:val="top"/>
          </w:tcPr>
          <w:p>
            <w:pPr>
              <w:spacing w:after="40" w:before="20"/>
            </w:pPr>
            <w:r>
              <w:rPr>
                <w:rFonts w:ascii="Times New Roman" w:hAnsi="Times New Roman"/>
                <w:sz w:val="20"/>
              </w:rPr>
              <w:t>Case record</w:t>
            </w:r>
          </w:p>
        </w:tc>
        <w:tc>
          <w:tcPr>
            <w:tcW w:type="dxa" w:w="8597"/>
            <w:vAlign w:val="top"/>
          </w:tcPr>
          <w:p>
            <w:pPr>
              <w:spacing w:after="40" w:before="20"/>
            </w:pPr>
            <w:r>
              <w:rPr>
                <w:rFonts w:ascii="Times New Roman" w:hAnsi="Times New Roman"/>
                <w:sz w:val="20"/>
              </w:rPr>
              <w:t>Module: Crops, care and harvest    Role: Farm Planting Manager    Priority: High    Test type: Functional / authorization / validation as described by the scenario    Method: Automated — Playwright Test / Chromium    Automation status: Passed</w:t>
              <w:br/>
              <w:t>Evidence: evidence/20261005T153119448-21704/SR-CROP-001_verified-result.png</w:t>
              <w:br/>
              <w:t>Source: web-admin/e2e/tests/crops.spec.ts</w:t>
            </w:r>
          </w:p>
        </w:tc>
      </w:tr>
    </w:tbl>
    <w:p>
      <w:pPr>
        <w:spacing w:after="40"/>
      </w:pPr>
    </w:p>
    <w:p>
      <w:pPr>
        <w:keepNext/>
        <w:jc w:val="center"/>
      </w:pPr>
      <w:r>
        <w:drawing>
          <wp:inline xmlns:a="http://schemas.openxmlformats.org/drawingml/2006/main" xmlns:pic="http://schemas.openxmlformats.org/drawingml/2006/picture">
            <wp:extent cx="5806440" cy="4032250"/>
            <wp:docPr id="13" name="Picture 13"/>
            <wp:cNvGraphicFramePr>
              <a:graphicFrameLocks noChangeAspect="1"/>
            </wp:cNvGraphicFramePr>
            <a:graphic>
              <a:graphicData uri="http://schemas.openxmlformats.org/drawingml/2006/picture">
                <pic:pic>
                  <pic:nvPicPr>
                    <pic:cNvPr id="0" name="SR-CROP-001_verified-result.png"/>
                    <pic:cNvPicPr/>
                  </pic:nvPicPr>
                  <pic:blipFill>
                    <a:blip r:embed="rId23"/>
                    <a:stretch>
                      <a:fillRect/>
                    </a:stretch>
                  </pic:blipFill>
                  <pic:spPr>
                    <a:xfrm>
                      <a:off x="0" y="0"/>
                      <a:ext cx="5806440" cy="4032250"/>
                    </a:xfrm>
                    <a:prstGeom prst="rect"/>
                  </pic:spPr>
                </pic:pic>
              </a:graphicData>
            </a:graphic>
          </wp:inline>
        </w:drawing>
      </w:r>
    </w:p>
    <w:p>
      <w:pPr>
        <w:pStyle w:val="Caption"/>
        <w:keepNext/>
        <w:jc w:val="center"/>
      </w:pPr>
      <w:r>
        <w:rPr>
          <w:rFonts w:ascii="Times New Roman" w:hAnsi="Times New Roman"/>
          <w:i/>
          <w:sz w:val="18"/>
        </w:rPr>
        <w:t xml:space="preserve">Figure </w:t>
      </w:r>
      <w:r>
        <w:rPr>
          <w:rFonts w:ascii="Times New Roman" w:hAnsi="Times New Roman"/>
          <w:i/>
          <w:sz w:val="18"/>
        </w:rPr>
        <w:fldChar w:fldCharType="begin"/>
        <w:instrText xml:space="preserve"> SEQ Figure \* ARABIC </w:instrText>
        <w:fldChar w:fldCharType="separate"/>
        <w:t>12</w:t>
        <w:fldChar w:fldCharType="end"/>
      </w:r>
      <w:r>
        <w:rPr>
          <w:rFonts w:ascii="Times New Roman" w:hAnsi="Times New Roman"/>
          <w:i/>
          <w:sz w:val="18"/>
        </w:rPr>
        <w:t>. Synthetic crop batch details are visible in the portal. Case SR-CROP-001; Playwright run 20261005T153119448-21704.</w:t>
      </w:r>
    </w:p>
    <w:tbl>
      <w:tblPr>
        <w:tblStyle w:val="LightShading-Accent1"/>
        <w:tblW w:type="auto" w:w="0"/>
        <w:jc w:val="center"/>
        <w:tblLayout w:type="fixed"/>
        <w:tblLook w:firstColumn="1" w:firstRow="1" w:lastColumn="0" w:lastRow="0" w:noHBand="0" w:noVBand="1" w:val="04A0"/>
      </w:tblPr>
      <w:tblGrid>
        <w:gridCol w:w="1699"/>
        <w:gridCol w:w="8597"/>
      </w:tblGrid>
      <w:tr>
        <w:tc>
          <w:tcPr>
            <w:tcW w:type="dxa" w:w="8597"/>
            <w:gridSpan w:val="2"/>
            <w:shd w:fill="246B45"/>
            <w:vAlign w:val="top"/>
          </w:tcPr>
          <w:p>
            <w:pPr>
              <w:spacing w:after="40" w:before="20"/>
            </w:pPr>
            <w:r>
              <w:rPr>
                <w:rFonts w:ascii="Times New Roman" w:hAnsi="Times New Roman"/>
                <w:b/>
                <w:color w:val="FFFFFF"/>
                <w:sz w:val="20"/>
              </w:rPr>
              <w:t>SR-CROP-002  |  Edit crop details through a reachable UI control</w:t>
            </w:r>
          </w:p>
        </w:tc>
      </w:tr>
      <w:tr>
        <w:tc>
          <w:tcPr>
            <w:tcW w:type="dxa" w:w="1699"/>
            <w:shd w:fill="EAF4EE"/>
            <w:vAlign w:val="top"/>
          </w:tcPr>
          <w:p>
            <w:pPr>
              <w:spacing w:after="40" w:before="20"/>
            </w:pPr>
            <w:r>
              <w:rPr>
                <w:rFonts w:ascii="Times New Roman" w:hAnsi="Times New Roman"/>
                <w:sz w:val="20"/>
              </w:rPr>
              <w:t>Objective</w:t>
            </w:r>
          </w:p>
        </w:tc>
        <w:tc>
          <w:tcPr>
            <w:tcW w:type="dxa" w:w="8597"/>
            <w:vAlign w:val="top"/>
          </w:tcPr>
          <w:p>
            <w:pPr>
              <w:spacing w:after="40" w:before="20"/>
            </w:pPr>
            <w:r>
              <w:rPr>
                <w:rFonts w:ascii="Times New Roman" w:hAnsi="Times New Roman"/>
                <w:sz w:val="20"/>
              </w:rPr>
              <w:t>Verify that edit crop details through a reachable UI control, then document the visible and persisted result supported by the test assertions.</w:t>
            </w:r>
          </w:p>
        </w:tc>
      </w:tr>
      <w:tr>
        <w:tc>
          <w:tcPr>
            <w:tcW w:type="dxa" w:w="1699"/>
            <w:shd w:fill="EAF4EE"/>
            <w:vAlign w:val="top"/>
          </w:tcPr>
          <w:p>
            <w:pPr>
              <w:spacing w:after="40" w:before="20"/>
            </w:pPr>
            <w:r>
              <w:rPr>
                <w:rFonts w:ascii="Times New Roman" w:hAnsi="Times New Roman"/>
                <w:sz w:val="20"/>
              </w:rPr>
              <w:t>Preconditions</w:t>
            </w:r>
          </w:p>
        </w:tc>
        <w:tc>
          <w:tcPr>
            <w:tcW w:type="dxa" w:w="8597"/>
            <w:vAlign w:val="top"/>
          </w:tcPr>
          <w:p>
            <w:pPr>
              <w:spacing w:after="40" w:before="20"/>
            </w:pPr>
            <w:r>
              <w:rPr>
                <w:rFonts w:ascii="Times New Roman" w:hAnsi="Times New Roman"/>
                <w:sz w:val="20"/>
              </w:rPr>
              <w:t>Local production build running; target database host is the previously verified development/demo project; one Playwright worker; dedicated role session prepared.</w:t>
            </w:r>
          </w:p>
        </w:tc>
      </w:tr>
      <w:tr>
        <w:tc>
          <w:tcPr>
            <w:tcW w:type="dxa" w:w="1699"/>
            <w:shd w:fill="EAF4EE"/>
            <w:vAlign w:val="top"/>
          </w:tcPr>
          <w:p>
            <w:pPr>
              <w:spacing w:after="40" w:before="20"/>
            </w:pPr>
            <w:r>
              <w:rPr>
                <w:rFonts w:ascii="Times New Roman" w:hAnsi="Times New Roman"/>
                <w:sz w:val="20"/>
              </w:rPr>
              <w:t>Test Data</w:t>
            </w:r>
          </w:p>
        </w:tc>
        <w:tc>
          <w:tcPr>
            <w:tcW w:type="dxa" w:w="8597"/>
            <w:vAlign w:val="top"/>
          </w:tcPr>
          <w:p>
            <w:pPr>
              <w:spacing w:after="40" w:before="20"/>
            </w:pPr>
            <w:r>
              <w:rPr>
                <w:rFonts w:ascii="Times New Roman" w:hAnsi="Times New Roman"/>
                <w:sz w:val="20"/>
              </w:rPr>
              <w:t>Synthetic data for run 20261005T153119448-21704; exact related labels and record IDs are listed in run-artifacts/20261005T153119448-21704/records.jsonl. Credentials are excluded.</w:t>
            </w:r>
          </w:p>
        </w:tc>
      </w:tr>
      <w:tr>
        <w:tc>
          <w:tcPr>
            <w:tcW w:type="dxa" w:w="1699"/>
            <w:shd w:fill="EAF4EE"/>
            <w:vAlign w:val="top"/>
          </w:tcPr>
          <w:p>
            <w:pPr>
              <w:spacing w:after="40" w:before="20"/>
            </w:pPr>
            <w:r>
              <w:rPr>
                <w:rFonts w:ascii="Times New Roman" w:hAnsi="Times New Roman"/>
                <w:sz w:val="20"/>
              </w:rPr>
              <w:t>Numbered Steps</w:t>
            </w:r>
          </w:p>
        </w:tc>
        <w:tc>
          <w:tcPr>
            <w:tcW w:type="dxa" w:w="8597"/>
            <w:vAlign w:val="top"/>
          </w:tcPr>
          <w:p>
            <w:pPr>
              <w:spacing w:after="40" w:before="20"/>
            </w:pPr>
            <w:r>
              <w:rPr>
                <w:rFonts w:ascii="Times New Roman" w:hAnsi="Times New Roman"/>
                <w:sz w:val="20"/>
              </w:rPr>
              <w:t>1. Use the case's declared role session and run-labelled fixture prepared by web-admin/e2e/support.ts.</w:t>
              <w:br/>
              <w:t>2. Open /crops and perform: Edit crop details through a reachable UI control.</w:t>
              <w:br/>
              <w:t>3. Check the visible or persisted outcome asserted in web-admin/e2e/tests/crops.spec.ts.</w:t>
              <w:br/>
              <w:t>4. Compare the outcome with the named scenario; the run-specific fixture IDs are recorded in the run manifest.</w:t>
            </w:r>
          </w:p>
        </w:tc>
      </w:tr>
      <w:tr>
        <w:tc>
          <w:tcPr>
            <w:tcW w:type="dxa" w:w="1699"/>
            <w:shd w:fill="EAF4EE"/>
            <w:vAlign w:val="top"/>
          </w:tcPr>
          <w:p>
            <w:pPr>
              <w:spacing w:after="40" w:before="20"/>
            </w:pPr>
            <w:r>
              <w:rPr>
                <w:rFonts w:ascii="Times New Roman" w:hAnsi="Times New Roman"/>
                <w:sz w:val="20"/>
              </w:rPr>
              <w:t>Expected Result</w:t>
            </w:r>
          </w:p>
        </w:tc>
        <w:tc>
          <w:tcPr>
            <w:tcW w:type="dxa" w:w="8597"/>
            <w:vAlign w:val="top"/>
          </w:tcPr>
          <w:p>
            <w:pPr>
              <w:spacing w:after="40" w:before="20"/>
            </w:pPr>
            <w:r>
              <w:rPr>
                <w:rFonts w:ascii="Times New Roman" w:hAnsi="Times New Roman"/>
                <w:sz w:val="20"/>
              </w:rPr>
              <w:t>Edit crop details through a reachable UI control. The observed behavior must match the specific assertions in web-admin/e2e/tests/crops.spec.ts; any database outcome is claimed only when that test reads it back.</w:t>
            </w:r>
          </w:p>
        </w:tc>
      </w:tr>
      <w:tr>
        <w:tc>
          <w:tcPr>
            <w:tcW w:type="dxa" w:w="1699"/>
            <w:shd w:fill="EAF4EE"/>
            <w:vAlign w:val="top"/>
          </w:tcPr>
          <w:p>
            <w:pPr>
              <w:spacing w:after="40" w:before="20"/>
            </w:pPr>
            <w:r>
              <w:rPr>
                <w:rFonts w:ascii="Times New Roman" w:hAnsi="Times New Roman"/>
                <w:sz w:val="20"/>
              </w:rPr>
              <w:t>Cleanup</w:t>
            </w:r>
          </w:p>
        </w:tc>
        <w:tc>
          <w:tcPr>
            <w:tcW w:type="dxa" w:w="8597"/>
            <w:vAlign w:val="top"/>
          </w:tcPr>
          <w:p>
            <w:pPr>
              <w:spacing w:after="40" w:before="20"/>
            </w:pPr>
            <w:r>
              <w:rPr>
                <w:rFonts w:ascii="Times New Roman" w:hAnsi="Times New Roman"/>
                <w:sz w:val="20"/>
              </w:rPr>
              <w:t>Dedicated test accounts deactivated; labeled transactional/history rows retained under the run's exact-ID cleanup policy. See run-artifacts/20261005T153119448-21704/cleanup.json.</w:t>
            </w:r>
          </w:p>
        </w:tc>
      </w:tr>
      <w:tr>
        <w:tc>
          <w:tcPr>
            <w:tcW w:type="dxa" w:w="1699"/>
            <w:shd w:fill="EAF4EE"/>
            <w:vAlign w:val="top"/>
          </w:tcPr>
          <w:p>
            <w:pPr>
              <w:spacing w:after="40" w:before="20"/>
            </w:pPr>
            <w:r>
              <w:rPr>
                <w:rFonts w:ascii="Times New Roman" w:hAnsi="Times New Roman"/>
                <w:sz w:val="20"/>
              </w:rPr>
              <w:t>Actual Result</w:t>
            </w:r>
          </w:p>
        </w:tc>
        <w:tc>
          <w:tcPr>
            <w:tcW w:type="dxa" w:w="8597"/>
            <w:vAlign w:val="top"/>
          </w:tcPr>
          <w:p>
            <w:pPr>
              <w:spacing w:after="40" w:before="20"/>
            </w:pPr>
            <w:r>
              <w:rPr>
                <w:rFonts w:ascii="Times New Roman" w:hAnsi="Times New Roman"/>
                <w:sz w:val="20"/>
              </w:rPr>
              <w:t>Passed; Playwright assertions completed in the named run. Blocked: the current crop details interface exposes no reachable Edit Crop control. The editor scenario is not counted as passed.</w:t>
            </w:r>
          </w:p>
        </w:tc>
      </w:tr>
      <w:tr>
        <w:tc>
          <w:tcPr>
            <w:tcW w:type="dxa" w:w="1699"/>
            <w:shd w:fill="EAF4EE"/>
            <w:vAlign w:val="top"/>
          </w:tcPr>
          <w:p>
            <w:pPr>
              <w:spacing w:after="40" w:before="20"/>
            </w:pPr>
            <w:r>
              <w:rPr>
                <w:rFonts w:ascii="Times New Roman" w:hAnsi="Times New Roman"/>
                <w:sz w:val="20"/>
              </w:rPr>
              <w:t>Evidence / Source</w:t>
            </w:r>
          </w:p>
        </w:tc>
        <w:tc>
          <w:tcPr>
            <w:tcW w:type="dxa" w:w="8597"/>
            <w:vAlign w:val="top"/>
          </w:tcPr>
          <w:p>
            <w:pPr>
              <w:spacing w:after="40" w:before="20"/>
            </w:pPr>
            <w:r>
              <w:rPr>
                <w:rFonts w:ascii="Times New Roman" w:hAnsi="Times New Roman"/>
                <w:sz w:val="20"/>
              </w:rPr>
              <w:t>Evidence: run-artifacts/20261005T153119448-21704/html/index.html</w:t>
              <w:br/>
              <w:t>Playwright source: web-admin/e2e/tests/crops.spec.ts</w:t>
            </w:r>
          </w:p>
        </w:tc>
      </w:tr>
      <w:tr>
        <w:tc>
          <w:tcPr>
            <w:tcW w:type="dxa" w:w="1699"/>
            <w:vAlign w:val="top"/>
          </w:tcPr>
          <w:p>
            <w:pPr>
              <w:spacing w:after="40" w:before="20"/>
            </w:pPr>
            <w:r>
              <w:rPr>
                <w:rFonts w:ascii="Times New Roman" w:hAnsi="Times New Roman"/>
                <w:sz w:val="20"/>
              </w:rPr>
              <w:t>Case record</w:t>
            </w:r>
          </w:p>
        </w:tc>
        <w:tc>
          <w:tcPr>
            <w:tcW w:type="dxa" w:w="8597"/>
            <w:vAlign w:val="top"/>
          </w:tcPr>
          <w:p>
            <w:pPr>
              <w:spacing w:after="40" w:before="20"/>
            </w:pPr>
            <w:r>
              <w:rPr>
                <w:rFonts w:ascii="Times New Roman" w:hAnsi="Times New Roman"/>
                <w:sz w:val="20"/>
              </w:rPr>
              <w:t>Module: Crops, care and harvest    Role: Farm Planting Manager    Priority: High    Test type: Functional / authorization / validation as described by the scenario    Method: Automated — Playwright Test / Chromium    Automation status: Blocked</w:t>
              <w:br/>
              <w:t>Evidence: run-artifacts/20261005T153119448-21704/html/index.html</w:t>
              <w:br/>
              <w:t>Source: web-admin/e2e/tests/crops.spec.ts</w:t>
            </w:r>
          </w:p>
        </w:tc>
      </w:tr>
    </w:tbl>
    <w:p>
      <w:pPr>
        <w:spacing w:after="40"/>
      </w:pPr>
    </w:p>
    <w:p>
      <w:pPr>
        <w:keepNext/>
        <w:jc w:val="center"/>
      </w:pPr>
      <w:r>
        <w:drawing>
          <wp:inline xmlns:a="http://schemas.openxmlformats.org/drawingml/2006/main" xmlns:pic="http://schemas.openxmlformats.org/drawingml/2006/picture">
            <wp:extent cx="5806440" cy="4032250"/>
            <wp:docPr id="14" name="Picture 14"/>
            <wp:cNvGraphicFramePr>
              <a:graphicFrameLocks noChangeAspect="1"/>
            </wp:cNvGraphicFramePr>
            <a:graphic>
              <a:graphicData uri="http://schemas.openxmlformats.org/drawingml/2006/picture">
                <pic:pic>
                  <pic:nvPicPr>
                    <pic:cNvPr id="0" name="SR-CROP-002_missing-edit-control.png"/>
                    <pic:cNvPicPr/>
                  </pic:nvPicPr>
                  <pic:blipFill>
                    <a:blip r:embed="rId24"/>
                    <a:stretch>
                      <a:fillRect/>
                    </a:stretch>
                  </pic:blipFill>
                  <pic:spPr>
                    <a:xfrm>
                      <a:off x="0" y="0"/>
                      <a:ext cx="5806440" cy="4032250"/>
                    </a:xfrm>
                    <a:prstGeom prst="rect"/>
                  </pic:spPr>
                </pic:pic>
              </a:graphicData>
            </a:graphic>
          </wp:inline>
        </w:drawing>
      </w:r>
    </w:p>
    <w:p>
      <w:pPr>
        <w:pStyle w:val="Caption"/>
        <w:keepNext/>
        <w:jc w:val="center"/>
      </w:pPr>
      <w:r>
        <w:rPr>
          <w:rFonts w:ascii="Times New Roman" w:hAnsi="Times New Roman"/>
          <w:i/>
          <w:sz w:val="18"/>
        </w:rPr>
        <w:t xml:space="preserve">Figure </w:t>
      </w:r>
      <w:r>
        <w:rPr>
          <w:rFonts w:ascii="Times New Roman" w:hAnsi="Times New Roman"/>
          <w:i/>
          <w:sz w:val="18"/>
        </w:rPr>
        <w:fldChar w:fldCharType="begin"/>
        <w:instrText xml:space="preserve"> SEQ Figure \* ARABIC </w:instrText>
        <w:fldChar w:fldCharType="separate"/>
        <w:t>13</w:t>
        <w:fldChar w:fldCharType="end"/>
      </w:r>
      <w:r>
        <w:rPr>
          <w:rFonts w:ascii="Times New Roman" w:hAnsi="Times New Roman"/>
          <w:i/>
          <w:sz w:val="18"/>
        </w:rPr>
        <w:t>. Edit crop details through a reachable UI control. Case SR-CROP-002; Playwright run 20261005T153119448-21704.</w:t>
      </w:r>
    </w:p>
    <w:tbl>
      <w:tblPr>
        <w:tblStyle w:val="LightShading-Accent1"/>
        <w:tblW w:type="auto" w:w="0"/>
        <w:jc w:val="center"/>
        <w:tblLayout w:type="fixed"/>
        <w:tblLook w:firstColumn="1" w:firstRow="1" w:lastColumn="0" w:lastRow="0" w:noHBand="0" w:noVBand="1" w:val="04A0"/>
      </w:tblPr>
      <w:tblGrid>
        <w:gridCol w:w="1699"/>
        <w:gridCol w:w="8597"/>
      </w:tblGrid>
      <w:tr>
        <w:tc>
          <w:tcPr>
            <w:tcW w:type="dxa" w:w="8597"/>
            <w:gridSpan w:val="2"/>
            <w:shd w:fill="246B45"/>
            <w:vAlign w:val="top"/>
          </w:tcPr>
          <w:p>
            <w:pPr>
              <w:spacing w:after="40" w:before="20"/>
            </w:pPr>
            <w:r>
              <w:rPr>
                <w:rFonts w:ascii="Times New Roman" w:hAnsi="Times New Roman"/>
                <w:b/>
                <w:color w:val="FFFFFF"/>
                <w:sz w:val="20"/>
              </w:rPr>
              <w:t>SR-CROP-003  |  Record field care and verify persisted activity history</w:t>
            </w:r>
          </w:p>
        </w:tc>
      </w:tr>
      <w:tr>
        <w:tc>
          <w:tcPr>
            <w:tcW w:type="dxa" w:w="1699"/>
            <w:shd w:fill="EAF4EE"/>
            <w:vAlign w:val="top"/>
          </w:tcPr>
          <w:p>
            <w:pPr>
              <w:spacing w:after="40" w:before="20"/>
            </w:pPr>
            <w:r>
              <w:rPr>
                <w:rFonts w:ascii="Times New Roman" w:hAnsi="Times New Roman"/>
                <w:sz w:val="20"/>
              </w:rPr>
              <w:t>Objective</w:t>
            </w:r>
          </w:p>
        </w:tc>
        <w:tc>
          <w:tcPr>
            <w:tcW w:type="dxa" w:w="8597"/>
            <w:vAlign w:val="top"/>
          </w:tcPr>
          <w:p>
            <w:pPr>
              <w:spacing w:after="40" w:before="20"/>
            </w:pPr>
            <w:r>
              <w:rPr>
                <w:rFonts w:ascii="Times New Roman" w:hAnsi="Times New Roman"/>
                <w:sz w:val="20"/>
              </w:rPr>
              <w:t>Verify that record field care and verify persisted activity history, then document the visible and persisted result supported by the test assertions.</w:t>
            </w:r>
          </w:p>
        </w:tc>
      </w:tr>
      <w:tr>
        <w:tc>
          <w:tcPr>
            <w:tcW w:type="dxa" w:w="1699"/>
            <w:shd w:fill="EAF4EE"/>
            <w:vAlign w:val="top"/>
          </w:tcPr>
          <w:p>
            <w:pPr>
              <w:spacing w:after="40" w:before="20"/>
            </w:pPr>
            <w:r>
              <w:rPr>
                <w:rFonts w:ascii="Times New Roman" w:hAnsi="Times New Roman"/>
                <w:sz w:val="20"/>
              </w:rPr>
              <w:t>Preconditions</w:t>
            </w:r>
          </w:p>
        </w:tc>
        <w:tc>
          <w:tcPr>
            <w:tcW w:type="dxa" w:w="8597"/>
            <w:vAlign w:val="top"/>
          </w:tcPr>
          <w:p>
            <w:pPr>
              <w:spacing w:after="40" w:before="20"/>
            </w:pPr>
            <w:r>
              <w:rPr>
                <w:rFonts w:ascii="Times New Roman" w:hAnsi="Times New Roman"/>
                <w:sz w:val="20"/>
              </w:rPr>
              <w:t>Local production build running; target database host is the previously verified development/demo project; one Playwright worker; dedicated role session prepared.</w:t>
            </w:r>
          </w:p>
        </w:tc>
      </w:tr>
      <w:tr>
        <w:tc>
          <w:tcPr>
            <w:tcW w:type="dxa" w:w="1699"/>
            <w:shd w:fill="EAF4EE"/>
            <w:vAlign w:val="top"/>
          </w:tcPr>
          <w:p>
            <w:pPr>
              <w:spacing w:after="40" w:before="20"/>
            </w:pPr>
            <w:r>
              <w:rPr>
                <w:rFonts w:ascii="Times New Roman" w:hAnsi="Times New Roman"/>
                <w:sz w:val="20"/>
              </w:rPr>
              <w:t>Test Data</w:t>
            </w:r>
          </w:p>
        </w:tc>
        <w:tc>
          <w:tcPr>
            <w:tcW w:type="dxa" w:w="8597"/>
            <w:vAlign w:val="top"/>
          </w:tcPr>
          <w:p>
            <w:pPr>
              <w:spacing w:after="40" w:before="20"/>
            </w:pPr>
            <w:r>
              <w:rPr>
                <w:rFonts w:ascii="Times New Roman" w:hAnsi="Times New Roman"/>
                <w:sz w:val="20"/>
              </w:rPr>
              <w:t>One synthetic, explicitly non-hardware crop batch; record Looks normal and unique AUTOTEST note.</w:t>
            </w:r>
          </w:p>
        </w:tc>
      </w:tr>
      <w:tr>
        <w:tc>
          <w:tcPr>
            <w:tcW w:type="dxa" w:w="1699"/>
            <w:shd w:fill="EAF4EE"/>
            <w:vAlign w:val="top"/>
          </w:tcPr>
          <w:p>
            <w:pPr>
              <w:spacing w:after="40" w:before="20"/>
            </w:pPr>
            <w:r>
              <w:rPr>
                <w:rFonts w:ascii="Times New Roman" w:hAnsi="Times New Roman"/>
                <w:sz w:val="20"/>
              </w:rPr>
              <w:t>Numbered Steps</w:t>
            </w:r>
          </w:p>
        </w:tc>
        <w:tc>
          <w:tcPr>
            <w:tcW w:type="dxa" w:w="8597"/>
            <w:vAlign w:val="top"/>
          </w:tcPr>
          <w:p>
            <w:pPr>
              <w:spacing w:after="40" w:before="20"/>
            </w:pPr>
            <w:r>
              <w:rPr>
                <w:rFonts w:ascii="Times New Roman" w:hAnsi="Times New Roman"/>
                <w:sz w:val="20"/>
              </w:rPr>
              <w:t>1. Use the case's declared role session and run-labelled fixture prepared by web-admin/e2e/support.ts.</w:t>
              <w:br/>
              <w:t>2. Open /crops and perform: Record field care and verify persisted activity history.</w:t>
              <w:br/>
              <w:t>3. Check the visible or persisted outcome asserted in web-admin/e2e/tests/crops.spec.ts.</w:t>
              <w:br/>
              <w:t>4. Compare the outcome with the named scenario; the run-specific fixture IDs are recorded in the run manifest.</w:t>
            </w:r>
          </w:p>
        </w:tc>
      </w:tr>
      <w:tr>
        <w:tc>
          <w:tcPr>
            <w:tcW w:type="dxa" w:w="1699"/>
            <w:shd w:fill="EAF4EE"/>
            <w:vAlign w:val="top"/>
          </w:tcPr>
          <w:p>
            <w:pPr>
              <w:spacing w:after="40" w:before="20"/>
            </w:pPr>
            <w:r>
              <w:rPr>
                <w:rFonts w:ascii="Times New Roman" w:hAnsi="Times New Roman"/>
                <w:sz w:val="20"/>
              </w:rPr>
              <w:t>Expected Result</w:t>
            </w:r>
          </w:p>
        </w:tc>
        <w:tc>
          <w:tcPr>
            <w:tcW w:type="dxa" w:w="8597"/>
            <w:vAlign w:val="top"/>
          </w:tcPr>
          <w:p>
            <w:pPr>
              <w:spacing w:after="40" w:before="20"/>
            </w:pPr>
            <w:r>
              <w:rPr>
                <w:rFonts w:ascii="Times New Roman" w:hAnsi="Times New Roman"/>
                <w:sz w:val="20"/>
              </w:rPr>
              <w:t>Record field care and verify persisted activity history. The observed behavior must match the specific assertions in web-admin/e2e/tests/crops.spec.ts; any database outcome is claimed only when that test reads it back.</w:t>
            </w:r>
          </w:p>
        </w:tc>
      </w:tr>
      <w:tr>
        <w:tc>
          <w:tcPr>
            <w:tcW w:type="dxa" w:w="1699"/>
            <w:shd w:fill="EAF4EE"/>
            <w:vAlign w:val="top"/>
          </w:tcPr>
          <w:p>
            <w:pPr>
              <w:spacing w:after="40" w:before="20"/>
            </w:pPr>
            <w:r>
              <w:rPr>
                <w:rFonts w:ascii="Times New Roman" w:hAnsi="Times New Roman"/>
                <w:sz w:val="20"/>
              </w:rPr>
              <w:t>Cleanup</w:t>
            </w:r>
          </w:p>
        </w:tc>
        <w:tc>
          <w:tcPr>
            <w:tcW w:type="dxa" w:w="8597"/>
            <w:vAlign w:val="top"/>
          </w:tcPr>
          <w:p>
            <w:pPr>
              <w:spacing w:after="40" w:before="20"/>
            </w:pPr>
            <w:r>
              <w:rPr>
                <w:rFonts w:ascii="Times New Roman" w:hAnsi="Times New Roman"/>
                <w:sz w:val="20"/>
              </w:rPr>
              <w:t>Dedicated test accounts deactivated; labeled transactional/history rows retained under the run's exact-ID cleanup policy. See run-artifacts/20261005T153119448-21704/cleanup.json.</w:t>
            </w:r>
          </w:p>
        </w:tc>
      </w:tr>
      <w:tr>
        <w:tc>
          <w:tcPr>
            <w:tcW w:type="dxa" w:w="1699"/>
            <w:shd w:fill="EAF4EE"/>
            <w:vAlign w:val="top"/>
          </w:tcPr>
          <w:p>
            <w:pPr>
              <w:spacing w:after="40" w:before="20"/>
            </w:pPr>
            <w:r>
              <w:rPr>
                <w:rFonts w:ascii="Times New Roman" w:hAnsi="Times New Roman"/>
                <w:sz w:val="20"/>
              </w:rPr>
              <w:t>Actual Result</w:t>
            </w:r>
          </w:p>
        </w:tc>
        <w:tc>
          <w:tcPr>
            <w:tcW w:type="dxa" w:w="8597"/>
            <w:vAlign w:val="top"/>
          </w:tcPr>
          <w:p>
            <w:pPr>
              <w:spacing w:after="40" w:before="20"/>
            </w:pPr>
            <w:r>
              <w:rPr>
                <w:rFonts w:ascii="Times New Roman" w:hAnsi="Times New Roman"/>
                <w:sz w:val="20"/>
              </w:rPr>
              <w:t>Passed; Playwright assertions completed in the named run. Persisted outcomes were independently checked where the test source performs database reads.</w:t>
            </w:r>
          </w:p>
        </w:tc>
      </w:tr>
      <w:tr>
        <w:tc>
          <w:tcPr>
            <w:tcW w:type="dxa" w:w="1699"/>
            <w:shd w:fill="EAF4EE"/>
            <w:vAlign w:val="top"/>
          </w:tcPr>
          <w:p>
            <w:pPr>
              <w:spacing w:after="40" w:before="20"/>
            </w:pPr>
            <w:r>
              <w:rPr>
                <w:rFonts w:ascii="Times New Roman" w:hAnsi="Times New Roman"/>
                <w:sz w:val="20"/>
              </w:rPr>
              <w:t>Evidence / Source</w:t>
            </w:r>
          </w:p>
        </w:tc>
        <w:tc>
          <w:tcPr>
            <w:tcW w:type="dxa" w:w="8597"/>
            <w:vAlign w:val="top"/>
          </w:tcPr>
          <w:p>
            <w:pPr>
              <w:spacing w:after="40" w:before="20"/>
            </w:pPr>
            <w:r>
              <w:rPr>
                <w:rFonts w:ascii="Times New Roman" w:hAnsi="Times New Roman"/>
                <w:sz w:val="20"/>
              </w:rPr>
              <w:t>Evidence: evidence/20261005T153119448-21704/SR-CROP-003_verified-result.png</w:t>
              <w:br/>
              <w:t>Playwright source: web-admin/e2e/tests/crops.spec.ts</w:t>
            </w:r>
          </w:p>
        </w:tc>
      </w:tr>
      <w:tr>
        <w:tc>
          <w:tcPr>
            <w:tcW w:type="dxa" w:w="1699"/>
            <w:vAlign w:val="top"/>
          </w:tcPr>
          <w:p>
            <w:pPr>
              <w:spacing w:after="40" w:before="20"/>
            </w:pPr>
            <w:r>
              <w:rPr>
                <w:rFonts w:ascii="Times New Roman" w:hAnsi="Times New Roman"/>
                <w:sz w:val="20"/>
              </w:rPr>
              <w:t>Case record</w:t>
            </w:r>
          </w:p>
        </w:tc>
        <w:tc>
          <w:tcPr>
            <w:tcW w:type="dxa" w:w="8597"/>
            <w:vAlign w:val="top"/>
          </w:tcPr>
          <w:p>
            <w:pPr>
              <w:spacing w:after="40" w:before="20"/>
            </w:pPr>
            <w:r>
              <w:rPr>
                <w:rFonts w:ascii="Times New Roman" w:hAnsi="Times New Roman"/>
                <w:sz w:val="20"/>
              </w:rPr>
              <w:t>Module: Crops, care and harvest    Role: Farm Planting Manager    Priority: High    Test type: Functional / authorization / validation as described by the scenario    Method: Automated — Playwright Test / Chromium    Automation status: Passed</w:t>
              <w:br/>
              <w:t>Evidence: evidence/20261005T153119448-21704/SR-CROP-003_verified-result.png</w:t>
              <w:br/>
              <w:t>Source: web-admin/e2e/tests/crops.spec.ts</w:t>
            </w:r>
          </w:p>
        </w:tc>
      </w:tr>
    </w:tbl>
    <w:p>
      <w:pPr>
        <w:spacing w:after="40"/>
      </w:pPr>
    </w:p>
    <w:p>
      <w:pPr>
        <w:keepNext/>
        <w:jc w:val="center"/>
      </w:pPr>
      <w:r>
        <w:drawing>
          <wp:inline xmlns:a="http://schemas.openxmlformats.org/drawingml/2006/main" xmlns:pic="http://schemas.openxmlformats.org/drawingml/2006/picture">
            <wp:extent cx="5806440" cy="4032250"/>
            <wp:docPr id="15" name="Picture 15"/>
            <wp:cNvGraphicFramePr>
              <a:graphicFrameLocks noChangeAspect="1"/>
            </wp:cNvGraphicFramePr>
            <a:graphic>
              <a:graphicData uri="http://schemas.openxmlformats.org/drawingml/2006/picture">
                <pic:pic>
                  <pic:nvPicPr>
                    <pic:cNvPr id="0" name="SR-CROP-003_verified-result.png"/>
                    <pic:cNvPicPr/>
                  </pic:nvPicPr>
                  <pic:blipFill>
                    <a:blip r:embed="rId25"/>
                    <a:stretch>
                      <a:fillRect/>
                    </a:stretch>
                  </pic:blipFill>
                  <pic:spPr>
                    <a:xfrm>
                      <a:off x="0" y="0"/>
                      <a:ext cx="5806440" cy="4032250"/>
                    </a:xfrm>
                    <a:prstGeom prst="rect"/>
                  </pic:spPr>
                </pic:pic>
              </a:graphicData>
            </a:graphic>
          </wp:inline>
        </w:drawing>
      </w:r>
    </w:p>
    <w:p>
      <w:pPr>
        <w:pStyle w:val="Caption"/>
        <w:keepNext/>
        <w:jc w:val="center"/>
      </w:pPr>
      <w:r>
        <w:rPr>
          <w:rFonts w:ascii="Times New Roman" w:hAnsi="Times New Roman"/>
          <w:i/>
          <w:sz w:val="18"/>
        </w:rPr>
        <w:t xml:space="preserve">Figure </w:t>
      </w:r>
      <w:r>
        <w:rPr>
          <w:rFonts w:ascii="Times New Roman" w:hAnsi="Times New Roman"/>
          <w:i/>
          <w:sz w:val="18"/>
        </w:rPr>
        <w:fldChar w:fldCharType="begin"/>
        <w:instrText xml:space="preserve"> SEQ Figure \* ARABIC </w:instrText>
        <w:fldChar w:fldCharType="separate"/>
        <w:t>14</w:t>
        <w:fldChar w:fldCharType="end"/>
      </w:r>
      <w:r>
        <w:rPr>
          <w:rFonts w:ascii="Times New Roman" w:hAnsi="Times New Roman"/>
          <w:i/>
          <w:sz w:val="18"/>
        </w:rPr>
        <w:t>. A saved field observation is visible in crop activity history. Case SR-CROP-003; Playwright run 20261005T153119448-21704.</w:t>
      </w:r>
    </w:p>
    <w:tbl>
      <w:tblPr>
        <w:tblStyle w:val="LightShading-Accent1"/>
        <w:tblW w:type="auto" w:w="0"/>
        <w:jc w:val="center"/>
        <w:tblLayout w:type="fixed"/>
        <w:tblLook w:firstColumn="1" w:firstRow="1" w:lastColumn="0" w:lastRow="0" w:noHBand="0" w:noVBand="1" w:val="04A0"/>
      </w:tblPr>
      <w:tblGrid>
        <w:gridCol w:w="1699"/>
        <w:gridCol w:w="8597"/>
      </w:tblGrid>
      <w:tr>
        <w:tc>
          <w:tcPr>
            <w:tcW w:type="dxa" w:w="8597"/>
            <w:gridSpan w:val="2"/>
            <w:shd w:fill="246B45"/>
            <w:vAlign w:val="top"/>
          </w:tcPr>
          <w:p>
            <w:pPr>
              <w:spacing w:after="40" w:before="20"/>
            </w:pPr>
            <w:r>
              <w:rPr>
                <w:rFonts w:ascii="Times New Roman" w:hAnsi="Times New Roman"/>
                <w:b/>
                <w:color w:val="FFFFFF"/>
                <w:sz w:val="20"/>
              </w:rPr>
              <w:t>SR-CROP-004  |  Missing field observation prevents saving care</w:t>
            </w:r>
          </w:p>
        </w:tc>
      </w:tr>
      <w:tr>
        <w:tc>
          <w:tcPr>
            <w:tcW w:type="dxa" w:w="1699"/>
            <w:shd w:fill="EAF4EE"/>
            <w:vAlign w:val="top"/>
          </w:tcPr>
          <w:p>
            <w:pPr>
              <w:spacing w:after="40" w:before="20"/>
            </w:pPr>
            <w:r>
              <w:rPr>
                <w:rFonts w:ascii="Times New Roman" w:hAnsi="Times New Roman"/>
                <w:sz w:val="20"/>
              </w:rPr>
              <w:t>Objective</w:t>
            </w:r>
          </w:p>
        </w:tc>
        <w:tc>
          <w:tcPr>
            <w:tcW w:type="dxa" w:w="8597"/>
            <w:vAlign w:val="top"/>
          </w:tcPr>
          <w:p>
            <w:pPr>
              <w:spacing w:after="40" w:before="20"/>
            </w:pPr>
            <w:r>
              <w:rPr>
                <w:rFonts w:ascii="Times New Roman" w:hAnsi="Times New Roman"/>
                <w:sz w:val="20"/>
              </w:rPr>
              <w:t>Verify that missing field observation prevents saving care, then document the visible and persisted result supported by the test assertions.</w:t>
            </w:r>
          </w:p>
        </w:tc>
      </w:tr>
      <w:tr>
        <w:tc>
          <w:tcPr>
            <w:tcW w:type="dxa" w:w="1699"/>
            <w:shd w:fill="EAF4EE"/>
            <w:vAlign w:val="top"/>
          </w:tcPr>
          <w:p>
            <w:pPr>
              <w:spacing w:after="40" w:before="20"/>
            </w:pPr>
            <w:r>
              <w:rPr>
                <w:rFonts w:ascii="Times New Roman" w:hAnsi="Times New Roman"/>
                <w:sz w:val="20"/>
              </w:rPr>
              <w:t>Preconditions</w:t>
            </w:r>
          </w:p>
        </w:tc>
        <w:tc>
          <w:tcPr>
            <w:tcW w:type="dxa" w:w="8597"/>
            <w:vAlign w:val="top"/>
          </w:tcPr>
          <w:p>
            <w:pPr>
              <w:spacing w:after="40" w:before="20"/>
            </w:pPr>
            <w:r>
              <w:rPr>
                <w:rFonts w:ascii="Times New Roman" w:hAnsi="Times New Roman"/>
                <w:sz w:val="20"/>
              </w:rPr>
              <w:t>Local production build running; target database host is the previously verified development/demo project; one Playwright worker; dedicated role session prepared.</w:t>
            </w:r>
          </w:p>
        </w:tc>
      </w:tr>
      <w:tr>
        <w:tc>
          <w:tcPr>
            <w:tcW w:type="dxa" w:w="1699"/>
            <w:shd w:fill="EAF4EE"/>
            <w:vAlign w:val="top"/>
          </w:tcPr>
          <w:p>
            <w:pPr>
              <w:spacing w:after="40" w:before="20"/>
            </w:pPr>
            <w:r>
              <w:rPr>
                <w:rFonts w:ascii="Times New Roman" w:hAnsi="Times New Roman"/>
                <w:sz w:val="20"/>
              </w:rPr>
              <w:t>Test Data</w:t>
            </w:r>
          </w:p>
        </w:tc>
        <w:tc>
          <w:tcPr>
            <w:tcW w:type="dxa" w:w="8597"/>
            <w:vAlign w:val="top"/>
          </w:tcPr>
          <w:p>
            <w:pPr>
              <w:spacing w:after="40" w:before="20"/>
            </w:pPr>
            <w:r>
              <w:rPr>
                <w:rFonts w:ascii="Times New Roman" w:hAnsi="Times New Roman"/>
                <w:sz w:val="20"/>
              </w:rPr>
              <w:t>One synthetic crop; omit the required field observation; confirm no activity row is added.</w:t>
            </w:r>
          </w:p>
        </w:tc>
      </w:tr>
      <w:tr>
        <w:tc>
          <w:tcPr>
            <w:tcW w:type="dxa" w:w="1699"/>
            <w:shd w:fill="EAF4EE"/>
            <w:vAlign w:val="top"/>
          </w:tcPr>
          <w:p>
            <w:pPr>
              <w:spacing w:after="40" w:before="20"/>
            </w:pPr>
            <w:r>
              <w:rPr>
                <w:rFonts w:ascii="Times New Roman" w:hAnsi="Times New Roman"/>
                <w:sz w:val="20"/>
              </w:rPr>
              <w:t>Numbered Steps</w:t>
            </w:r>
          </w:p>
        </w:tc>
        <w:tc>
          <w:tcPr>
            <w:tcW w:type="dxa" w:w="8597"/>
            <w:vAlign w:val="top"/>
          </w:tcPr>
          <w:p>
            <w:pPr>
              <w:spacing w:after="40" w:before="20"/>
            </w:pPr>
            <w:r>
              <w:rPr>
                <w:rFonts w:ascii="Times New Roman" w:hAnsi="Times New Roman"/>
                <w:sz w:val="20"/>
              </w:rPr>
              <w:t>1. Use the case's declared role session and run-labelled fixture prepared by web-admin/e2e/support.ts.</w:t>
              <w:br/>
              <w:t>2. Open /crops and perform: Missing field observation prevents saving care.</w:t>
              <w:br/>
              <w:t>3. Check the visible or persisted outcome asserted in web-admin/e2e/tests/crops.spec.ts.</w:t>
              <w:br/>
              <w:t>4. Compare the outcome with the named scenario; the run-specific fixture IDs are recorded in the run manifest.</w:t>
            </w:r>
          </w:p>
        </w:tc>
      </w:tr>
      <w:tr>
        <w:tc>
          <w:tcPr>
            <w:tcW w:type="dxa" w:w="1699"/>
            <w:shd w:fill="EAF4EE"/>
            <w:vAlign w:val="top"/>
          </w:tcPr>
          <w:p>
            <w:pPr>
              <w:spacing w:after="40" w:before="20"/>
            </w:pPr>
            <w:r>
              <w:rPr>
                <w:rFonts w:ascii="Times New Roman" w:hAnsi="Times New Roman"/>
                <w:sz w:val="20"/>
              </w:rPr>
              <w:t>Expected Result</w:t>
            </w:r>
          </w:p>
        </w:tc>
        <w:tc>
          <w:tcPr>
            <w:tcW w:type="dxa" w:w="8597"/>
            <w:vAlign w:val="top"/>
          </w:tcPr>
          <w:p>
            <w:pPr>
              <w:spacing w:after="40" w:before="20"/>
            </w:pPr>
            <w:r>
              <w:rPr>
                <w:rFonts w:ascii="Times New Roman" w:hAnsi="Times New Roman"/>
                <w:sz w:val="20"/>
              </w:rPr>
              <w:t>Missing field observation prevents saving care. The observed behavior must match the specific assertions in web-admin/e2e/tests/crops.spec.ts; any database outcome is claimed only when that test reads it back.</w:t>
            </w:r>
          </w:p>
        </w:tc>
      </w:tr>
      <w:tr>
        <w:tc>
          <w:tcPr>
            <w:tcW w:type="dxa" w:w="1699"/>
            <w:shd w:fill="EAF4EE"/>
            <w:vAlign w:val="top"/>
          </w:tcPr>
          <w:p>
            <w:pPr>
              <w:spacing w:after="40" w:before="20"/>
            </w:pPr>
            <w:r>
              <w:rPr>
                <w:rFonts w:ascii="Times New Roman" w:hAnsi="Times New Roman"/>
                <w:sz w:val="20"/>
              </w:rPr>
              <w:t>Cleanup</w:t>
            </w:r>
          </w:p>
        </w:tc>
        <w:tc>
          <w:tcPr>
            <w:tcW w:type="dxa" w:w="8597"/>
            <w:vAlign w:val="top"/>
          </w:tcPr>
          <w:p>
            <w:pPr>
              <w:spacing w:after="40" w:before="20"/>
            </w:pPr>
            <w:r>
              <w:rPr>
                <w:rFonts w:ascii="Times New Roman" w:hAnsi="Times New Roman"/>
                <w:sz w:val="20"/>
              </w:rPr>
              <w:t>Dedicated test accounts deactivated; labeled transactional/history rows retained under the run's exact-ID cleanup policy. See run-artifacts/20261005T153119448-21704/cleanup.json.</w:t>
            </w:r>
          </w:p>
        </w:tc>
      </w:tr>
      <w:tr>
        <w:tc>
          <w:tcPr>
            <w:tcW w:type="dxa" w:w="1699"/>
            <w:shd w:fill="EAF4EE"/>
            <w:vAlign w:val="top"/>
          </w:tcPr>
          <w:p>
            <w:pPr>
              <w:spacing w:after="40" w:before="20"/>
            </w:pPr>
            <w:r>
              <w:rPr>
                <w:rFonts w:ascii="Times New Roman" w:hAnsi="Times New Roman"/>
                <w:sz w:val="20"/>
              </w:rPr>
              <w:t>Actual Result</w:t>
            </w:r>
          </w:p>
        </w:tc>
        <w:tc>
          <w:tcPr>
            <w:tcW w:type="dxa" w:w="8597"/>
            <w:vAlign w:val="top"/>
          </w:tcPr>
          <w:p>
            <w:pPr>
              <w:spacing w:after="40" w:before="20"/>
            </w:pPr>
            <w:r>
              <w:rPr>
                <w:rFonts w:ascii="Times New Roman" w:hAnsi="Times New Roman"/>
                <w:sz w:val="20"/>
              </w:rPr>
              <w:t>Passed; Playwright assertions completed in the named run. Persisted outcomes were independently checked where the test source performs database reads.</w:t>
            </w:r>
          </w:p>
        </w:tc>
      </w:tr>
      <w:tr>
        <w:tc>
          <w:tcPr>
            <w:tcW w:type="dxa" w:w="1699"/>
            <w:shd w:fill="EAF4EE"/>
            <w:vAlign w:val="top"/>
          </w:tcPr>
          <w:p>
            <w:pPr>
              <w:spacing w:after="40" w:before="20"/>
            </w:pPr>
            <w:r>
              <w:rPr>
                <w:rFonts w:ascii="Times New Roman" w:hAnsi="Times New Roman"/>
                <w:sz w:val="20"/>
              </w:rPr>
              <w:t>Evidence / Source</w:t>
            </w:r>
          </w:p>
        </w:tc>
        <w:tc>
          <w:tcPr>
            <w:tcW w:type="dxa" w:w="8597"/>
            <w:vAlign w:val="top"/>
          </w:tcPr>
          <w:p>
            <w:pPr>
              <w:spacing w:after="40" w:before="20"/>
            </w:pPr>
            <w:r>
              <w:rPr>
                <w:rFonts w:ascii="Times New Roman" w:hAnsi="Times New Roman"/>
                <w:sz w:val="20"/>
              </w:rPr>
              <w:t>Evidence: run-artifacts/20261005T153119448-21704/html/index.html</w:t>
              <w:br/>
              <w:t>Playwright source: web-admin/e2e/tests/crops.spec.ts</w:t>
            </w:r>
          </w:p>
        </w:tc>
      </w:tr>
      <w:tr>
        <w:tc>
          <w:tcPr>
            <w:tcW w:type="dxa" w:w="1699"/>
            <w:vAlign w:val="top"/>
          </w:tcPr>
          <w:p>
            <w:pPr>
              <w:spacing w:after="40" w:before="20"/>
            </w:pPr>
            <w:r>
              <w:rPr>
                <w:rFonts w:ascii="Times New Roman" w:hAnsi="Times New Roman"/>
                <w:sz w:val="20"/>
              </w:rPr>
              <w:t>Case record</w:t>
            </w:r>
          </w:p>
        </w:tc>
        <w:tc>
          <w:tcPr>
            <w:tcW w:type="dxa" w:w="8597"/>
            <w:vAlign w:val="top"/>
          </w:tcPr>
          <w:p>
            <w:pPr>
              <w:spacing w:after="40" w:before="20"/>
            </w:pPr>
            <w:r>
              <w:rPr>
                <w:rFonts w:ascii="Times New Roman" w:hAnsi="Times New Roman"/>
                <w:sz w:val="20"/>
              </w:rPr>
              <w:t>Module: Crops, care and harvest    Role: Farm Planting Manager    Priority: High    Test type: Functional / authorization / validation as described by the scenario    Method: Automated — Playwright Test / Chromium    Automation status: Passed</w:t>
              <w:br/>
              <w:t>Evidence: run-artifacts/20261005T153119448-21704/html/index.html</w:t>
              <w:br/>
              <w:t>Source: web-admin/e2e/tests/crops.spec.ts</w:t>
            </w:r>
          </w:p>
        </w:tc>
      </w:tr>
    </w:tbl>
    <w:p>
      <w:pPr>
        <w:spacing w:after="40"/>
      </w:pPr>
    </w:p>
    <w:p>
      <w:pPr>
        <w:keepNext/>
        <w:jc w:val="center"/>
      </w:pPr>
      <w:r>
        <w:drawing>
          <wp:inline xmlns:a="http://schemas.openxmlformats.org/drawingml/2006/main" xmlns:pic="http://schemas.openxmlformats.org/drawingml/2006/picture">
            <wp:extent cx="5806440" cy="4032250"/>
            <wp:docPr id="16" name="Picture 16"/>
            <wp:cNvGraphicFramePr>
              <a:graphicFrameLocks noChangeAspect="1"/>
            </wp:cNvGraphicFramePr>
            <a:graphic>
              <a:graphicData uri="http://schemas.openxmlformats.org/drawingml/2006/picture">
                <pic:pic>
                  <pic:nvPicPr>
                    <pic:cNvPr id="0" name="SR-CROP-004_verified-result.png"/>
                    <pic:cNvPicPr/>
                  </pic:nvPicPr>
                  <pic:blipFill>
                    <a:blip r:embed="rId26"/>
                    <a:stretch>
                      <a:fillRect/>
                    </a:stretch>
                  </pic:blipFill>
                  <pic:spPr>
                    <a:xfrm>
                      <a:off x="0" y="0"/>
                      <a:ext cx="5806440" cy="4032250"/>
                    </a:xfrm>
                    <a:prstGeom prst="rect"/>
                  </pic:spPr>
                </pic:pic>
              </a:graphicData>
            </a:graphic>
          </wp:inline>
        </w:drawing>
      </w:r>
    </w:p>
    <w:p>
      <w:pPr>
        <w:pStyle w:val="Caption"/>
        <w:keepNext/>
        <w:jc w:val="center"/>
      </w:pPr>
      <w:r>
        <w:rPr>
          <w:rFonts w:ascii="Times New Roman" w:hAnsi="Times New Roman"/>
          <w:i/>
          <w:sz w:val="18"/>
        </w:rPr>
        <w:t xml:space="preserve">Figure </w:t>
      </w:r>
      <w:r>
        <w:rPr>
          <w:rFonts w:ascii="Times New Roman" w:hAnsi="Times New Roman"/>
          <w:i/>
          <w:sz w:val="18"/>
        </w:rPr>
        <w:fldChar w:fldCharType="begin"/>
        <w:instrText xml:space="preserve"> SEQ Figure \* ARABIC </w:instrText>
        <w:fldChar w:fldCharType="separate"/>
        <w:t>15</w:t>
        <w:fldChar w:fldCharType="end"/>
      </w:r>
      <w:r>
        <w:rPr>
          <w:rFonts w:ascii="Times New Roman" w:hAnsi="Times New Roman"/>
          <w:i/>
          <w:sz w:val="18"/>
        </w:rPr>
        <w:t>. Missing field observation prevents saving care. Case SR-CROP-004; Playwright run 20261005T153119448-21704.</w:t>
      </w:r>
    </w:p>
    <w:tbl>
      <w:tblPr>
        <w:tblStyle w:val="LightShading-Accent1"/>
        <w:tblW w:type="auto" w:w="0"/>
        <w:jc w:val="center"/>
        <w:tblLayout w:type="fixed"/>
        <w:tblLook w:firstColumn="1" w:firstRow="1" w:lastColumn="0" w:lastRow="0" w:noHBand="0" w:noVBand="1" w:val="04A0"/>
      </w:tblPr>
      <w:tblGrid>
        <w:gridCol w:w="1699"/>
        <w:gridCol w:w="8597"/>
      </w:tblGrid>
      <w:tr>
        <w:tc>
          <w:tcPr>
            <w:tcW w:type="dxa" w:w="8597"/>
            <w:gridSpan w:val="2"/>
            <w:shd w:fill="246B45"/>
            <w:vAlign w:val="top"/>
          </w:tcPr>
          <w:p>
            <w:pPr>
              <w:spacing w:after="40" w:before="20"/>
            </w:pPr>
            <w:r>
              <w:rPr>
                <w:rFonts w:ascii="Times New Roman" w:hAnsi="Times New Roman"/>
                <w:b/>
                <w:color w:val="FFFFFF"/>
                <w:sz w:val="20"/>
              </w:rPr>
              <w:t>SR-CUST-001  |  Completed sale appears in customer purchase history</w:t>
            </w:r>
          </w:p>
        </w:tc>
      </w:tr>
      <w:tr>
        <w:tc>
          <w:tcPr>
            <w:tcW w:type="dxa" w:w="1699"/>
            <w:shd w:fill="EAF4EE"/>
            <w:vAlign w:val="top"/>
          </w:tcPr>
          <w:p>
            <w:pPr>
              <w:spacing w:after="40" w:before="20"/>
            </w:pPr>
            <w:r>
              <w:rPr>
                <w:rFonts w:ascii="Times New Roman" w:hAnsi="Times New Roman"/>
                <w:sz w:val="20"/>
              </w:rPr>
              <w:t>Objective</w:t>
            </w:r>
          </w:p>
        </w:tc>
        <w:tc>
          <w:tcPr>
            <w:tcW w:type="dxa" w:w="8597"/>
            <w:vAlign w:val="top"/>
          </w:tcPr>
          <w:p>
            <w:pPr>
              <w:spacing w:after="40" w:before="20"/>
            </w:pPr>
            <w:r>
              <w:rPr>
                <w:rFonts w:ascii="Times New Roman" w:hAnsi="Times New Roman"/>
                <w:sz w:val="20"/>
              </w:rPr>
              <w:t>Verify that completed sale appears in customer purchase history, then document the visible and persisted result supported by the test assertions.</w:t>
            </w:r>
          </w:p>
        </w:tc>
      </w:tr>
      <w:tr>
        <w:tc>
          <w:tcPr>
            <w:tcW w:type="dxa" w:w="1699"/>
            <w:shd w:fill="EAF4EE"/>
            <w:vAlign w:val="top"/>
          </w:tcPr>
          <w:p>
            <w:pPr>
              <w:spacing w:after="40" w:before="20"/>
            </w:pPr>
            <w:r>
              <w:rPr>
                <w:rFonts w:ascii="Times New Roman" w:hAnsi="Times New Roman"/>
                <w:sz w:val="20"/>
              </w:rPr>
              <w:t>Preconditions</w:t>
            </w:r>
          </w:p>
        </w:tc>
        <w:tc>
          <w:tcPr>
            <w:tcW w:type="dxa" w:w="8597"/>
            <w:vAlign w:val="top"/>
          </w:tcPr>
          <w:p>
            <w:pPr>
              <w:spacing w:after="40" w:before="20"/>
            </w:pPr>
            <w:r>
              <w:rPr>
                <w:rFonts w:ascii="Times New Roman" w:hAnsi="Times New Roman"/>
                <w:sz w:val="20"/>
              </w:rPr>
              <w:t>Local production build running; target database host is the previously verified development/demo project; one Playwright worker; dedicated role session prepared.</w:t>
            </w:r>
          </w:p>
        </w:tc>
      </w:tr>
      <w:tr>
        <w:tc>
          <w:tcPr>
            <w:tcW w:type="dxa" w:w="1699"/>
            <w:shd w:fill="EAF4EE"/>
            <w:vAlign w:val="top"/>
          </w:tcPr>
          <w:p>
            <w:pPr>
              <w:spacing w:after="40" w:before="20"/>
            </w:pPr>
            <w:r>
              <w:rPr>
                <w:rFonts w:ascii="Times New Roman" w:hAnsi="Times New Roman"/>
                <w:sz w:val="20"/>
              </w:rPr>
              <w:t>Test Data</w:t>
            </w:r>
          </w:p>
        </w:tc>
        <w:tc>
          <w:tcPr>
            <w:tcW w:type="dxa" w:w="8597"/>
            <w:vAlign w:val="top"/>
          </w:tcPr>
          <w:p>
            <w:pPr>
              <w:spacing w:after="40" w:before="20"/>
            </w:pPr>
            <w:r>
              <w:rPr>
                <w:rFonts w:ascii="Times New Roman" w:hAnsi="Times New Roman"/>
                <w:sz w:val="20"/>
              </w:rPr>
              <w:t>Synthetic data for run 20261005T153119448-21704; exact related labels and record IDs are listed in run-artifacts/20261005T153119448-21704/records.jsonl. Credentials are excluded.</w:t>
            </w:r>
          </w:p>
        </w:tc>
      </w:tr>
      <w:tr>
        <w:tc>
          <w:tcPr>
            <w:tcW w:type="dxa" w:w="1699"/>
            <w:shd w:fill="EAF4EE"/>
            <w:vAlign w:val="top"/>
          </w:tcPr>
          <w:p>
            <w:pPr>
              <w:spacing w:after="40" w:before="20"/>
            </w:pPr>
            <w:r>
              <w:rPr>
                <w:rFonts w:ascii="Times New Roman" w:hAnsi="Times New Roman"/>
                <w:sz w:val="20"/>
              </w:rPr>
              <w:t>Numbered Steps</w:t>
            </w:r>
          </w:p>
        </w:tc>
        <w:tc>
          <w:tcPr>
            <w:tcW w:type="dxa" w:w="8597"/>
            <w:vAlign w:val="top"/>
          </w:tcPr>
          <w:p>
            <w:pPr>
              <w:spacing w:after="40" w:before="20"/>
            </w:pPr>
            <w:r>
              <w:rPr>
                <w:rFonts w:ascii="Times New Roman" w:hAnsi="Times New Roman"/>
                <w:sz w:val="20"/>
              </w:rPr>
              <w:t>1. Use the case's declared role session and run-labelled fixture prepared by web-admin/e2e/support.ts.</w:t>
              <w:br/>
              <w:t>2. Open /customers and perform: Completed sale appears in customer purchase history.</w:t>
              <w:br/>
              <w:t>3. Check the visible or persisted outcome asserted in web-admin/e2e/tests/customers.spec.ts.</w:t>
              <w:br/>
              <w:t>4. Compare the outcome with the named scenario; the run-specific fixture IDs are recorded in the run manifest.</w:t>
            </w:r>
          </w:p>
        </w:tc>
      </w:tr>
      <w:tr>
        <w:tc>
          <w:tcPr>
            <w:tcW w:type="dxa" w:w="1699"/>
            <w:shd w:fill="EAF4EE"/>
            <w:vAlign w:val="top"/>
          </w:tcPr>
          <w:p>
            <w:pPr>
              <w:spacing w:after="40" w:before="20"/>
            </w:pPr>
            <w:r>
              <w:rPr>
                <w:rFonts w:ascii="Times New Roman" w:hAnsi="Times New Roman"/>
                <w:sz w:val="20"/>
              </w:rPr>
              <w:t>Expected Result</w:t>
            </w:r>
          </w:p>
        </w:tc>
        <w:tc>
          <w:tcPr>
            <w:tcW w:type="dxa" w:w="8597"/>
            <w:vAlign w:val="top"/>
          </w:tcPr>
          <w:p>
            <w:pPr>
              <w:spacing w:after="40" w:before="20"/>
            </w:pPr>
            <w:r>
              <w:rPr>
                <w:rFonts w:ascii="Times New Roman" w:hAnsi="Times New Roman"/>
                <w:sz w:val="20"/>
              </w:rPr>
              <w:t>Completed sale appears in customer purchase history. The observed behavior must match the specific assertions in web-admin/e2e/tests/customers.spec.ts; any database outcome is claimed only when that test reads it back.</w:t>
            </w:r>
          </w:p>
        </w:tc>
      </w:tr>
      <w:tr>
        <w:tc>
          <w:tcPr>
            <w:tcW w:type="dxa" w:w="1699"/>
            <w:shd w:fill="EAF4EE"/>
            <w:vAlign w:val="top"/>
          </w:tcPr>
          <w:p>
            <w:pPr>
              <w:spacing w:after="40" w:before="20"/>
            </w:pPr>
            <w:r>
              <w:rPr>
                <w:rFonts w:ascii="Times New Roman" w:hAnsi="Times New Roman"/>
                <w:sz w:val="20"/>
              </w:rPr>
              <w:t>Cleanup</w:t>
            </w:r>
          </w:p>
        </w:tc>
        <w:tc>
          <w:tcPr>
            <w:tcW w:type="dxa" w:w="8597"/>
            <w:vAlign w:val="top"/>
          </w:tcPr>
          <w:p>
            <w:pPr>
              <w:spacing w:after="40" w:before="20"/>
            </w:pPr>
            <w:r>
              <w:rPr>
                <w:rFonts w:ascii="Times New Roman" w:hAnsi="Times New Roman"/>
                <w:sz w:val="20"/>
              </w:rPr>
              <w:t>Dedicated test accounts deactivated; labeled transactional/history rows retained under the run's exact-ID cleanup policy. See run-artifacts/20261005T153119448-21704/cleanup.json.</w:t>
            </w:r>
          </w:p>
        </w:tc>
      </w:tr>
      <w:tr>
        <w:tc>
          <w:tcPr>
            <w:tcW w:type="dxa" w:w="1699"/>
            <w:shd w:fill="EAF4EE"/>
            <w:vAlign w:val="top"/>
          </w:tcPr>
          <w:p>
            <w:pPr>
              <w:spacing w:after="40" w:before="20"/>
            </w:pPr>
            <w:r>
              <w:rPr>
                <w:rFonts w:ascii="Times New Roman" w:hAnsi="Times New Roman"/>
                <w:sz w:val="20"/>
              </w:rPr>
              <w:t>Actual Result</w:t>
            </w:r>
          </w:p>
        </w:tc>
        <w:tc>
          <w:tcPr>
            <w:tcW w:type="dxa" w:w="8597"/>
            <w:vAlign w:val="top"/>
          </w:tcPr>
          <w:p>
            <w:pPr>
              <w:spacing w:after="40" w:before="20"/>
            </w:pPr>
            <w:r>
              <w:rPr>
                <w:rFonts w:ascii="Times New Roman" w:hAnsi="Times New Roman"/>
                <w:sz w:val="20"/>
              </w:rPr>
              <w:t>Passed; Playwright assertions completed in the named run. Persisted outcomes were independently checked where the test source performs database reads.</w:t>
            </w:r>
          </w:p>
        </w:tc>
      </w:tr>
      <w:tr>
        <w:tc>
          <w:tcPr>
            <w:tcW w:type="dxa" w:w="1699"/>
            <w:shd w:fill="EAF4EE"/>
            <w:vAlign w:val="top"/>
          </w:tcPr>
          <w:p>
            <w:pPr>
              <w:spacing w:after="40" w:before="20"/>
            </w:pPr>
            <w:r>
              <w:rPr>
                <w:rFonts w:ascii="Times New Roman" w:hAnsi="Times New Roman"/>
                <w:sz w:val="20"/>
              </w:rPr>
              <w:t>Evidence / Source</w:t>
            </w:r>
          </w:p>
        </w:tc>
        <w:tc>
          <w:tcPr>
            <w:tcW w:type="dxa" w:w="8597"/>
            <w:vAlign w:val="top"/>
          </w:tcPr>
          <w:p>
            <w:pPr>
              <w:spacing w:after="40" w:before="20"/>
            </w:pPr>
            <w:r>
              <w:rPr>
                <w:rFonts w:ascii="Times New Roman" w:hAnsi="Times New Roman"/>
                <w:sz w:val="20"/>
              </w:rPr>
              <w:t>Evidence: run-artifacts/20261005T153119448-21704/html/index.html</w:t>
              <w:br/>
              <w:t>Playwright source: web-admin/e2e/tests/customers.spec.ts</w:t>
            </w:r>
          </w:p>
        </w:tc>
      </w:tr>
      <w:tr>
        <w:tc>
          <w:tcPr>
            <w:tcW w:type="dxa" w:w="1699"/>
            <w:vAlign w:val="top"/>
          </w:tcPr>
          <w:p>
            <w:pPr>
              <w:spacing w:after="40" w:before="20"/>
            </w:pPr>
            <w:r>
              <w:rPr>
                <w:rFonts w:ascii="Times New Roman" w:hAnsi="Times New Roman"/>
                <w:sz w:val="20"/>
              </w:rPr>
              <w:t>Case record</w:t>
            </w:r>
          </w:p>
        </w:tc>
        <w:tc>
          <w:tcPr>
            <w:tcW w:type="dxa" w:w="8597"/>
            <w:vAlign w:val="top"/>
          </w:tcPr>
          <w:p>
            <w:pPr>
              <w:spacing w:after="40" w:before="20"/>
            </w:pPr>
            <w:r>
              <w:rPr>
                <w:rFonts w:ascii="Times New Roman" w:hAnsi="Times New Roman"/>
                <w:sz w:val="20"/>
              </w:rPr>
              <w:t>Module: Customers, discounts and payment records    Role: Farm Inventory Manager, except the explicit staff-authorization case    Priority: Medium    Test type: Functional / authorization / validation as described by the scenario    Method: Automated — Playwright Test / Chromium    Automation status: Passed</w:t>
              <w:br/>
              <w:t>Evidence: run-artifacts/20261005T153119448-21704/html/index.html</w:t>
              <w:br/>
              <w:t>Source: web-admin/e2e/tests/customers.spec.ts</w:t>
            </w:r>
          </w:p>
        </w:tc>
      </w:tr>
    </w:tbl>
    <w:p>
      <w:pPr>
        <w:spacing w:after="40"/>
      </w:pPr>
    </w:p>
    <w:p>
      <w:pPr>
        <w:keepNext/>
        <w:jc w:val="center"/>
      </w:pPr>
      <w:r>
        <w:drawing>
          <wp:inline xmlns:a="http://schemas.openxmlformats.org/drawingml/2006/main" xmlns:pic="http://schemas.openxmlformats.org/drawingml/2006/picture">
            <wp:extent cx="5806440" cy="4032250"/>
            <wp:docPr id="17" name="Picture 17"/>
            <wp:cNvGraphicFramePr>
              <a:graphicFrameLocks noChangeAspect="1"/>
            </wp:cNvGraphicFramePr>
            <a:graphic>
              <a:graphicData uri="http://schemas.openxmlformats.org/drawingml/2006/picture">
                <pic:pic>
                  <pic:nvPicPr>
                    <pic:cNvPr id="0" name="SR-CUST-001_verified-result.png"/>
                    <pic:cNvPicPr/>
                  </pic:nvPicPr>
                  <pic:blipFill>
                    <a:blip r:embed="rId27"/>
                    <a:stretch>
                      <a:fillRect/>
                    </a:stretch>
                  </pic:blipFill>
                  <pic:spPr>
                    <a:xfrm>
                      <a:off x="0" y="0"/>
                      <a:ext cx="5806440" cy="4032250"/>
                    </a:xfrm>
                    <a:prstGeom prst="rect"/>
                  </pic:spPr>
                </pic:pic>
              </a:graphicData>
            </a:graphic>
          </wp:inline>
        </w:drawing>
      </w:r>
    </w:p>
    <w:p>
      <w:pPr>
        <w:pStyle w:val="Caption"/>
        <w:keepNext/>
        <w:jc w:val="center"/>
      </w:pPr>
      <w:r>
        <w:rPr>
          <w:rFonts w:ascii="Times New Roman" w:hAnsi="Times New Roman"/>
          <w:i/>
          <w:sz w:val="18"/>
        </w:rPr>
        <w:t xml:space="preserve">Figure </w:t>
      </w:r>
      <w:r>
        <w:rPr>
          <w:rFonts w:ascii="Times New Roman" w:hAnsi="Times New Roman"/>
          <w:i/>
          <w:sz w:val="18"/>
        </w:rPr>
        <w:fldChar w:fldCharType="begin"/>
        <w:instrText xml:space="preserve"> SEQ Figure \* ARABIC </w:instrText>
        <w:fldChar w:fldCharType="separate"/>
        <w:t>16</w:t>
        <w:fldChar w:fldCharType="end"/>
      </w:r>
      <w:r>
        <w:rPr>
          <w:rFonts w:ascii="Times New Roman" w:hAnsi="Times New Roman"/>
          <w:i/>
          <w:sz w:val="18"/>
        </w:rPr>
        <w:t>. Completed sale appears in customer purchase history. Case SR-CUST-001; Playwright run 20261005T153119448-21704.</w:t>
      </w:r>
    </w:p>
    <w:tbl>
      <w:tblPr>
        <w:tblStyle w:val="LightShading-Accent1"/>
        <w:tblW w:type="auto" w:w="0"/>
        <w:jc w:val="center"/>
        <w:tblLayout w:type="fixed"/>
        <w:tblLook w:firstColumn="1" w:firstRow="1" w:lastColumn="0" w:lastRow="0" w:noHBand="0" w:noVBand="1" w:val="04A0"/>
      </w:tblPr>
      <w:tblGrid>
        <w:gridCol w:w="1699"/>
        <w:gridCol w:w="8597"/>
      </w:tblGrid>
      <w:tr>
        <w:tc>
          <w:tcPr>
            <w:tcW w:type="dxa" w:w="8597"/>
            <w:gridSpan w:val="2"/>
            <w:shd w:fill="246B45"/>
            <w:vAlign w:val="top"/>
          </w:tcPr>
          <w:p>
            <w:pPr>
              <w:spacing w:after="40" w:before="20"/>
            </w:pPr>
            <w:r>
              <w:rPr>
                <w:rFonts w:ascii="Times New Roman" w:hAnsi="Times New Roman"/>
                <w:b/>
                <w:color w:val="FFFFFF"/>
                <w:sz w:val="20"/>
              </w:rPr>
              <w:t>SR-CUST-002  |  Create and apply a valid discount to a sale</w:t>
            </w:r>
          </w:p>
        </w:tc>
      </w:tr>
      <w:tr>
        <w:tc>
          <w:tcPr>
            <w:tcW w:type="dxa" w:w="1699"/>
            <w:shd w:fill="EAF4EE"/>
            <w:vAlign w:val="top"/>
          </w:tcPr>
          <w:p>
            <w:pPr>
              <w:spacing w:after="40" w:before="20"/>
            </w:pPr>
            <w:r>
              <w:rPr>
                <w:rFonts w:ascii="Times New Roman" w:hAnsi="Times New Roman"/>
                <w:sz w:val="20"/>
              </w:rPr>
              <w:t>Objective</w:t>
            </w:r>
          </w:p>
        </w:tc>
        <w:tc>
          <w:tcPr>
            <w:tcW w:type="dxa" w:w="8597"/>
            <w:vAlign w:val="top"/>
          </w:tcPr>
          <w:p>
            <w:pPr>
              <w:spacing w:after="40" w:before="20"/>
            </w:pPr>
            <w:r>
              <w:rPr>
                <w:rFonts w:ascii="Times New Roman" w:hAnsi="Times New Roman"/>
                <w:sz w:val="20"/>
              </w:rPr>
              <w:t>Verify that create and apply a valid discount to a sale, then document the visible and persisted result supported by the test assertions.</w:t>
            </w:r>
          </w:p>
        </w:tc>
      </w:tr>
      <w:tr>
        <w:tc>
          <w:tcPr>
            <w:tcW w:type="dxa" w:w="1699"/>
            <w:shd w:fill="EAF4EE"/>
            <w:vAlign w:val="top"/>
          </w:tcPr>
          <w:p>
            <w:pPr>
              <w:spacing w:after="40" w:before="20"/>
            </w:pPr>
            <w:r>
              <w:rPr>
                <w:rFonts w:ascii="Times New Roman" w:hAnsi="Times New Roman"/>
                <w:sz w:val="20"/>
              </w:rPr>
              <w:t>Preconditions</w:t>
            </w:r>
          </w:p>
        </w:tc>
        <w:tc>
          <w:tcPr>
            <w:tcW w:type="dxa" w:w="8597"/>
            <w:vAlign w:val="top"/>
          </w:tcPr>
          <w:p>
            <w:pPr>
              <w:spacing w:after="40" w:before="20"/>
            </w:pPr>
            <w:r>
              <w:rPr>
                <w:rFonts w:ascii="Times New Roman" w:hAnsi="Times New Roman"/>
                <w:sz w:val="20"/>
              </w:rPr>
              <w:t>Local production build running; target database host is the previously verified development/demo project; one Playwright worker; dedicated role session prepared.</w:t>
            </w:r>
          </w:p>
        </w:tc>
      </w:tr>
      <w:tr>
        <w:tc>
          <w:tcPr>
            <w:tcW w:type="dxa" w:w="1699"/>
            <w:shd w:fill="EAF4EE"/>
            <w:vAlign w:val="top"/>
          </w:tcPr>
          <w:p>
            <w:pPr>
              <w:spacing w:after="40" w:before="20"/>
            </w:pPr>
            <w:r>
              <w:rPr>
                <w:rFonts w:ascii="Times New Roman" w:hAnsi="Times New Roman"/>
                <w:sz w:val="20"/>
              </w:rPr>
              <w:t>Test Data</w:t>
            </w:r>
          </w:p>
        </w:tc>
        <w:tc>
          <w:tcPr>
            <w:tcW w:type="dxa" w:w="8597"/>
            <w:vAlign w:val="top"/>
          </w:tcPr>
          <w:p>
            <w:pPr>
              <w:spacing w:after="40" w:before="20"/>
            </w:pPr>
            <w:r>
              <w:rPr>
                <w:rFonts w:ascii="Times New Roman" w:hAnsi="Times New Roman"/>
                <w:sz w:val="20"/>
              </w:rPr>
              <w:t>Create and release a 10% discount; apply to a PHP 100 subtotal; expected PHP 10 discount and PHP 90 total.</w:t>
            </w:r>
          </w:p>
        </w:tc>
      </w:tr>
      <w:tr>
        <w:tc>
          <w:tcPr>
            <w:tcW w:type="dxa" w:w="1699"/>
            <w:shd w:fill="EAF4EE"/>
            <w:vAlign w:val="top"/>
          </w:tcPr>
          <w:p>
            <w:pPr>
              <w:spacing w:after="40" w:before="20"/>
            </w:pPr>
            <w:r>
              <w:rPr>
                <w:rFonts w:ascii="Times New Roman" w:hAnsi="Times New Roman"/>
                <w:sz w:val="20"/>
              </w:rPr>
              <w:t>Numbered Steps</w:t>
            </w:r>
          </w:p>
        </w:tc>
        <w:tc>
          <w:tcPr>
            <w:tcW w:type="dxa" w:w="8597"/>
            <w:vAlign w:val="top"/>
          </w:tcPr>
          <w:p>
            <w:pPr>
              <w:spacing w:after="40" w:before="20"/>
            </w:pPr>
            <w:r>
              <w:rPr>
                <w:rFonts w:ascii="Times New Roman" w:hAnsi="Times New Roman"/>
                <w:sz w:val="20"/>
              </w:rPr>
              <w:t>1. Use the case's declared role session and run-labelled fixture prepared by web-admin/e2e/support.ts.</w:t>
              <w:br/>
              <w:t>2. Open /customers and perform: Create and apply a valid discount to a sale.</w:t>
              <w:br/>
              <w:t>3. Check the visible or persisted outcome asserted in web-admin/e2e/tests/customers.spec.ts.</w:t>
              <w:br/>
              <w:t>4. Compare the outcome with the named scenario; the run-specific fixture IDs are recorded in the run manifest.</w:t>
            </w:r>
          </w:p>
        </w:tc>
      </w:tr>
      <w:tr>
        <w:tc>
          <w:tcPr>
            <w:tcW w:type="dxa" w:w="1699"/>
            <w:shd w:fill="EAF4EE"/>
            <w:vAlign w:val="top"/>
          </w:tcPr>
          <w:p>
            <w:pPr>
              <w:spacing w:after="40" w:before="20"/>
            </w:pPr>
            <w:r>
              <w:rPr>
                <w:rFonts w:ascii="Times New Roman" w:hAnsi="Times New Roman"/>
                <w:sz w:val="20"/>
              </w:rPr>
              <w:t>Expected Result</w:t>
            </w:r>
          </w:p>
        </w:tc>
        <w:tc>
          <w:tcPr>
            <w:tcW w:type="dxa" w:w="8597"/>
            <w:vAlign w:val="top"/>
          </w:tcPr>
          <w:p>
            <w:pPr>
              <w:spacing w:after="40" w:before="20"/>
            </w:pPr>
            <w:r>
              <w:rPr>
                <w:rFonts w:ascii="Times New Roman" w:hAnsi="Times New Roman"/>
                <w:sz w:val="20"/>
              </w:rPr>
              <w:t>Create and apply a valid discount to a sale. The observed behavior must match the specific assertions in web-admin/e2e/tests/customers.spec.ts; any database outcome is claimed only when that test reads it back.</w:t>
            </w:r>
          </w:p>
        </w:tc>
      </w:tr>
      <w:tr>
        <w:tc>
          <w:tcPr>
            <w:tcW w:type="dxa" w:w="1699"/>
            <w:shd w:fill="EAF4EE"/>
            <w:vAlign w:val="top"/>
          </w:tcPr>
          <w:p>
            <w:pPr>
              <w:spacing w:after="40" w:before="20"/>
            </w:pPr>
            <w:r>
              <w:rPr>
                <w:rFonts w:ascii="Times New Roman" w:hAnsi="Times New Roman"/>
                <w:sz w:val="20"/>
              </w:rPr>
              <w:t>Cleanup</w:t>
            </w:r>
          </w:p>
        </w:tc>
        <w:tc>
          <w:tcPr>
            <w:tcW w:type="dxa" w:w="8597"/>
            <w:vAlign w:val="top"/>
          </w:tcPr>
          <w:p>
            <w:pPr>
              <w:spacing w:after="40" w:before="20"/>
            </w:pPr>
            <w:r>
              <w:rPr>
                <w:rFonts w:ascii="Times New Roman" w:hAnsi="Times New Roman"/>
                <w:sz w:val="20"/>
              </w:rPr>
              <w:t>Dedicated test accounts deactivated; labeled transactional/history rows retained under the run's exact-ID cleanup policy. See run-artifacts/20261005T153119448-21704/cleanup.json.</w:t>
            </w:r>
          </w:p>
        </w:tc>
      </w:tr>
      <w:tr>
        <w:tc>
          <w:tcPr>
            <w:tcW w:type="dxa" w:w="1699"/>
            <w:shd w:fill="EAF4EE"/>
            <w:vAlign w:val="top"/>
          </w:tcPr>
          <w:p>
            <w:pPr>
              <w:spacing w:after="40" w:before="20"/>
            </w:pPr>
            <w:r>
              <w:rPr>
                <w:rFonts w:ascii="Times New Roman" w:hAnsi="Times New Roman"/>
                <w:sz w:val="20"/>
              </w:rPr>
              <w:t>Actual Result</w:t>
            </w:r>
          </w:p>
        </w:tc>
        <w:tc>
          <w:tcPr>
            <w:tcW w:type="dxa" w:w="8597"/>
            <w:vAlign w:val="top"/>
          </w:tcPr>
          <w:p>
            <w:pPr>
              <w:spacing w:after="40" w:before="20"/>
            </w:pPr>
            <w:r>
              <w:rPr>
                <w:rFonts w:ascii="Times New Roman" w:hAnsi="Times New Roman"/>
                <w:sz w:val="20"/>
              </w:rPr>
              <w:t>Passed; Playwright assertions completed in the named run. Persisted outcomes were independently checked where the test source performs database reads.</w:t>
            </w:r>
          </w:p>
        </w:tc>
      </w:tr>
      <w:tr>
        <w:tc>
          <w:tcPr>
            <w:tcW w:type="dxa" w:w="1699"/>
            <w:shd w:fill="EAF4EE"/>
            <w:vAlign w:val="top"/>
          </w:tcPr>
          <w:p>
            <w:pPr>
              <w:spacing w:after="40" w:before="20"/>
            </w:pPr>
            <w:r>
              <w:rPr>
                <w:rFonts w:ascii="Times New Roman" w:hAnsi="Times New Roman"/>
                <w:sz w:val="20"/>
              </w:rPr>
              <w:t>Evidence / Source</w:t>
            </w:r>
          </w:p>
        </w:tc>
        <w:tc>
          <w:tcPr>
            <w:tcW w:type="dxa" w:w="8597"/>
            <w:vAlign w:val="top"/>
          </w:tcPr>
          <w:p>
            <w:pPr>
              <w:spacing w:after="40" w:before="20"/>
            </w:pPr>
            <w:r>
              <w:rPr>
                <w:rFonts w:ascii="Times New Roman" w:hAnsi="Times New Roman"/>
                <w:sz w:val="20"/>
              </w:rPr>
              <w:t>Evidence: evidence/20261005T153119448-21704/SR-CUST-002_discounted-receipt.png</w:t>
              <w:br/>
              <w:t>Playwright source: web-admin/e2e/tests/customers.spec.ts</w:t>
            </w:r>
          </w:p>
        </w:tc>
      </w:tr>
      <w:tr>
        <w:tc>
          <w:tcPr>
            <w:tcW w:type="dxa" w:w="1699"/>
            <w:vAlign w:val="top"/>
          </w:tcPr>
          <w:p>
            <w:pPr>
              <w:spacing w:after="40" w:before="20"/>
            </w:pPr>
            <w:r>
              <w:rPr>
                <w:rFonts w:ascii="Times New Roman" w:hAnsi="Times New Roman"/>
                <w:sz w:val="20"/>
              </w:rPr>
              <w:t>Case record</w:t>
            </w:r>
          </w:p>
        </w:tc>
        <w:tc>
          <w:tcPr>
            <w:tcW w:type="dxa" w:w="8597"/>
            <w:vAlign w:val="top"/>
          </w:tcPr>
          <w:p>
            <w:pPr>
              <w:spacing w:after="40" w:before="20"/>
            </w:pPr>
            <w:r>
              <w:rPr>
                <w:rFonts w:ascii="Times New Roman" w:hAnsi="Times New Roman"/>
                <w:sz w:val="20"/>
              </w:rPr>
              <w:t>Module: Customers, discounts and payment records    Role: Farm Inventory Manager, except the explicit staff-authorization case    Priority: Medium    Test type: Functional / authorization / validation as described by the scenario    Method: Automated — Playwright Test / Chromium    Automation status: Passed</w:t>
              <w:br/>
              <w:t>Evidence: evidence/20261005T153119448-21704/SR-CUST-002_discounted-receipt.png</w:t>
              <w:br/>
              <w:t>Source: web-admin/e2e/tests/customers.spec.ts</w:t>
            </w:r>
          </w:p>
        </w:tc>
      </w:tr>
    </w:tbl>
    <w:p>
      <w:pPr>
        <w:spacing w:after="40"/>
      </w:pPr>
    </w:p>
    <w:p>
      <w:pPr>
        <w:keepNext/>
        <w:jc w:val="center"/>
      </w:pPr>
      <w:r>
        <w:drawing>
          <wp:inline xmlns:a="http://schemas.openxmlformats.org/drawingml/2006/main" xmlns:pic="http://schemas.openxmlformats.org/drawingml/2006/picture">
            <wp:extent cx="5806440" cy="4032250"/>
            <wp:docPr id="18" name="Picture 18"/>
            <wp:cNvGraphicFramePr>
              <a:graphicFrameLocks noChangeAspect="1"/>
            </wp:cNvGraphicFramePr>
            <a:graphic>
              <a:graphicData uri="http://schemas.openxmlformats.org/drawingml/2006/picture">
                <pic:pic>
                  <pic:nvPicPr>
                    <pic:cNvPr id="0" name="SR-CUST-002_discounted-receipt.png"/>
                    <pic:cNvPicPr/>
                  </pic:nvPicPr>
                  <pic:blipFill>
                    <a:blip r:embed="rId28"/>
                    <a:stretch>
                      <a:fillRect/>
                    </a:stretch>
                  </pic:blipFill>
                  <pic:spPr>
                    <a:xfrm>
                      <a:off x="0" y="0"/>
                      <a:ext cx="5806440" cy="4032250"/>
                    </a:xfrm>
                    <a:prstGeom prst="rect"/>
                  </pic:spPr>
                </pic:pic>
              </a:graphicData>
            </a:graphic>
          </wp:inline>
        </w:drawing>
      </w:r>
    </w:p>
    <w:p>
      <w:pPr>
        <w:pStyle w:val="Caption"/>
        <w:keepNext/>
        <w:jc w:val="center"/>
      </w:pPr>
      <w:r>
        <w:rPr>
          <w:rFonts w:ascii="Times New Roman" w:hAnsi="Times New Roman"/>
          <w:i/>
          <w:sz w:val="18"/>
        </w:rPr>
        <w:t xml:space="preserve">Figure </w:t>
      </w:r>
      <w:r>
        <w:rPr>
          <w:rFonts w:ascii="Times New Roman" w:hAnsi="Times New Roman"/>
          <w:i/>
          <w:sz w:val="18"/>
        </w:rPr>
        <w:fldChar w:fldCharType="begin"/>
        <w:instrText xml:space="preserve"> SEQ Figure \* ARABIC </w:instrText>
        <w:fldChar w:fldCharType="separate"/>
        <w:t>17</w:t>
        <w:fldChar w:fldCharType="end"/>
      </w:r>
      <w:r>
        <w:rPr>
          <w:rFonts w:ascii="Times New Roman" w:hAnsi="Times New Roman"/>
          <w:i/>
          <w:sz w:val="18"/>
        </w:rPr>
        <w:t>. Released ten percent discount appears in the saved receipt. Case SR-CUST-002; Playwright run 20261005T153119448-21704.</w:t>
      </w:r>
    </w:p>
    <w:tbl>
      <w:tblPr>
        <w:tblStyle w:val="LightShading-Accent1"/>
        <w:tblW w:type="auto" w:w="0"/>
        <w:jc w:val="center"/>
        <w:tblLayout w:type="fixed"/>
        <w:tblLook w:firstColumn="1" w:firstRow="1" w:lastColumn="0" w:lastRow="0" w:noHBand="0" w:noVBand="1" w:val="04A0"/>
      </w:tblPr>
      <w:tblGrid>
        <w:gridCol w:w="1699"/>
        <w:gridCol w:w="8597"/>
      </w:tblGrid>
      <w:tr>
        <w:tc>
          <w:tcPr>
            <w:tcW w:type="dxa" w:w="8597"/>
            <w:gridSpan w:val="2"/>
            <w:shd w:fill="246B45"/>
            <w:vAlign w:val="top"/>
          </w:tcPr>
          <w:p>
            <w:pPr>
              <w:spacing w:after="40" w:before="20"/>
            </w:pPr>
            <w:r>
              <w:rPr>
                <w:rFonts w:ascii="Times New Roman" w:hAnsi="Times New Roman"/>
                <w:b/>
                <w:color w:val="FFFFFF"/>
                <w:sz w:val="20"/>
              </w:rPr>
              <w:t>SR-CUST-003  |  Expired discount cannot be selected for a new sale</w:t>
            </w:r>
          </w:p>
        </w:tc>
      </w:tr>
      <w:tr>
        <w:tc>
          <w:tcPr>
            <w:tcW w:type="dxa" w:w="1699"/>
            <w:shd w:fill="EAF4EE"/>
            <w:vAlign w:val="top"/>
          </w:tcPr>
          <w:p>
            <w:pPr>
              <w:spacing w:after="40" w:before="20"/>
            </w:pPr>
            <w:r>
              <w:rPr>
                <w:rFonts w:ascii="Times New Roman" w:hAnsi="Times New Roman"/>
                <w:sz w:val="20"/>
              </w:rPr>
              <w:t>Objective</w:t>
            </w:r>
          </w:p>
        </w:tc>
        <w:tc>
          <w:tcPr>
            <w:tcW w:type="dxa" w:w="8597"/>
            <w:vAlign w:val="top"/>
          </w:tcPr>
          <w:p>
            <w:pPr>
              <w:spacing w:after="40" w:before="20"/>
            </w:pPr>
            <w:r>
              <w:rPr>
                <w:rFonts w:ascii="Times New Roman" w:hAnsi="Times New Roman"/>
                <w:sz w:val="20"/>
              </w:rPr>
              <w:t>Verify that expired discount cannot be selected for a new sale, then document the visible and persisted result supported by the test assertions.</w:t>
            </w:r>
          </w:p>
        </w:tc>
      </w:tr>
      <w:tr>
        <w:tc>
          <w:tcPr>
            <w:tcW w:type="dxa" w:w="1699"/>
            <w:shd w:fill="EAF4EE"/>
            <w:vAlign w:val="top"/>
          </w:tcPr>
          <w:p>
            <w:pPr>
              <w:spacing w:after="40" w:before="20"/>
            </w:pPr>
            <w:r>
              <w:rPr>
                <w:rFonts w:ascii="Times New Roman" w:hAnsi="Times New Roman"/>
                <w:sz w:val="20"/>
              </w:rPr>
              <w:t>Preconditions</w:t>
            </w:r>
          </w:p>
        </w:tc>
        <w:tc>
          <w:tcPr>
            <w:tcW w:type="dxa" w:w="8597"/>
            <w:vAlign w:val="top"/>
          </w:tcPr>
          <w:p>
            <w:pPr>
              <w:spacing w:after="40" w:before="20"/>
            </w:pPr>
            <w:r>
              <w:rPr>
                <w:rFonts w:ascii="Times New Roman" w:hAnsi="Times New Roman"/>
                <w:sz w:val="20"/>
              </w:rPr>
              <w:t>Local production build running; target database host is the previously verified development/demo project; one Playwright worker; dedicated role session prepared.</w:t>
            </w:r>
          </w:p>
        </w:tc>
      </w:tr>
      <w:tr>
        <w:tc>
          <w:tcPr>
            <w:tcW w:type="dxa" w:w="1699"/>
            <w:shd w:fill="EAF4EE"/>
            <w:vAlign w:val="top"/>
          </w:tcPr>
          <w:p>
            <w:pPr>
              <w:spacing w:after="40" w:before="20"/>
            </w:pPr>
            <w:r>
              <w:rPr>
                <w:rFonts w:ascii="Times New Roman" w:hAnsi="Times New Roman"/>
                <w:sz w:val="20"/>
              </w:rPr>
              <w:t>Test Data</w:t>
            </w:r>
          </w:p>
        </w:tc>
        <w:tc>
          <w:tcPr>
            <w:tcW w:type="dxa" w:w="8597"/>
            <w:vAlign w:val="top"/>
          </w:tcPr>
          <w:p>
            <w:pPr>
              <w:spacing w:after="40" w:before="20"/>
            </w:pPr>
            <w:r>
              <w:rPr>
                <w:rFonts w:ascii="Times New Roman" w:hAnsi="Times New Roman"/>
                <w:sz w:val="20"/>
              </w:rPr>
              <w:t>Synthetic data for run 20261005T153119448-21704; exact related labels and record IDs are listed in run-artifacts/20261005T153119448-21704/records.jsonl. Credentials are excluded.</w:t>
            </w:r>
          </w:p>
        </w:tc>
      </w:tr>
      <w:tr>
        <w:tc>
          <w:tcPr>
            <w:tcW w:type="dxa" w:w="1699"/>
            <w:shd w:fill="EAF4EE"/>
            <w:vAlign w:val="top"/>
          </w:tcPr>
          <w:p>
            <w:pPr>
              <w:spacing w:after="40" w:before="20"/>
            </w:pPr>
            <w:r>
              <w:rPr>
                <w:rFonts w:ascii="Times New Roman" w:hAnsi="Times New Roman"/>
                <w:sz w:val="20"/>
              </w:rPr>
              <w:t>Numbered Steps</w:t>
            </w:r>
          </w:p>
        </w:tc>
        <w:tc>
          <w:tcPr>
            <w:tcW w:type="dxa" w:w="8597"/>
            <w:vAlign w:val="top"/>
          </w:tcPr>
          <w:p>
            <w:pPr>
              <w:spacing w:after="40" w:before="20"/>
            </w:pPr>
            <w:r>
              <w:rPr>
                <w:rFonts w:ascii="Times New Roman" w:hAnsi="Times New Roman"/>
                <w:sz w:val="20"/>
              </w:rPr>
              <w:t>1. Use the case's declared role session and run-labelled fixture prepared by web-admin/e2e/support.ts.</w:t>
              <w:br/>
              <w:t>2. Open /customers and perform: Expired discount cannot be selected for a new sale.</w:t>
              <w:br/>
              <w:t>3. Check the visible or persisted outcome asserted in web-admin/e2e/tests/customers.spec.ts.</w:t>
              <w:br/>
              <w:t>4. Compare the outcome with the named scenario; the run-specific fixture IDs are recorded in the run manifest.</w:t>
            </w:r>
          </w:p>
        </w:tc>
      </w:tr>
      <w:tr>
        <w:tc>
          <w:tcPr>
            <w:tcW w:type="dxa" w:w="1699"/>
            <w:shd w:fill="EAF4EE"/>
            <w:vAlign w:val="top"/>
          </w:tcPr>
          <w:p>
            <w:pPr>
              <w:spacing w:after="40" w:before="20"/>
            </w:pPr>
            <w:r>
              <w:rPr>
                <w:rFonts w:ascii="Times New Roman" w:hAnsi="Times New Roman"/>
                <w:sz w:val="20"/>
              </w:rPr>
              <w:t>Expected Result</w:t>
            </w:r>
          </w:p>
        </w:tc>
        <w:tc>
          <w:tcPr>
            <w:tcW w:type="dxa" w:w="8597"/>
            <w:vAlign w:val="top"/>
          </w:tcPr>
          <w:p>
            <w:pPr>
              <w:spacing w:after="40" w:before="20"/>
            </w:pPr>
            <w:r>
              <w:rPr>
                <w:rFonts w:ascii="Times New Roman" w:hAnsi="Times New Roman"/>
                <w:sz w:val="20"/>
              </w:rPr>
              <w:t>Expired discount cannot be selected for a new sale. The observed behavior must match the specific assertions in web-admin/e2e/tests/customers.spec.ts; any database outcome is claimed only when that test reads it back.</w:t>
            </w:r>
          </w:p>
        </w:tc>
      </w:tr>
      <w:tr>
        <w:tc>
          <w:tcPr>
            <w:tcW w:type="dxa" w:w="1699"/>
            <w:shd w:fill="EAF4EE"/>
            <w:vAlign w:val="top"/>
          </w:tcPr>
          <w:p>
            <w:pPr>
              <w:spacing w:after="40" w:before="20"/>
            </w:pPr>
            <w:r>
              <w:rPr>
                <w:rFonts w:ascii="Times New Roman" w:hAnsi="Times New Roman"/>
                <w:sz w:val="20"/>
              </w:rPr>
              <w:t>Cleanup</w:t>
            </w:r>
          </w:p>
        </w:tc>
        <w:tc>
          <w:tcPr>
            <w:tcW w:type="dxa" w:w="8597"/>
            <w:vAlign w:val="top"/>
          </w:tcPr>
          <w:p>
            <w:pPr>
              <w:spacing w:after="40" w:before="20"/>
            </w:pPr>
            <w:r>
              <w:rPr>
                <w:rFonts w:ascii="Times New Roman" w:hAnsi="Times New Roman"/>
                <w:sz w:val="20"/>
              </w:rPr>
              <w:t>Dedicated test accounts deactivated; labeled transactional/history rows retained under the run's exact-ID cleanup policy. See run-artifacts/20261005T153119448-21704/cleanup.json.</w:t>
            </w:r>
          </w:p>
        </w:tc>
      </w:tr>
      <w:tr>
        <w:tc>
          <w:tcPr>
            <w:tcW w:type="dxa" w:w="1699"/>
            <w:shd w:fill="EAF4EE"/>
            <w:vAlign w:val="top"/>
          </w:tcPr>
          <w:p>
            <w:pPr>
              <w:spacing w:after="40" w:before="20"/>
            </w:pPr>
            <w:r>
              <w:rPr>
                <w:rFonts w:ascii="Times New Roman" w:hAnsi="Times New Roman"/>
                <w:sz w:val="20"/>
              </w:rPr>
              <w:t>Actual Result</w:t>
            </w:r>
          </w:p>
        </w:tc>
        <w:tc>
          <w:tcPr>
            <w:tcW w:type="dxa" w:w="8597"/>
            <w:vAlign w:val="top"/>
          </w:tcPr>
          <w:p>
            <w:pPr>
              <w:spacing w:after="40" w:before="20"/>
            </w:pPr>
            <w:r>
              <w:rPr>
                <w:rFonts w:ascii="Times New Roman" w:hAnsi="Times New Roman"/>
                <w:sz w:val="20"/>
              </w:rPr>
              <w:t>Passed; Playwright assertions completed in the named run. Persisted outcomes were independently checked where the test source performs database reads.</w:t>
            </w:r>
          </w:p>
        </w:tc>
      </w:tr>
      <w:tr>
        <w:tc>
          <w:tcPr>
            <w:tcW w:type="dxa" w:w="1699"/>
            <w:shd w:fill="EAF4EE"/>
            <w:vAlign w:val="top"/>
          </w:tcPr>
          <w:p>
            <w:pPr>
              <w:spacing w:after="40" w:before="20"/>
            </w:pPr>
            <w:r>
              <w:rPr>
                <w:rFonts w:ascii="Times New Roman" w:hAnsi="Times New Roman"/>
                <w:sz w:val="20"/>
              </w:rPr>
              <w:t>Evidence / Source</w:t>
            </w:r>
          </w:p>
        </w:tc>
        <w:tc>
          <w:tcPr>
            <w:tcW w:type="dxa" w:w="8597"/>
            <w:vAlign w:val="top"/>
          </w:tcPr>
          <w:p>
            <w:pPr>
              <w:spacing w:after="40" w:before="20"/>
            </w:pPr>
            <w:r>
              <w:rPr>
                <w:rFonts w:ascii="Times New Roman" w:hAnsi="Times New Roman"/>
                <w:sz w:val="20"/>
              </w:rPr>
              <w:t>Evidence: run-artifacts/20261005T153119448-21704/html/index.html</w:t>
              <w:br/>
              <w:t>Playwright source: web-admin/e2e/tests/customers.spec.ts</w:t>
            </w:r>
          </w:p>
        </w:tc>
      </w:tr>
      <w:tr>
        <w:tc>
          <w:tcPr>
            <w:tcW w:type="dxa" w:w="1699"/>
            <w:vAlign w:val="top"/>
          </w:tcPr>
          <w:p>
            <w:pPr>
              <w:spacing w:after="40" w:before="20"/>
            </w:pPr>
            <w:r>
              <w:rPr>
                <w:rFonts w:ascii="Times New Roman" w:hAnsi="Times New Roman"/>
                <w:sz w:val="20"/>
              </w:rPr>
              <w:t>Case record</w:t>
            </w:r>
          </w:p>
        </w:tc>
        <w:tc>
          <w:tcPr>
            <w:tcW w:type="dxa" w:w="8597"/>
            <w:vAlign w:val="top"/>
          </w:tcPr>
          <w:p>
            <w:pPr>
              <w:spacing w:after="40" w:before="20"/>
            </w:pPr>
            <w:r>
              <w:rPr>
                <w:rFonts w:ascii="Times New Roman" w:hAnsi="Times New Roman"/>
                <w:sz w:val="20"/>
              </w:rPr>
              <w:t>Module: Customers, discounts and payment records    Role: Farm Inventory Manager, except the explicit staff-authorization case    Priority: Medium    Test type: Functional / authorization / validation as described by the scenario    Method: Automated — Playwright Test / Chromium    Automation status: Passed</w:t>
              <w:br/>
              <w:t>Evidence: run-artifacts/20261005T153119448-21704/html/index.html</w:t>
              <w:br/>
              <w:t>Source: web-admin/e2e/tests/customers.spec.ts</w:t>
            </w:r>
          </w:p>
        </w:tc>
      </w:tr>
    </w:tbl>
    <w:p>
      <w:pPr>
        <w:spacing w:after="40"/>
      </w:pPr>
    </w:p>
    <w:p>
      <w:pPr>
        <w:keepNext/>
        <w:jc w:val="center"/>
      </w:pPr>
      <w:r>
        <w:drawing>
          <wp:inline xmlns:a="http://schemas.openxmlformats.org/drawingml/2006/main" xmlns:pic="http://schemas.openxmlformats.org/drawingml/2006/picture">
            <wp:extent cx="5806440" cy="4032250"/>
            <wp:docPr id="19" name="Picture 19"/>
            <wp:cNvGraphicFramePr>
              <a:graphicFrameLocks noChangeAspect="1"/>
            </wp:cNvGraphicFramePr>
            <a:graphic>
              <a:graphicData uri="http://schemas.openxmlformats.org/drawingml/2006/picture">
                <pic:pic>
                  <pic:nvPicPr>
                    <pic:cNvPr id="0" name="SR-CUST-003_verified-result.png"/>
                    <pic:cNvPicPr/>
                  </pic:nvPicPr>
                  <pic:blipFill>
                    <a:blip r:embed="rId29"/>
                    <a:stretch>
                      <a:fillRect/>
                    </a:stretch>
                  </pic:blipFill>
                  <pic:spPr>
                    <a:xfrm>
                      <a:off x="0" y="0"/>
                      <a:ext cx="5806440" cy="4032250"/>
                    </a:xfrm>
                    <a:prstGeom prst="rect"/>
                  </pic:spPr>
                </pic:pic>
              </a:graphicData>
            </a:graphic>
          </wp:inline>
        </w:drawing>
      </w:r>
    </w:p>
    <w:p>
      <w:pPr>
        <w:pStyle w:val="Caption"/>
        <w:keepNext/>
        <w:jc w:val="center"/>
      </w:pPr>
      <w:r>
        <w:rPr>
          <w:rFonts w:ascii="Times New Roman" w:hAnsi="Times New Roman"/>
          <w:i/>
          <w:sz w:val="18"/>
        </w:rPr>
        <w:t xml:space="preserve">Figure </w:t>
      </w:r>
      <w:r>
        <w:rPr>
          <w:rFonts w:ascii="Times New Roman" w:hAnsi="Times New Roman"/>
          <w:i/>
          <w:sz w:val="18"/>
        </w:rPr>
        <w:fldChar w:fldCharType="begin"/>
        <w:instrText xml:space="preserve"> SEQ Figure \* ARABIC </w:instrText>
        <w:fldChar w:fldCharType="separate"/>
        <w:t>18</w:t>
        <w:fldChar w:fldCharType="end"/>
      </w:r>
      <w:r>
        <w:rPr>
          <w:rFonts w:ascii="Times New Roman" w:hAnsi="Times New Roman"/>
          <w:i/>
          <w:sz w:val="18"/>
        </w:rPr>
        <w:t>. Expired discount cannot be selected for a new sale. Case SR-CUST-003; Playwright run 20261005T153119448-21704.</w:t>
      </w:r>
    </w:p>
    <w:tbl>
      <w:tblPr>
        <w:tblStyle w:val="LightShading-Accent1"/>
        <w:tblW w:type="auto" w:w="0"/>
        <w:jc w:val="center"/>
        <w:tblLayout w:type="fixed"/>
        <w:tblLook w:firstColumn="1" w:firstRow="1" w:lastColumn="0" w:lastRow="0" w:noHBand="0" w:noVBand="1" w:val="04A0"/>
      </w:tblPr>
      <w:tblGrid>
        <w:gridCol w:w="1699"/>
        <w:gridCol w:w="8597"/>
      </w:tblGrid>
      <w:tr>
        <w:tc>
          <w:tcPr>
            <w:tcW w:type="dxa" w:w="8597"/>
            <w:gridSpan w:val="2"/>
            <w:shd w:fill="246B45"/>
            <w:vAlign w:val="top"/>
          </w:tcPr>
          <w:p>
            <w:pPr>
              <w:spacing w:after="40" w:before="20"/>
            </w:pPr>
            <w:r>
              <w:rPr>
                <w:rFonts w:ascii="Times New Roman" w:hAnsi="Times New Roman"/>
                <w:b/>
                <w:color w:val="FFFFFF"/>
                <w:sz w:val="20"/>
              </w:rPr>
              <w:t>SR-DASH-001  |  @smoke Dashboard loads and all period selectors work</w:t>
            </w:r>
          </w:p>
        </w:tc>
      </w:tr>
      <w:tr>
        <w:tc>
          <w:tcPr>
            <w:tcW w:type="dxa" w:w="1699"/>
            <w:shd w:fill="EAF4EE"/>
            <w:vAlign w:val="top"/>
          </w:tcPr>
          <w:p>
            <w:pPr>
              <w:spacing w:after="40" w:before="20"/>
            </w:pPr>
            <w:r>
              <w:rPr>
                <w:rFonts w:ascii="Times New Roman" w:hAnsi="Times New Roman"/>
                <w:sz w:val="20"/>
              </w:rPr>
              <w:t>Objective</w:t>
            </w:r>
          </w:p>
        </w:tc>
        <w:tc>
          <w:tcPr>
            <w:tcW w:type="dxa" w:w="8597"/>
            <w:vAlign w:val="top"/>
          </w:tcPr>
          <w:p>
            <w:pPr>
              <w:spacing w:after="40" w:before="20"/>
            </w:pPr>
            <w:r>
              <w:rPr>
                <w:rFonts w:ascii="Times New Roman" w:hAnsi="Times New Roman"/>
                <w:sz w:val="20"/>
              </w:rPr>
              <w:t>Verify that @smoke Dashboard loads and all period selectors work, then document the visible and persisted result supported by the test assertions.</w:t>
            </w:r>
          </w:p>
        </w:tc>
      </w:tr>
      <w:tr>
        <w:tc>
          <w:tcPr>
            <w:tcW w:type="dxa" w:w="1699"/>
            <w:shd w:fill="EAF4EE"/>
            <w:vAlign w:val="top"/>
          </w:tcPr>
          <w:p>
            <w:pPr>
              <w:spacing w:after="40" w:before="20"/>
            </w:pPr>
            <w:r>
              <w:rPr>
                <w:rFonts w:ascii="Times New Roman" w:hAnsi="Times New Roman"/>
                <w:sz w:val="20"/>
              </w:rPr>
              <w:t>Preconditions</w:t>
            </w:r>
          </w:p>
        </w:tc>
        <w:tc>
          <w:tcPr>
            <w:tcW w:type="dxa" w:w="8597"/>
            <w:vAlign w:val="top"/>
          </w:tcPr>
          <w:p>
            <w:pPr>
              <w:spacing w:after="40" w:before="20"/>
            </w:pPr>
            <w:r>
              <w:rPr>
                <w:rFonts w:ascii="Times New Roman" w:hAnsi="Times New Roman"/>
                <w:sz w:val="20"/>
              </w:rPr>
              <w:t>Local production build running; target database host is the previously verified development/demo project; one Playwright worker; dedicated role session prepared.</w:t>
            </w:r>
          </w:p>
        </w:tc>
      </w:tr>
      <w:tr>
        <w:tc>
          <w:tcPr>
            <w:tcW w:type="dxa" w:w="1699"/>
            <w:shd w:fill="EAF4EE"/>
            <w:vAlign w:val="top"/>
          </w:tcPr>
          <w:p>
            <w:pPr>
              <w:spacing w:after="40" w:before="20"/>
            </w:pPr>
            <w:r>
              <w:rPr>
                <w:rFonts w:ascii="Times New Roman" w:hAnsi="Times New Roman"/>
                <w:sz w:val="20"/>
              </w:rPr>
              <w:t>Test Data</w:t>
            </w:r>
          </w:p>
        </w:tc>
        <w:tc>
          <w:tcPr>
            <w:tcW w:type="dxa" w:w="8597"/>
            <w:vAlign w:val="top"/>
          </w:tcPr>
          <w:p>
            <w:pPr>
              <w:spacing w:after="40" w:before="20"/>
            </w:pPr>
            <w:r>
              <w:rPr>
                <w:rFonts w:ascii="Times New Roman" w:hAnsi="Times New Roman"/>
                <w:sz w:val="20"/>
              </w:rPr>
              <w:t>Synthetic data for run 20261005T153119448-21704; exact related labels and record IDs are listed in run-artifacts/20261005T153119448-21704/records.jsonl. Credentials are excluded.</w:t>
            </w:r>
          </w:p>
        </w:tc>
      </w:tr>
      <w:tr>
        <w:tc>
          <w:tcPr>
            <w:tcW w:type="dxa" w:w="1699"/>
            <w:shd w:fill="EAF4EE"/>
            <w:vAlign w:val="top"/>
          </w:tcPr>
          <w:p>
            <w:pPr>
              <w:spacing w:after="40" w:before="20"/>
            </w:pPr>
            <w:r>
              <w:rPr>
                <w:rFonts w:ascii="Times New Roman" w:hAnsi="Times New Roman"/>
                <w:sz w:val="20"/>
              </w:rPr>
              <w:t>Numbered Steps</w:t>
            </w:r>
          </w:p>
        </w:tc>
        <w:tc>
          <w:tcPr>
            <w:tcW w:type="dxa" w:w="8597"/>
            <w:vAlign w:val="top"/>
          </w:tcPr>
          <w:p>
            <w:pPr>
              <w:spacing w:after="40" w:before="20"/>
            </w:pPr>
            <w:r>
              <w:rPr>
                <w:rFonts w:ascii="Times New Roman" w:hAnsi="Times New Roman"/>
                <w:sz w:val="20"/>
              </w:rPr>
              <w:t>1. Use the case's declared role session and run-labelled fixture prepared by web-admin/e2e/support.ts.</w:t>
              <w:br/>
              <w:t>2. Open /dashboard and perform: @smoke Dashboard loads and all period selectors work.</w:t>
              <w:br/>
              <w:t>3. Check the visible or persisted outcome asserted in web-admin/e2e/tests/dashboard-reports.spec.ts.</w:t>
              <w:br/>
              <w:t>4. Compare the outcome with the named scenario; the run-specific fixture IDs are recorded in the run manifest.</w:t>
            </w:r>
          </w:p>
        </w:tc>
      </w:tr>
      <w:tr>
        <w:tc>
          <w:tcPr>
            <w:tcW w:type="dxa" w:w="1699"/>
            <w:shd w:fill="EAF4EE"/>
            <w:vAlign w:val="top"/>
          </w:tcPr>
          <w:p>
            <w:pPr>
              <w:spacing w:after="40" w:before="20"/>
            </w:pPr>
            <w:r>
              <w:rPr>
                <w:rFonts w:ascii="Times New Roman" w:hAnsi="Times New Roman"/>
                <w:sz w:val="20"/>
              </w:rPr>
              <w:t>Expected Result</w:t>
            </w:r>
          </w:p>
        </w:tc>
        <w:tc>
          <w:tcPr>
            <w:tcW w:type="dxa" w:w="8597"/>
            <w:vAlign w:val="top"/>
          </w:tcPr>
          <w:p>
            <w:pPr>
              <w:spacing w:after="40" w:before="20"/>
            </w:pPr>
            <w:r>
              <w:rPr>
                <w:rFonts w:ascii="Times New Roman" w:hAnsi="Times New Roman"/>
                <w:sz w:val="20"/>
              </w:rPr>
              <w:t>@smoke Dashboard loads and all period selectors work. The observed behavior must match the specific assertions in web-admin/e2e/tests/dashboard-reports.spec.ts; any database outcome is claimed only when that test reads it back.</w:t>
            </w:r>
          </w:p>
        </w:tc>
      </w:tr>
      <w:tr>
        <w:tc>
          <w:tcPr>
            <w:tcW w:type="dxa" w:w="1699"/>
            <w:shd w:fill="EAF4EE"/>
            <w:vAlign w:val="top"/>
          </w:tcPr>
          <w:p>
            <w:pPr>
              <w:spacing w:after="40" w:before="20"/>
            </w:pPr>
            <w:r>
              <w:rPr>
                <w:rFonts w:ascii="Times New Roman" w:hAnsi="Times New Roman"/>
                <w:sz w:val="20"/>
              </w:rPr>
              <w:t>Cleanup</w:t>
            </w:r>
          </w:p>
        </w:tc>
        <w:tc>
          <w:tcPr>
            <w:tcW w:type="dxa" w:w="8597"/>
            <w:vAlign w:val="top"/>
          </w:tcPr>
          <w:p>
            <w:pPr>
              <w:spacing w:after="40" w:before="20"/>
            </w:pPr>
            <w:r>
              <w:rPr>
                <w:rFonts w:ascii="Times New Roman" w:hAnsi="Times New Roman"/>
                <w:sz w:val="20"/>
              </w:rPr>
              <w:t>Dedicated test accounts deactivated; labeled transactional/history rows retained under the run's exact-ID cleanup policy. See run-artifacts/20261005T153119448-21704/cleanup.json.</w:t>
            </w:r>
          </w:p>
        </w:tc>
      </w:tr>
      <w:tr>
        <w:tc>
          <w:tcPr>
            <w:tcW w:type="dxa" w:w="1699"/>
            <w:shd w:fill="EAF4EE"/>
            <w:vAlign w:val="top"/>
          </w:tcPr>
          <w:p>
            <w:pPr>
              <w:spacing w:after="40" w:before="20"/>
            </w:pPr>
            <w:r>
              <w:rPr>
                <w:rFonts w:ascii="Times New Roman" w:hAnsi="Times New Roman"/>
                <w:sz w:val="20"/>
              </w:rPr>
              <w:t>Actual Result</w:t>
            </w:r>
          </w:p>
        </w:tc>
        <w:tc>
          <w:tcPr>
            <w:tcW w:type="dxa" w:w="8597"/>
            <w:vAlign w:val="top"/>
          </w:tcPr>
          <w:p>
            <w:pPr>
              <w:spacing w:after="40" w:before="20"/>
            </w:pPr>
            <w:r>
              <w:rPr>
                <w:rFonts w:ascii="Times New Roman" w:hAnsi="Times New Roman"/>
                <w:sz w:val="20"/>
              </w:rPr>
              <w:t>Passed; Playwright assertions completed in the named run. Persisted outcomes were independently checked where the test source performs database reads.</w:t>
            </w:r>
          </w:p>
        </w:tc>
      </w:tr>
      <w:tr>
        <w:tc>
          <w:tcPr>
            <w:tcW w:type="dxa" w:w="1699"/>
            <w:shd w:fill="EAF4EE"/>
            <w:vAlign w:val="top"/>
          </w:tcPr>
          <w:p>
            <w:pPr>
              <w:spacing w:after="40" w:before="20"/>
            </w:pPr>
            <w:r>
              <w:rPr>
                <w:rFonts w:ascii="Times New Roman" w:hAnsi="Times New Roman"/>
                <w:sz w:val="20"/>
              </w:rPr>
              <w:t>Evidence / Source</w:t>
            </w:r>
          </w:p>
        </w:tc>
        <w:tc>
          <w:tcPr>
            <w:tcW w:type="dxa" w:w="8597"/>
            <w:vAlign w:val="top"/>
          </w:tcPr>
          <w:p>
            <w:pPr>
              <w:spacing w:after="40" w:before="20"/>
            </w:pPr>
            <w:r>
              <w:rPr>
                <w:rFonts w:ascii="Times New Roman" w:hAnsi="Times New Roman"/>
                <w:sz w:val="20"/>
              </w:rPr>
              <w:t>Evidence: evidence/20261005T153119448-21704/SR-DASH-001_verified-result.png</w:t>
              <w:br/>
              <w:t>Playwright source: web-admin/e2e/tests/dashboard-reports.spec.ts</w:t>
            </w:r>
          </w:p>
        </w:tc>
      </w:tr>
      <w:tr>
        <w:tc>
          <w:tcPr>
            <w:tcW w:type="dxa" w:w="1699"/>
            <w:vAlign w:val="top"/>
          </w:tcPr>
          <w:p>
            <w:pPr>
              <w:spacing w:after="40" w:before="20"/>
            </w:pPr>
            <w:r>
              <w:rPr>
                <w:rFonts w:ascii="Times New Roman" w:hAnsi="Times New Roman"/>
                <w:sz w:val="20"/>
              </w:rPr>
              <w:t>Case record</w:t>
            </w:r>
          </w:p>
        </w:tc>
        <w:tc>
          <w:tcPr>
            <w:tcW w:type="dxa" w:w="8597"/>
            <w:vAlign w:val="top"/>
          </w:tcPr>
          <w:p>
            <w:pPr>
              <w:spacing w:after="40" w:before="20"/>
            </w:pPr>
            <w:r>
              <w:rPr>
                <w:rFonts w:ascii="Times New Roman" w:hAnsi="Times New Roman"/>
                <w:sz w:val="20"/>
              </w:rPr>
              <w:t>Module: Dashboard and analytics    Role: System Administrator    Priority: Medium    Test type: Functional / authorization / validation as described by the scenario    Method: Automated — Playwright Test / Chromium    Automation status: Passed</w:t>
              <w:br/>
              <w:t>Evidence: evidence/20261005T153119448-21704/SR-DASH-001_verified-result.png</w:t>
              <w:br/>
              <w:t>Source: web-admin/e2e/tests/dashboard-reports.spec.ts</w:t>
            </w:r>
          </w:p>
        </w:tc>
      </w:tr>
    </w:tbl>
    <w:p>
      <w:pPr>
        <w:spacing w:after="40"/>
      </w:pPr>
    </w:p>
    <w:p>
      <w:pPr>
        <w:keepNext/>
        <w:jc w:val="center"/>
      </w:pPr>
      <w:r>
        <w:drawing>
          <wp:inline xmlns:a="http://schemas.openxmlformats.org/drawingml/2006/main" xmlns:pic="http://schemas.openxmlformats.org/drawingml/2006/picture">
            <wp:extent cx="5806440" cy="4032250"/>
            <wp:docPr id="20" name="Picture 20"/>
            <wp:cNvGraphicFramePr>
              <a:graphicFrameLocks noChangeAspect="1"/>
            </wp:cNvGraphicFramePr>
            <a:graphic>
              <a:graphicData uri="http://schemas.openxmlformats.org/drawingml/2006/picture">
                <pic:pic>
                  <pic:nvPicPr>
                    <pic:cNvPr id="0" name="SR-DASH-001_verified-result.png"/>
                    <pic:cNvPicPr/>
                  </pic:nvPicPr>
                  <pic:blipFill>
                    <a:blip r:embed="rId30"/>
                    <a:stretch>
                      <a:fillRect/>
                    </a:stretch>
                  </pic:blipFill>
                  <pic:spPr>
                    <a:xfrm>
                      <a:off x="0" y="0"/>
                      <a:ext cx="5806440" cy="4032250"/>
                    </a:xfrm>
                    <a:prstGeom prst="rect"/>
                  </pic:spPr>
                </pic:pic>
              </a:graphicData>
            </a:graphic>
          </wp:inline>
        </w:drawing>
      </w:r>
    </w:p>
    <w:p>
      <w:pPr>
        <w:pStyle w:val="Caption"/>
        <w:keepNext/>
        <w:jc w:val="center"/>
      </w:pPr>
      <w:r>
        <w:rPr>
          <w:rFonts w:ascii="Times New Roman" w:hAnsi="Times New Roman"/>
          <w:i/>
          <w:sz w:val="18"/>
        </w:rPr>
        <w:t xml:space="preserve">Figure </w:t>
      </w:r>
      <w:r>
        <w:rPr>
          <w:rFonts w:ascii="Times New Roman" w:hAnsi="Times New Roman"/>
          <w:i/>
          <w:sz w:val="18"/>
        </w:rPr>
        <w:fldChar w:fldCharType="begin"/>
        <w:instrText xml:space="preserve"> SEQ Figure \* ARABIC </w:instrText>
        <w:fldChar w:fldCharType="separate"/>
        <w:t>19</w:t>
        <w:fldChar w:fldCharType="end"/>
      </w:r>
      <w:r>
        <w:rPr>
          <w:rFonts w:ascii="Times New Roman" w:hAnsi="Times New Roman"/>
          <w:i/>
          <w:sz w:val="18"/>
        </w:rPr>
        <w:t>. Dashboard period selectors respond in the local timezone. Case SR-DASH-001; Playwright run 20261005T153119448-21704.</w:t>
      </w:r>
    </w:p>
    <w:tbl>
      <w:tblPr>
        <w:tblStyle w:val="LightShading-Accent1"/>
        <w:tblW w:type="auto" w:w="0"/>
        <w:jc w:val="center"/>
        <w:tblLayout w:type="fixed"/>
        <w:tblLook w:firstColumn="1" w:firstRow="1" w:lastColumn="0" w:lastRow="0" w:noHBand="0" w:noVBand="1" w:val="04A0"/>
      </w:tblPr>
      <w:tblGrid>
        <w:gridCol w:w="1699"/>
        <w:gridCol w:w="8597"/>
      </w:tblGrid>
      <w:tr>
        <w:tc>
          <w:tcPr>
            <w:tcW w:type="dxa" w:w="8597"/>
            <w:gridSpan w:val="2"/>
            <w:shd w:fill="246B45"/>
            <w:vAlign w:val="top"/>
          </w:tcPr>
          <w:p>
            <w:pPr>
              <w:spacing w:after="40" w:before="20"/>
            </w:pPr>
            <w:r>
              <w:rPr>
                <w:rFonts w:ascii="Times New Roman" w:hAnsi="Times New Roman"/>
                <w:b/>
                <w:color w:val="FFFFFF"/>
                <w:sz w:val="20"/>
              </w:rPr>
              <w:t>SR-DASH-002  |  Dashboard sales total increases by the controlled sale amount</w:t>
            </w:r>
          </w:p>
        </w:tc>
      </w:tr>
      <w:tr>
        <w:tc>
          <w:tcPr>
            <w:tcW w:type="dxa" w:w="1699"/>
            <w:shd w:fill="EAF4EE"/>
            <w:vAlign w:val="top"/>
          </w:tcPr>
          <w:p>
            <w:pPr>
              <w:spacing w:after="40" w:before="20"/>
            </w:pPr>
            <w:r>
              <w:rPr>
                <w:rFonts w:ascii="Times New Roman" w:hAnsi="Times New Roman"/>
                <w:sz w:val="20"/>
              </w:rPr>
              <w:t>Objective</w:t>
            </w:r>
          </w:p>
        </w:tc>
        <w:tc>
          <w:tcPr>
            <w:tcW w:type="dxa" w:w="8597"/>
            <w:vAlign w:val="top"/>
          </w:tcPr>
          <w:p>
            <w:pPr>
              <w:spacing w:after="40" w:before="20"/>
            </w:pPr>
            <w:r>
              <w:rPr>
                <w:rFonts w:ascii="Times New Roman" w:hAnsi="Times New Roman"/>
                <w:sz w:val="20"/>
              </w:rPr>
              <w:t>Verify that dashboard sales total increases by the controlled sale amount, then document the visible and persisted result supported by the test assertions.</w:t>
            </w:r>
          </w:p>
        </w:tc>
      </w:tr>
      <w:tr>
        <w:tc>
          <w:tcPr>
            <w:tcW w:type="dxa" w:w="1699"/>
            <w:shd w:fill="EAF4EE"/>
            <w:vAlign w:val="top"/>
          </w:tcPr>
          <w:p>
            <w:pPr>
              <w:spacing w:after="40" w:before="20"/>
            </w:pPr>
            <w:r>
              <w:rPr>
                <w:rFonts w:ascii="Times New Roman" w:hAnsi="Times New Roman"/>
                <w:sz w:val="20"/>
              </w:rPr>
              <w:t>Preconditions</w:t>
            </w:r>
          </w:p>
        </w:tc>
        <w:tc>
          <w:tcPr>
            <w:tcW w:type="dxa" w:w="8597"/>
            <w:vAlign w:val="top"/>
          </w:tcPr>
          <w:p>
            <w:pPr>
              <w:spacing w:after="40" w:before="20"/>
            </w:pPr>
            <w:r>
              <w:rPr>
                <w:rFonts w:ascii="Times New Roman" w:hAnsi="Times New Roman"/>
                <w:sz w:val="20"/>
              </w:rPr>
              <w:t>Local production build running; target database host is the previously verified development/demo project; one Playwright worker; dedicated role session prepared.</w:t>
            </w:r>
          </w:p>
        </w:tc>
      </w:tr>
      <w:tr>
        <w:tc>
          <w:tcPr>
            <w:tcW w:type="dxa" w:w="1699"/>
            <w:shd w:fill="EAF4EE"/>
            <w:vAlign w:val="top"/>
          </w:tcPr>
          <w:p>
            <w:pPr>
              <w:spacing w:after="40" w:before="20"/>
            </w:pPr>
            <w:r>
              <w:rPr>
                <w:rFonts w:ascii="Times New Roman" w:hAnsi="Times New Roman"/>
                <w:sz w:val="20"/>
              </w:rPr>
              <w:t>Test Data</w:t>
            </w:r>
          </w:p>
        </w:tc>
        <w:tc>
          <w:tcPr>
            <w:tcW w:type="dxa" w:w="8597"/>
            <w:vAlign w:val="top"/>
          </w:tcPr>
          <w:p>
            <w:pPr>
              <w:spacing w:after="40" w:before="20"/>
            </w:pPr>
            <w:r>
              <w:rPr>
                <w:rFonts w:ascii="Times New Roman" w:hAnsi="Times New Roman"/>
                <w:sz w:val="20"/>
              </w:rPr>
              <w:t>Capture baseline daily sales total; add a controlled PHP 100 test sale; reconcile the delta.</w:t>
            </w:r>
          </w:p>
        </w:tc>
      </w:tr>
      <w:tr>
        <w:tc>
          <w:tcPr>
            <w:tcW w:type="dxa" w:w="1699"/>
            <w:shd w:fill="EAF4EE"/>
            <w:vAlign w:val="top"/>
          </w:tcPr>
          <w:p>
            <w:pPr>
              <w:spacing w:after="40" w:before="20"/>
            </w:pPr>
            <w:r>
              <w:rPr>
                <w:rFonts w:ascii="Times New Roman" w:hAnsi="Times New Roman"/>
                <w:sz w:val="20"/>
              </w:rPr>
              <w:t>Numbered Steps</w:t>
            </w:r>
          </w:p>
        </w:tc>
        <w:tc>
          <w:tcPr>
            <w:tcW w:type="dxa" w:w="8597"/>
            <w:vAlign w:val="top"/>
          </w:tcPr>
          <w:p>
            <w:pPr>
              <w:spacing w:after="40" w:before="20"/>
            </w:pPr>
            <w:r>
              <w:rPr>
                <w:rFonts w:ascii="Times New Roman" w:hAnsi="Times New Roman"/>
                <w:sz w:val="20"/>
              </w:rPr>
              <w:t>1. Use the case's declared role session and run-labelled fixture prepared by web-admin/e2e/support.ts.</w:t>
              <w:br/>
              <w:t>2. Open /dashboard and perform: Dashboard sales total increases by the controlled sale amount.</w:t>
              <w:br/>
              <w:t>3. Check the visible or persisted outcome asserted in web-admin/e2e/tests/dashboard-reports.spec.ts.</w:t>
              <w:br/>
              <w:t>4. Compare the outcome with the named scenario; the run-specific fixture IDs are recorded in the run manifest.</w:t>
            </w:r>
          </w:p>
        </w:tc>
      </w:tr>
      <w:tr>
        <w:tc>
          <w:tcPr>
            <w:tcW w:type="dxa" w:w="1699"/>
            <w:shd w:fill="EAF4EE"/>
            <w:vAlign w:val="top"/>
          </w:tcPr>
          <w:p>
            <w:pPr>
              <w:spacing w:after="40" w:before="20"/>
            </w:pPr>
            <w:r>
              <w:rPr>
                <w:rFonts w:ascii="Times New Roman" w:hAnsi="Times New Roman"/>
                <w:sz w:val="20"/>
              </w:rPr>
              <w:t>Expected Result</w:t>
            </w:r>
          </w:p>
        </w:tc>
        <w:tc>
          <w:tcPr>
            <w:tcW w:type="dxa" w:w="8597"/>
            <w:vAlign w:val="top"/>
          </w:tcPr>
          <w:p>
            <w:pPr>
              <w:spacing w:after="40" w:before="20"/>
            </w:pPr>
            <w:r>
              <w:rPr>
                <w:rFonts w:ascii="Times New Roman" w:hAnsi="Times New Roman"/>
                <w:sz w:val="20"/>
              </w:rPr>
              <w:t>Dashboard sales total increases by the controlled sale amount. The observed behavior must match the specific assertions in web-admin/e2e/tests/dashboard-reports.spec.ts; any database outcome is claimed only when that test reads it back.</w:t>
            </w:r>
          </w:p>
        </w:tc>
      </w:tr>
      <w:tr>
        <w:tc>
          <w:tcPr>
            <w:tcW w:type="dxa" w:w="1699"/>
            <w:shd w:fill="EAF4EE"/>
            <w:vAlign w:val="top"/>
          </w:tcPr>
          <w:p>
            <w:pPr>
              <w:spacing w:after="40" w:before="20"/>
            </w:pPr>
            <w:r>
              <w:rPr>
                <w:rFonts w:ascii="Times New Roman" w:hAnsi="Times New Roman"/>
                <w:sz w:val="20"/>
              </w:rPr>
              <w:t>Cleanup</w:t>
            </w:r>
          </w:p>
        </w:tc>
        <w:tc>
          <w:tcPr>
            <w:tcW w:type="dxa" w:w="8597"/>
            <w:vAlign w:val="top"/>
          </w:tcPr>
          <w:p>
            <w:pPr>
              <w:spacing w:after="40" w:before="20"/>
            </w:pPr>
            <w:r>
              <w:rPr>
                <w:rFonts w:ascii="Times New Roman" w:hAnsi="Times New Roman"/>
                <w:sz w:val="20"/>
              </w:rPr>
              <w:t>Dedicated test accounts deactivated; labeled transactional/history rows retained under the run's exact-ID cleanup policy. See run-artifacts/20261005T153119448-21704/cleanup.json.</w:t>
            </w:r>
          </w:p>
        </w:tc>
      </w:tr>
      <w:tr>
        <w:tc>
          <w:tcPr>
            <w:tcW w:type="dxa" w:w="1699"/>
            <w:shd w:fill="EAF4EE"/>
            <w:vAlign w:val="top"/>
          </w:tcPr>
          <w:p>
            <w:pPr>
              <w:spacing w:after="40" w:before="20"/>
            </w:pPr>
            <w:r>
              <w:rPr>
                <w:rFonts w:ascii="Times New Roman" w:hAnsi="Times New Roman"/>
                <w:sz w:val="20"/>
              </w:rPr>
              <w:t>Actual Result</w:t>
            </w:r>
          </w:p>
        </w:tc>
        <w:tc>
          <w:tcPr>
            <w:tcW w:type="dxa" w:w="8597"/>
            <w:vAlign w:val="top"/>
          </w:tcPr>
          <w:p>
            <w:pPr>
              <w:spacing w:after="40" w:before="20"/>
            </w:pPr>
            <w:r>
              <w:rPr>
                <w:rFonts w:ascii="Times New Roman" w:hAnsi="Times New Roman"/>
                <w:sz w:val="20"/>
              </w:rPr>
              <w:t>Passed; Playwright assertions completed in the named run. Persisted outcomes were independently checked where the test source performs database reads.</w:t>
            </w:r>
          </w:p>
        </w:tc>
      </w:tr>
      <w:tr>
        <w:tc>
          <w:tcPr>
            <w:tcW w:type="dxa" w:w="1699"/>
            <w:shd w:fill="EAF4EE"/>
            <w:vAlign w:val="top"/>
          </w:tcPr>
          <w:p>
            <w:pPr>
              <w:spacing w:after="40" w:before="20"/>
            </w:pPr>
            <w:r>
              <w:rPr>
                <w:rFonts w:ascii="Times New Roman" w:hAnsi="Times New Roman"/>
                <w:sz w:val="20"/>
              </w:rPr>
              <w:t>Evidence / Source</w:t>
            </w:r>
          </w:p>
        </w:tc>
        <w:tc>
          <w:tcPr>
            <w:tcW w:type="dxa" w:w="8597"/>
            <w:vAlign w:val="top"/>
          </w:tcPr>
          <w:p>
            <w:pPr>
              <w:spacing w:after="40" w:before="20"/>
            </w:pPr>
            <w:r>
              <w:rPr>
                <w:rFonts w:ascii="Times New Roman" w:hAnsi="Times New Roman"/>
                <w:sz w:val="20"/>
              </w:rPr>
              <w:t>Evidence: evidence/20261005T153119448-21704/SR-DASH-002_verified-result.png</w:t>
              <w:br/>
              <w:t>Playwright source: web-admin/e2e/tests/dashboard-reports.spec.ts</w:t>
            </w:r>
          </w:p>
        </w:tc>
      </w:tr>
      <w:tr>
        <w:tc>
          <w:tcPr>
            <w:tcW w:type="dxa" w:w="1699"/>
            <w:vAlign w:val="top"/>
          </w:tcPr>
          <w:p>
            <w:pPr>
              <w:spacing w:after="40" w:before="20"/>
            </w:pPr>
            <w:r>
              <w:rPr>
                <w:rFonts w:ascii="Times New Roman" w:hAnsi="Times New Roman"/>
                <w:sz w:val="20"/>
              </w:rPr>
              <w:t>Case record</w:t>
            </w:r>
          </w:p>
        </w:tc>
        <w:tc>
          <w:tcPr>
            <w:tcW w:type="dxa" w:w="8597"/>
            <w:vAlign w:val="top"/>
          </w:tcPr>
          <w:p>
            <w:pPr>
              <w:spacing w:after="40" w:before="20"/>
            </w:pPr>
            <w:r>
              <w:rPr>
                <w:rFonts w:ascii="Times New Roman" w:hAnsi="Times New Roman"/>
                <w:sz w:val="20"/>
              </w:rPr>
              <w:t>Module: Dashboard and analytics    Role: System Administrator    Priority: Medium    Test type: Functional / authorization / validation as described by the scenario    Method: Automated — Playwright Test / Chromium    Automation status: Passed</w:t>
              <w:br/>
              <w:t>Evidence: evidence/20261005T153119448-21704/SR-DASH-002_verified-result.png</w:t>
              <w:br/>
              <w:t>Source: web-admin/e2e/tests/dashboard-reports.spec.ts</w:t>
            </w:r>
          </w:p>
        </w:tc>
      </w:tr>
    </w:tbl>
    <w:p>
      <w:pPr>
        <w:spacing w:after="40"/>
      </w:pPr>
    </w:p>
    <w:p>
      <w:pPr>
        <w:keepNext/>
        <w:jc w:val="center"/>
      </w:pPr>
      <w:r>
        <w:drawing>
          <wp:inline xmlns:a="http://schemas.openxmlformats.org/drawingml/2006/main" xmlns:pic="http://schemas.openxmlformats.org/drawingml/2006/picture">
            <wp:extent cx="5806440" cy="4032250"/>
            <wp:docPr id="21" name="Picture 21"/>
            <wp:cNvGraphicFramePr>
              <a:graphicFrameLocks noChangeAspect="1"/>
            </wp:cNvGraphicFramePr>
            <a:graphic>
              <a:graphicData uri="http://schemas.openxmlformats.org/drawingml/2006/picture">
                <pic:pic>
                  <pic:nvPicPr>
                    <pic:cNvPr id="0" name="SR-DASH-002_verified-result.png"/>
                    <pic:cNvPicPr/>
                  </pic:nvPicPr>
                  <pic:blipFill>
                    <a:blip r:embed="rId31"/>
                    <a:stretch>
                      <a:fillRect/>
                    </a:stretch>
                  </pic:blipFill>
                  <pic:spPr>
                    <a:xfrm>
                      <a:off x="0" y="0"/>
                      <a:ext cx="5806440" cy="4032250"/>
                    </a:xfrm>
                    <a:prstGeom prst="rect"/>
                  </pic:spPr>
                </pic:pic>
              </a:graphicData>
            </a:graphic>
          </wp:inline>
        </w:drawing>
      </w:r>
    </w:p>
    <w:p>
      <w:pPr>
        <w:pStyle w:val="Caption"/>
        <w:keepNext/>
        <w:jc w:val="center"/>
      </w:pPr>
      <w:r>
        <w:rPr>
          <w:rFonts w:ascii="Times New Roman" w:hAnsi="Times New Roman"/>
          <w:i/>
          <w:sz w:val="18"/>
        </w:rPr>
        <w:t xml:space="preserve">Figure </w:t>
      </w:r>
      <w:r>
        <w:rPr>
          <w:rFonts w:ascii="Times New Roman" w:hAnsi="Times New Roman"/>
          <w:i/>
          <w:sz w:val="18"/>
        </w:rPr>
        <w:fldChar w:fldCharType="begin"/>
        <w:instrText xml:space="preserve"> SEQ Figure \* ARABIC </w:instrText>
        <w:fldChar w:fldCharType="separate"/>
        <w:t>20</w:t>
        <w:fldChar w:fldCharType="end"/>
      </w:r>
      <w:r>
        <w:rPr>
          <w:rFonts w:ascii="Times New Roman" w:hAnsi="Times New Roman"/>
          <w:i/>
          <w:sz w:val="18"/>
        </w:rPr>
        <w:t>. A controlled sale reconciles against the dashboard baseline. Case SR-DASH-002; Playwright run 20261005T153119448-21704.</w:t>
      </w:r>
    </w:p>
    <w:tbl>
      <w:tblPr>
        <w:tblStyle w:val="LightShading-Accent1"/>
        <w:tblW w:type="auto" w:w="0"/>
        <w:jc w:val="center"/>
        <w:tblLayout w:type="fixed"/>
        <w:tblLook w:firstColumn="1" w:firstRow="1" w:lastColumn="0" w:lastRow="0" w:noHBand="0" w:noVBand="1" w:val="04A0"/>
      </w:tblPr>
      <w:tblGrid>
        <w:gridCol w:w="1699"/>
        <w:gridCol w:w="8597"/>
      </w:tblGrid>
      <w:tr>
        <w:tc>
          <w:tcPr>
            <w:tcW w:type="dxa" w:w="8597"/>
            <w:gridSpan w:val="2"/>
            <w:shd w:fill="246B45"/>
            <w:vAlign w:val="top"/>
          </w:tcPr>
          <w:p>
            <w:pPr>
              <w:spacing w:after="40" w:before="20"/>
            </w:pPr>
            <w:r>
              <w:rPr>
                <w:rFonts w:ascii="Times New Roman" w:hAnsi="Times New Roman"/>
                <w:b/>
                <w:color w:val="FFFFFF"/>
                <w:sz w:val="20"/>
              </w:rPr>
              <w:t>SR-DASH-003  |  Empty customer search displays an explicit empty state</w:t>
            </w:r>
          </w:p>
        </w:tc>
      </w:tr>
      <w:tr>
        <w:tc>
          <w:tcPr>
            <w:tcW w:type="dxa" w:w="1699"/>
            <w:shd w:fill="EAF4EE"/>
            <w:vAlign w:val="top"/>
          </w:tcPr>
          <w:p>
            <w:pPr>
              <w:spacing w:after="40" w:before="20"/>
            </w:pPr>
            <w:r>
              <w:rPr>
                <w:rFonts w:ascii="Times New Roman" w:hAnsi="Times New Roman"/>
                <w:sz w:val="20"/>
              </w:rPr>
              <w:t>Objective</w:t>
            </w:r>
          </w:p>
        </w:tc>
        <w:tc>
          <w:tcPr>
            <w:tcW w:type="dxa" w:w="8597"/>
            <w:vAlign w:val="top"/>
          </w:tcPr>
          <w:p>
            <w:pPr>
              <w:spacing w:after="40" w:before="20"/>
            </w:pPr>
            <w:r>
              <w:rPr>
                <w:rFonts w:ascii="Times New Roman" w:hAnsi="Times New Roman"/>
                <w:sz w:val="20"/>
              </w:rPr>
              <w:t>Verify that empty customer search displays an explicit empty state, then document the visible and persisted result supported by the test assertions.</w:t>
            </w:r>
          </w:p>
        </w:tc>
      </w:tr>
      <w:tr>
        <w:tc>
          <w:tcPr>
            <w:tcW w:type="dxa" w:w="1699"/>
            <w:shd w:fill="EAF4EE"/>
            <w:vAlign w:val="top"/>
          </w:tcPr>
          <w:p>
            <w:pPr>
              <w:spacing w:after="40" w:before="20"/>
            </w:pPr>
            <w:r>
              <w:rPr>
                <w:rFonts w:ascii="Times New Roman" w:hAnsi="Times New Roman"/>
                <w:sz w:val="20"/>
              </w:rPr>
              <w:t>Preconditions</w:t>
            </w:r>
          </w:p>
        </w:tc>
        <w:tc>
          <w:tcPr>
            <w:tcW w:type="dxa" w:w="8597"/>
            <w:vAlign w:val="top"/>
          </w:tcPr>
          <w:p>
            <w:pPr>
              <w:spacing w:after="40" w:before="20"/>
            </w:pPr>
            <w:r>
              <w:rPr>
                <w:rFonts w:ascii="Times New Roman" w:hAnsi="Times New Roman"/>
                <w:sz w:val="20"/>
              </w:rPr>
              <w:t>Local production build running; target database host is the previously verified development/demo project; one Playwright worker; dedicated role session prepared.</w:t>
            </w:r>
          </w:p>
        </w:tc>
      </w:tr>
      <w:tr>
        <w:tc>
          <w:tcPr>
            <w:tcW w:type="dxa" w:w="1699"/>
            <w:shd w:fill="EAF4EE"/>
            <w:vAlign w:val="top"/>
          </w:tcPr>
          <w:p>
            <w:pPr>
              <w:spacing w:after="40" w:before="20"/>
            </w:pPr>
            <w:r>
              <w:rPr>
                <w:rFonts w:ascii="Times New Roman" w:hAnsi="Times New Roman"/>
                <w:sz w:val="20"/>
              </w:rPr>
              <w:t>Test Data</w:t>
            </w:r>
          </w:p>
        </w:tc>
        <w:tc>
          <w:tcPr>
            <w:tcW w:type="dxa" w:w="8597"/>
            <w:vAlign w:val="top"/>
          </w:tcPr>
          <w:p>
            <w:pPr>
              <w:spacing w:after="40" w:before="20"/>
            </w:pPr>
            <w:r>
              <w:rPr>
                <w:rFonts w:ascii="Times New Roman" w:hAnsi="Times New Roman"/>
                <w:sz w:val="20"/>
              </w:rPr>
              <w:t>Synthetic data for run 20261005T153119448-21704; exact related labels and record IDs are listed in run-artifacts/20261005T153119448-21704/records.jsonl. Credentials are excluded.</w:t>
            </w:r>
          </w:p>
        </w:tc>
      </w:tr>
      <w:tr>
        <w:tc>
          <w:tcPr>
            <w:tcW w:type="dxa" w:w="1699"/>
            <w:shd w:fill="EAF4EE"/>
            <w:vAlign w:val="top"/>
          </w:tcPr>
          <w:p>
            <w:pPr>
              <w:spacing w:after="40" w:before="20"/>
            </w:pPr>
            <w:r>
              <w:rPr>
                <w:rFonts w:ascii="Times New Roman" w:hAnsi="Times New Roman"/>
                <w:sz w:val="20"/>
              </w:rPr>
              <w:t>Numbered Steps</w:t>
            </w:r>
          </w:p>
        </w:tc>
        <w:tc>
          <w:tcPr>
            <w:tcW w:type="dxa" w:w="8597"/>
            <w:vAlign w:val="top"/>
          </w:tcPr>
          <w:p>
            <w:pPr>
              <w:spacing w:after="40" w:before="20"/>
            </w:pPr>
            <w:r>
              <w:rPr>
                <w:rFonts w:ascii="Times New Roman" w:hAnsi="Times New Roman"/>
                <w:sz w:val="20"/>
              </w:rPr>
              <w:t>1. Use the case's declared role session and run-labelled fixture prepared by web-admin/e2e/support.ts.</w:t>
              <w:br/>
              <w:t>2. Open /dashboard and perform: Empty customer search displays an explicit empty state.</w:t>
              <w:br/>
              <w:t>3. Check the visible or persisted outcome asserted in web-admin/e2e/tests/dashboard-reports.spec.ts.</w:t>
              <w:br/>
              <w:t>4. Compare the outcome with the named scenario; the run-specific fixture IDs are recorded in the run manifest.</w:t>
            </w:r>
          </w:p>
        </w:tc>
      </w:tr>
      <w:tr>
        <w:tc>
          <w:tcPr>
            <w:tcW w:type="dxa" w:w="1699"/>
            <w:shd w:fill="EAF4EE"/>
            <w:vAlign w:val="top"/>
          </w:tcPr>
          <w:p>
            <w:pPr>
              <w:spacing w:after="40" w:before="20"/>
            </w:pPr>
            <w:r>
              <w:rPr>
                <w:rFonts w:ascii="Times New Roman" w:hAnsi="Times New Roman"/>
                <w:sz w:val="20"/>
              </w:rPr>
              <w:t>Expected Result</w:t>
            </w:r>
          </w:p>
        </w:tc>
        <w:tc>
          <w:tcPr>
            <w:tcW w:type="dxa" w:w="8597"/>
            <w:vAlign w:val="top"/>
          </w:tcPr>
          <w:p>
            <w:pPr>
              <w:spacing w:after="40" w:before="20"/>
            </w:pPr>
            <w:r>
              <w:rPr>
                <w:rFonts w:ascii="Times New Roman" w:hAnsi="Times New Roman"/>
                <w:sz w:val="20"/>
              </w:rPr>
              <w:t>Empty customer search displays an explicit empty state. The observed behavior must match the specific assertions in web-admin/e2e/tests/dashboard-reports.spec.ts; any database outcome is claimed only when that test reads it back.</w:t>
            </w:r>
          </w:p>
        </w:tc>
      </w:tr>
      <w:tr>
        <w:tc>
          <w:tcPr>
            <w:tcW w:type="dxa" w:w="1699"/>
            <w:shd w:fill="EAF4EE"/>
            <w:vAlign w:val="top"/>
          </w:tcPr>
          <w:p>
            <w:pPr>
              <w:spacing w:after="40" w:before="20"/>
            </w:pPr>
            <w:r>
              <w:rPr>
                <w:rFonts w:ascii="Times New Roman" w:hAnsi="Times New Roman"/>
                <w:sz w:val="20"/>
              </w:rPr>
              <w:t>Cleanup</w:t>
            </w:r>
          </w:p>
        </w:tc>
        <w:tc>
          <w:tcPr>
            <w:tcW w:type="dxa" w:w="8597"/>
            <w:vAlign w:val="top"/>
          </w:tcPr>
          <w:p>
            <w:pPr>
              <w:spacing w:after="40" w:before="20"/>
            </w:pPr>
            <w:r>
              <w:rPr>
                <w:rFonts w:ascii="Times New Roman" w:hAnsi="Times New Roman"/>
                <w:sz w:val="20"/>
              </w:rPr>
              <w:t>Dedicated test accounts deactivated; labeled transactional/history rows retained under the run's exact-ID cleanup policy. See run-artifacts/20261005T153119448-21704/cleanup.json.</w:t>
            </w:r>
          </w:p>
        </w:tc>
      </w:tr>
      <w:tr>
        <w:tc>
          <w:tcPr>
            <w:tcW w:type="dxa" w:w="1699"/>
            <w:shd w:fill="EAF4EE"/>
            <w:vAlign w:val="top"/>
          </w:tcPr>
          <w:p>
            <w:pPr>
              <w:spacing w:after="40" w:before="20"/>
            </w:pPr>
            <w:r>
              <w:rPr>
                <w:rFonts w:ascii="Times New Roman" w:hAnsi="Times New Roman"/>
                <w:sz w:val="20"/>
              </w:rPr>
              <w:t>Actual Result</w:t>
            </w:r>
          </w:p>
        </w:tc>
        <w:tc>
          <w:tcPr>
            <w:tcW w:type="dxa" w:w="8597"/>
            <w:vAlign w:val="top"/>
          </w:tcPr>
          <w:p>
            <w:pPr>
              <w:spacing w:after="40" w:before="20"/>
            </w:pPr>
            <w:r>
              <w:rPr>
                <w:rFonts w:ascii="Times New Roman" w:hAnsi="Times New Roman"/>
                <w:sz w:val="20"/>
              </w:rPr>
              <w:t>Passed; Playwright assertions completed in the named run. Persisted outcomes were independently checked where the test source performs database reads.</w:t>
            </w:r>
          </w:p>
        </w:tc>
      </w:tr>
      <w:tr>
        <w:tc>
          <w:tcPr>
            <w:tcW w:type="dxa" w:w="1699"/>
            <w:shd w:fill="EAF4EE"/>
            <w:vAlign w:val="top"/>
          </w:tcPr>
          <w:p>
            <w:pPr>
              <w:spacing w:after="40" w:before="20"/>
            </w:pPr>
            <w:r>
              <w:rPr>
                <w:rFonts w:ascii="Times New Roman" w:hAnsi="Times New Roman"/>
                <w:sz w:val="20"/>
              </w:rPr>
              <w:t>Evidence / Source</w:t>
            </w:r>
          </w:p>
        </w:tc>
        <w:tc>
          <w:tcPr>
            <w:tcW w:type="dxa" w:w="8597"/>
            <w:vAlign w:val="top"/>
          </w:tcPr>
          <w:p>
            <w:pPr>
              <w:spacing w:after="40" w:before="20"/>
            </w:pPr>
            <w:r>
              <w:rPr>
                <w:rFonts w:ascii="Times New Roman" w:hAnsi="Times New Roman"/>
                <w:sz w:val="20"/>
              </w:rPr>
              <w:t>Evidence: run-artifacts/20261005T153119448-21704/html/index.html</w:t>
              <w:br/>
              <w:t>Playwright source: web-admin/e2e/tests/dashboard-reports.spec.ts</w:t>
            </w:r>
          </w:p>
        </w:tc>
      </w:tr>
      <w:tr>
        <w:tc>
          <w:tcPr>
            <w:tcW w:type="dxa" w:w="1699"/>
            <w:vAlign w:val="top"/>
          </w:tcPr>
          <w:p>
            <w:pPr>
              <w:spacing w:after="40" w:before="20"/>
            </w:pPr>
            <w:r>
              <w:rPr>
                <w:rFonts w:ascii="Times New Roman" w:hAnsi="Times New Roman"/>
                <w:sz w:val="20"/>
              </w:rPr>
              <w:t>Case record</w:t>
            </w:r>
          </w:p>
        </w:tc>
        <w:tc>
          <w:tcPr>
            <w:tcW w:type="dxa" w:w="8597"/>
            <w:vAlign w:val="top"/>
          </w:tcPr>
          <w:p>
            <w:pPr>
              <w:spacing w:after="40" w:before="20"/>
            </w:pPr>
            <w:r>
              <w:rPr>
                <w:rFonts w:ascii="Times New Roman" w:hAnsi="Times New Roman"/>
                <w:sz w:val="20"/>
              </w:rPr>
              <w:t>Module: Dashboard and analytics    Role: System Administrator    Priority: Medium    Test type: Functional / authorization / validation as described by the scenario    Method: Automated — Playwright Test / Chromium    Automation status: Passed</w:t>
              <w:br/>
              <w:t>Evidence: run-artifacts/20261005T153119448-21704/html/index.html</w:t>
              <w:br/>
              <w:t>Source: web-admin/e2e/tests/dashboard-reports.spec.ts</w:t>
            </w:r>
          </w:p>
        </w:tc>
      </w:tr>
    </w:tbl>
    <w:p>
      <w:pPr>
        <w:spacing w:after="40"/>
      </w:pPr>
    </w:p>
    <w:p>
      <w:pPr>
        <w:keepNext/>
        <w:jc w:val="center"/>
      </w:pPr>
      <w:r>
        <w:drawing>
          <wp:inline xmlns:a="http://schemas.openxmlformats.org/drawingml/2006/main" xmlns:pic="http://schemas.openxmlformats.org/drawingml/2006/picture">
            <wp:extent cx="5806440" cy="4032250"/>
            <wp:docPr id="22" name="Picture 22"/>
            <wp:cNvGraphicFramePr>
              <a:graphicFrameLocks noChangeAspect="1"/>
            </wp:cNvGraphicFramePr>
            <a:graphic>
              <a:graphicData uri="http://schemas.openxmlformats.org/drawingml/2006/picture">
                <pic:pic>
                  <pic:nvPicPr>
                    <pic:cNvPr id="0" name="SR-DASH-003_verified-result.png"/>
                    <pic:cNvPicPr/>
                  </pic:nvPicPr>
                  <pic:blipFill>
                    <a:blip r:embed="rId32"/>
                    <a:stretch>
                      <a:fillRect/>
                    </a:stretch>
                  </pic:blipFill>
                  <pic:spPr>
                    <a:xfrm>
                      <a:off x="0" y="0"/>
                      <a:ext cx="5806440" cy="4032250"/>
                    </a:xfrm>
                    <a:prstGeom prst="rect"/>
                  </pic:spPr>
                </pic:pic>
              </a:graphicData>
            </a:graphic>
          </wp:inline>
        </w:drawing>
      </w:r>
    </w:p>
    <w:p>
      <w:pPr>
        <w:pStyle w:val="Caption"/>
        <w:keepNext/>
        <w:jc w:val="center"/>
      </w:pPr>
      <w:r>
        <w:rPr>
          <w:rFonts w:ascii="Times New Roman" w:hAnsi="Times New Roman"/>
          <w:i/>
          <w:sz w:val="18"/>
        </w:rPr>
        <w:t xml:space="preserve">Figure </w:t>
      </w:r>
      <w:r>
        <w:rPr>
          <w:rFonts w:ascii="Times New Roman" w:hAnsi="Times New Roman"/>
          <w:i/>
          <w:sz w:val="18"/>
        </w:rPr>
        <w:fldChar w:fldCharType="begin"/>
        <w:instrText xml:space="preserve"> SEQ Figure \* ARABIC </w:instrText>
        <w:fldChar w:fldCharType="separate"/>
        <w:t>21</w:t>
        <w:fldChar w:fldCharType="end"/>
      </w:r>
      <w:r>
        <w:rPr>
          <w:rFonts w:ascii="Times New Roman" w:hAnsi="Times New Roman"/>
          <w:i/>
          <w:sz w:val="18"/>
        </w:rPr>
        <w:t>. Empty customer search displays an explicit empty state. Case SR-DASH-003; Playwright run 20261005T153119448-21704.</w:t>
      </w:r>
    </w:p>
    <w:tbl>
      <w:tblPr>
        <w:tblStyle w:val="LightShading-Accent1"/>
        <w:tblW w:type="auto" w:w="0"/>
        <w:jc w:val="center"/>
        <w:tblLayout w:type="fixed"/>
        <w:tblLook w:firstColumn="1" w:firstRow="1" w:lastColumn="0" w:lastRow="0" w:noHBand="0" w:noVBand="1" w:val="04A0"/>
      </w:tblPr>
      <w:tblGrid>
        <w:gridCol w:w="1699"/>
        <w:gridCol w:w="8597"/>
      </w:tblGrid>
      <w:tr>
        <w:tc>
          <w:tcPr>
            <w:tcW w:type="dxa" w:w="8597"/>
            <w:gridSpan w:val="2"/>
            <w:shd w:fill="246B45"/>
            <w:vAlign w:val="top"/>
          </w:tcPr>
          <w:p>
            <w:pPr>
              <w:spacing w:after="40" w:before="20"/>
            </w:pPr>
            <w:r>
              <w:rPr>
                <w:rFonts w:ascii="Times New Roman" w:hAnsi="Times New Roman"/>
                <w:b/>
                <w:color w:val="FFFFFF"/>
                <w:sz w:val="20"/>
              </w:rPr>
              <w:t>SR-REPORT-001  |  Inventory CSV contains headers and exact fixture values</w:t>
            </w:r>
          </w:p>
        </w:tc>
      </w:tr>
      <w:tr>
        <w:tc>
          <w:tcPr>
            <w:tcW w:type="dxa" w:w="1699"/>
            <w:shd w:fill="EAF4EE"/>
            <w:vAlign w:val="top"/>
          </w:tcPr>
          <w:p>
            <w:pPr>
              <w:spacing w:after="40" w:before="20"/>
            </w:pPr>
            <w:r>
              <w:rPr>
                <w:rFonts w:ascii="Times New Roman" w:hAnsi="Times New Roman"/>
                <w:sz w:val="20"/>
              </w:rPr>
              <w:t>Objective</w:t>
            </w:r>
          </w:p>
        </w:tc>
        <w:tc>
          <w:tcPr>
            <w:tcW w:type="dxa" w:w="8597"/>
            <w:vAlign w:val="top"/>
          </w:tcPr>
          <w:p>
            <w:pPr>
              <w:spacing w:after="40" w:before="20"/>
            </w:pPr>
            <w:r>
              <w:rPr>
                <w:rFonts w:ascii="Times New Roman" w:hAnsi="Times New Roman"/>
                <w:sz w:val="20"/>
              </w:rPr>
              <w:t>Verify that inventory CSV contains headers and exact fixture values, then document the visible and persisted result supported by the test assertions.</w:t>
            </w:r>
          </w:p>
        </w:tc>
      </w:tr>
      <w:tr>
        <w:tc>
          <w:tcPr>
            <w:tcW w:type="dxa" w:w="1699"/>
            <w:shd w:fill="EAF4EE"/>
            <w:vAlign w:val="top"/>
          </w:tcPr>
          <w:p>
            <w:pPr>
              <w:spacing w:after="40" w:before="20"/>
            </w:pPr>
            <w:r>
              <w:rPr>
                <w:rFonts w:ascii="Times New Roman" w:hAnsi="Times New Roman"/>
                <w:sz w:val="20"/>
              </w:rPr>
              <w:t>Preconditions</w:t>
            </w:r>
          </w:p>
        </w:tc>
        <w:tc>
          <w:tcPr>
            <w:tcW w:type="dxa" w:w="8597"/>
            <w:vAlign w:val="top"/>
          </w:tcPr>
          <w:p>
            <w:pPr>
              <w:spacing w:after="40" w:before="20"/>
            </w:pPr>
            <w:r>
              <w:rPr>
                <w:rFonts w:ascii="Times New Roman" w:hAnsi="Times New Roman"/>
                <w:sz w:val="20"/>
              </w:rPr>
              <w:t>Local production build running; target database host is the previously verified development/demo project; one Playwright worker; dedicated role session prepared.</w:t>
            </w:r>
          </w:p>
        </w:tc>
      </w:tr>
      <w:tr>
        <w:tc>
          <w:tcPr>
            <w:tcW w:type="dxa" w:w="1699"/>
            <w:shd w:fill="EAF4EE"/>
            <w:vAlign w:val="top"/>
          </w:tcPr>
          <w:p>
            <w:pPr>
              <w:spacing w:after="40" w:before="20"/>
            </w:pPr>
            <w:r>
              <w:rPr>
                <w:rFonts w:ascii="Times New Roman" w:hAnsi="Times New Roman"/>
                <w:sz w:val="20"/>
              </w:rPr>
              <w:t>Test Data</w:t>
            </w:r>
          </w:p>
        </w:tc>
        <w:tc>
          <w:tcPr>
            <w:tcW w:type="dxa" w:w="8597"/>
            <w:vAlign w:val="top"/>
          </w:tcPr>
          <w:p>
            <w:pPr>
              <w:spacing w:after="40" w:before="20"/>
            </w:pPr>
            <w:r>
              <w:rPr>
                <w:rFonts w:ascii="Times New Roman" w:hAnsi="Times New Roman"/>
                <w:sz w:val="20"/>
              </w:rPr>
              <w:t>Synthetic data for run 20261005T153119448-21704; exact related labels and record IDs are listed in run-artifacts/20261005T153119448-21704/records.jsonl. Credentials are excluded.</w:t>
            </w:r>
          </w:p>
        </w:tc>
      </w:tr>
      <w:tr>
        <w:tc>
          <w:tcPr>
            <w:tcW w:type="dxa" w:w="1699"/>
            <w:shd w:fill="EAF4EE"/>
            <w:vAlign w:val="top"/>
          </w:tcPr>
          <w:p>
            <w:pPr>
              <w:spacing w:after="40" w:before="20"/>
            </w:pPr>
            <w:r>
              <w:rPr>
                <w:rFonts w:ascii="Times New Roman" w:hAnsi="Times New Roman"/>
                <w:sz w:val="20"/>
              </w:rPr>
              <w:t>Numbered Steps</w:t>
            </w:r>
          </w:p>
        </w:tc>
        <w:tc>
          <w:tcPr>
            <w:tcW w:type="dxa" w:w="8597"/>
            <w:vAlign w:val="top"/>
          </w:tcPr>
          <w:p>
            <w:pPr>
              <w:spacing w:after="40" w:before="20"/>
            </w:pPr>
            <w:r>
              <w:rPr>
                <w:rFonts w:ascii="Times New Roman" w:hAnsi="Times New Roman"/>
                <w:sz w:val="20"/>
              </w:rPr>
              <w:t>1. Use the case's declared role session and run-labelled fixture prepared by web-admin/e2e/support.ts.</w:t>
              <w:br/>
              <w:t>2. Open authenticated report route and perform: Inventory CSV contains headers and exact fixture values.</w:t>
              <w:br/>
              <w:t>3. Check the visible or persisted outcome asserted in web-admin/e2e/tests/dashboard-reports.spec.ts.</w:t>
              <w:br/>
              <w:t>4. Compare the outcome with the named scenario; the run-specific fixture IDs are recorded in the run manifest.</w:t>
            </w:r>
          </w:p>
        </w:tc>
      </w:tr>
      <w:tr>
        <w:tc>
          <w:tcPr>
            <w:tcW w:type="dxa" w:w="1699"/>
            <w:shd w:fill="EAF4EE"/>
            <w:vAlign w:val="top"/>
          </w:tcPr>
          <w:p>
            <w:pPr>
              <w:spacing w:after="40" w:before="20"/>
            </w:pPr>
            <w:r>
              <w:rPr>
                <w:rFonts w:ascii="Times New Roman" w:hAnsi="Times New Roman"/>
                <w:sz w:val="20"/>
              </w:rPr>
              <w:t>Expected Result</w:t>
            </w:r>
          </w:p>
        </w:tc>
        <w:tc>
          <w:tcPr>
            <w:tcW w:type="dxa" w:w="8597"/>
            <w:vAlign w:val="top"/>
          </w:tcPr>
          <w:p>
            <w:pPr>
              <w:spacing w:after="40" w:before="20"/>
            </w:pPr>
            <w:r>
              <w:rPr>
                <w:rFonts w:ascii="Times New Roman" w:hAnsi="Times New Roman"/>
                <w:sz w:val="20"/>
              </w:rPr>
              <w:t>Inventory CSV contains headers and exact fixture values. The observed behavior must match the specific assertions in web-admin/e2e/tests/dashboard-reports.spec.ts; any database outcome is claimed only when that test reads it back.</w:t>
            </w:r>
          </w:p>
        </w:tc>
      </w:tr>
      <w:tr>
        <w:tc>
          <w:tcPr>
            <w:tcW w:type="dxa" w:w="1699"/>
            <w:shd w:fill="EAF4EE"/>
            <w:vAlign w:val="top"/>
          </w:tcPr>
          <w:p>
            <w:pPr>
              <w:spacing w:after="40" w:before="20"/>
            </w:pPr>
            <w:r>
              <w:rPr>
                <w:rFonts w:ascii="Times New Roman" w:hAnsi="Times New Roman"/>
                <w:sz w:val="20"/>
              </w:rPr>
              <w:t>Cleanup</w:t>
            </w:r>
          </w:p>
        </w:tc>
        <w:tc>
          <w:tcPr>
            <w:tcW w:type="dxa" w:w="8597"/>
            <w:vAlign w:val="top"/>
          </w:tcPr>
          <w:p>
            <w:pPr>
              <w:spacing w:after="40" w:before="20"/>
            </w:pPr>
            <w:r>
              <w:rPr>
                <w:rFonts w:ascii="Times New Roman" w:hAnsi="Times New Roman"/>
                <w:sz w:val="20"/>
              </w:rPr>
              <w:t>Dedicated test accounts deactivated; labeled transactional/history rows retained under the run's exact-ID cleanup policy. See run-artifacts/20261005T153119448-21704/cleanup.json.</w:t>
            </w:r>
          </w:p>
        </w:tc>
      </w:tr>
      <w:tr>
        <w:tc>
          <w:tcPr>
            <w:tcW w:type="dxa" w:w="1699"/>
            <w:shd w:fill="EAF4EE"/>
            <w:vAlign w:val="top"/>
          </w:tcPr>
          <w:p>
            <w:pPr>
              <w:spacing w:after="40" w:before="20"/>
            </w:pPr>
            <w:r>
              <w:rPr>
                <w:rFonts w:ascii="Times New Roman" w:hAnsi="Times New Roman"/>
                <w:sz w:val="20"/>
              </w:rPr>
              <w:t>Actual Result</w:t>
            </w:r>
          </w:p>
        </w:tc>
        <w:tc>
          <w:tcPr>
            <w:tcW w:type="dxa" w:w="8597"/>
            <w:vAlign w:val="top"/>
          </w:tcPr>
          <w:p>
            <w:pPr>
              <w:spacing w:after="40" w:before="20"/>
            </w:pPr>
            <w:r>
              <w:rPr>
                <w:rFonts w:ascii="Times New Roman" w:hAnsi="Times New Roman"/>
                <w:sz w:val="20"/>
              </w:rPr>
              <w:t>Passed; Playwright assertions completed in the named run. Persisted outcomes were independently checked where the test source performs database reads.</w:t>
            </w:r>
          </w:p>
        </w:tc>
      </w:tr>
      <w:tr>
        <w:tc>
          <w:tcPr>
            <w:tcW w:type="dxa" w:w="1699"/>
            <w:shd w:fill="EAF4EE"/>
            <w:vAlign w:val="top"/>
          </w:tcPr>
          <w:p>
            <w:pPr>
              <w:spacing w:after="40" w:before="20"/>
            </w:pPr>
            <w:r>
              <w:rPr>
                <w:rFonts w:ascii="Times New Roman" w:hAnsi="Times New Roman"/>
                <w:sz w:val="20"/>
              </w:rPr>
              <w:t>Evidence / Source</w:t>
            </w:r>
          </w:p>
        </w:tc>
        <w:tc>
          <w:tcPr>
            <w:tcW w:type="dxa" w:w="8597"/>
            <w:vAlign w:val="top"/>
          </w:tcPr>
          <w:p>
            <w:pPr>
              <w:spacing w:after="40" w:before="20"/>
            </w:pPr>
            <w:r>
              <w:rPr>
                <w:rFonts w:ascii="Times New Roman" w:hAnsi="Times New Roman"/>
                <w:sz w:val="20"/>
              </w:rPr>
              <w:t>Evidence: run-artifacts/20261005T153119448-21704/html/index.html</w:t>
              <w:br/>
              <w:t>Playwright source: web-admin/e2e/tests/dashboard-reports.spec.ts</w:t>
            </w:r>
          </w:p>
        </w:tc>
      </w:tr>
      <w:tr>
        <w:tc>
          <w:tcPr>
            <w:tcW w:type="dxa" w:w="1699"/>
            <w:vAlign w:val="top"/>
          </w:tcPr>
          <w:p>
            <w:pPr>
              <w:spacing w:after="40" w:before="20"/>
            </w:pPr>
            <w:r>
              <w:rPr>
                <w:rFonts w:ascii="Times New Roman" w:hAnsi="Times New Roman"/>
                <w:sz w:val="20"/>
              </w:rPr>
              <w:t>Case record</w:t>
            </w:r>
          </w:p>
        </w:tc>
        <w:tc>
          <w:tcPr>
            <w:tcW w:type="dxa" w:w="8597"/>
            <w:vAlign w:val="top"/>
          </w:tcPr>
          <w:p>
            <w:pPr>
              <w:spacing w:after="40" w:before="20"/>
            </w:pPr>
            <w:r>
              <w:rPr>
                <w:rFonts w:ascii="Times New Roman" w:hAnsi="Times New Roman"/>
                <w:sz w:val="20"/>
              </w:rPr>
              <w:t>Module: Reports, exports and print views    Role: System Administrator    Priority: Medium    Test type: Functional / authorization / validation as described by the scenario    Method: Automated — Playwright Test / Chromium    Automation status: Passed</w:t>
              <w:br/>
              <w:t>Evidence: run-artifacts/20261005T153119448-21704/html/index.html</w:t>
              <w:br/>
              <w:t>Source: web-admin/e2e/tests/dashboard-reports.spec.ts</w:t>
            </w:r>
          </w:p>
        </w:tc>
      </w:tr>
    </w:tbl>
    <w:p>
      <w:pPr>
        <w:spacing w:after="40"/>
      </w:pPr>
    </w:p>
    <w:tbl>
      <w:tblPr>
        <w:tblStyle w:val="LightShading-Accent1"/>
        <w:tblW w:type="auto" w:w="0"/>
        <w:jc w:val="center"/>
        <w:tblLayout w:type="fixed"/>
        <w:tblLook w:firstColumn="1" w:firstRow="1" w:lastColumn="0" w:lastRow="0" w:noHBand="0" w:noVBand="1" w:val="04A0"/>
      </w:tblPr>
      <w:tblGrid>
        <w:gridCol w:w="1699"/>
        <w:gridCol w:w="8597"/>
      </w:tblGrid>
      <w:tr>
        <w:tc>
          <w:tcPr>
            <w:tcW w:type="dxa" w:w="8597"/>
            <w:gridSpan w:val="2"/>
            <w:shd w:fill="246B45"/>
            <w:vAlign w:val="top"/>
          </w:tcPr>
          <w:p>
            <w:pPr>
              <w:spacing w:after="40" w:before="20"/>
            </w:pPr>
            <w:r>
              <w:rPr>
                <w:rFonts w:ascii="Times New Roman" w:hAnsi="Times New Roman"/>
                <w:b/>
                <w:color w:val="FFFFFF"/>
                <w:sz w:val="20"/>
              </w:rPr>
              <w:t>SR-REPORT-002  |  Sales CSV respects date filters and includes the new receipt</w:t>
            </w:r>
          </w:p>
        </w:tc>
      </w:tr>
      <w:tr>
        <w:tc>
          <w:tcPr>
            <w:tcW w:type="dxa" w:w="1699"/>
            <w:shd w:fill="EAF4EE"/>
            <w:vAlign w:val="top"/>
          </w:tcPr>
          <w:p>
            <w:pPr>
              <w:spacing w:after="40" w:before="20"/>
            </w:pPr>
            <w:r>
              <w:rPr>
                <w:rFonts w:ascii="Times New Roman" w:hAnsi="Times New Roman"/>
                <w:sz w:val="20"/>
              </w:rPr>
              <w:t>Objective</w:t>
            </w:r>
          </w:p>
        </w:tc>
        <w:tc>
          <w:tcPr>
            <w:tcW w:type="dxa" w:w="8597"/>
            <w:vAlign w:val="top"/>
          </w:tcPr>
          <w:p>
            <w:pPr>
              <w:spacing w:after="40" w:before="20"/>
            </w:pPr>
            <w:r>
              <w:rPr>
                <w:rFonts w:ascii="Times New Roman" w:hAnsi="Times New Roman"/>
                <w:sz w:val="20"/>
              </w:rPr>
              <w:t>Verify that sales CSV respects date filters and includes the new receipt, then document the visible and persisted result supported by the test assertions.</w:t>
            </w:r>
          </w:p>
        </w:tc>
      </w:tr>
      <w:tr>
        <w:tc>
          <w:tcPr>
            <w:tcW w:type="dxa" w:w="1699"/>
            <w:shd w:fill="EAF4EE"/>
            <w:vAlign w:val="top"/>
          </w:tcPr>
          <w:p>
            <w:pPr>
              <w:spacing w:after="40" w:before="20"/>
            </w:pPr>
            <w:r>
              <w:rPr>
                <w:rFonts w:ascii="Times New Roman" w:hAnsi="Times New Roman"/>
                <w:sz w:val="20"/>
              </w:rPr>
              <w:t>Preconditions</w:t>
            </w:r>
          </w:p>
        </w:tc>
        <w:tc>
          <w:tcPr>
            <w:tcW w:type="dxa" w:w="8597"/>
            <w:vAlign w:val="top"/>
          </w:tcPr>
          <w:p>
            <w:pPr>
              <w:spacing w:after="40" w:before="20"/>
            </w:pPr>
            <w:r>
              <w:rPr>
                <w:rFonts w:ascii="Times New Roman" w:hAnsi="Times New Roman"/>
                <w:sz w:val="20"/>
              </w:rPr>
              <w:t>Local production build running; target database host is the previously verified development/demo project; one Playwright worker; dedicated role session prepared.</w:t>
            </w:r>
          </w:p>
        </w:tc>
      </w:tr>
      <w:tr>
        <w:tc>
          <w:tcPr>
            <w:tcW w:type="dxa" w:w="1699"/>
            <w:shd w:fill="EAF4EE"/>
            <w:vAlign w:val="top"/>
          </w:tcPr>
          <w:p>
            <w:pPr>
              <w:spacing w:after="40" w:before="20"/>
            </w:pPr>
            <w:r>
              <w:rPr>
                <w:rFonts w:ascii="Times New Roman" w:hAnsi="Times New Roman"/>
                <w:sz w:val="20"/>
              </w:rPr>
              <w:t>Test Data</w:t>
            </w:r>
          </w:p>
        </w:tc>
        <w:tc>
          <w:tcPr>
            <w:tcW w:type="dxa" w:w="8597"/>
            <w:vAlign w:val="top"/>
          </w:tcPr>
          <w:p>
            <w:pPr>
              <w:spacing w:after="40" w:before="20"/>
            </w:pPr>
            <w:r>
              <w:rPr>
                <w:rFonts w:ascii="Times New Roman" w:hAnsi="Times New Roman"/>
                <w:sz w:val="20"/>
              </w:rPr>
              <w:t>Synthetic data for run 20261005T153119448-21704; exact related labels and record IDs are listed in run-artifacts/20261005T153119448-21704/records.jsonl. Credentials are excluded.</w:t>
            </w:r>
          </w:p>
        </w:tc>
      </w:tr>
      <w:tr>
        <w:tc>
          <w:tcPr>
            <w:tcW w:type="dxa" w:w="1699"/>
            <w:shd w:fill="EAF4EE"/>
            <w:vAlign w:val="top"/>
          </w:tcPr>
          <w:p>
            <w:pPr>
              <w:spacing w:after="40" w:before="20"/>
            </w:pPr>
            <w:r>
              <w:rPr>
                <w:rFonts w:ascii="Times New Roman" w:hAnsi="Times New Roman"/>
                <w:sz w:val="20"/>
              </w:rPr>
              <w:t>Numbered Steps</w:t>
            </w:r>
          </w:p>
        </w:tc>
        <w:tc>
          <w:tcPr>
            <w:tcW w:type="dxa" w:w="8597"/>
            <w:vAlign w:val="top"/>
          </w:tcPr>
          <w:p>
            <w:pPr>
              <w:spacing w:after="40" w:before="20"/>
            </w:pPr>
            <w:r>
              <w:rPr>
                <w:rFonts w:ascii="Times New Roman" w:hAnsi="Times New Roman"/>
                <w:sz w:val="20"/>
              </w:rPr>
              <w:t>1. Use the case's declared role session and run-labelled fixture prepared by web-admin/e2e/support.ts.</w:t>
              <w:br/>
              <w:t>2. Open authenticated report route and perform: Sales CSV respects date filters and includes the new receipt.</w:t>
              <w:br/>
              <w:t>3. Check the visible or persisted outcome asserted in web-admin/e2e/tests/dashboard-reports.spec.ts.</w:t>
              <w:br/>
              <w:t>4. Compare the outcome with the named scenario; the run-specific fixture IDs are recorded in the run manifest.</w:t>
            </w:r>
          </w:p>
        </w:tc>
      </w:tr>
      <w:tr>
        <w:tc>
          <w:tcPr>
            <w:tcW w:type="dxa" w:w="1699"/>
            <w:shd w:fill="EAF4EE"/>
            <w:vAlign w:val="top"/>
          </w:tcPr>
          <w:p>
            <w:pPr>
              <w:spacing w:after="40" w:before="20"/>
            </w:pPr>
            <w:r>
              <w:rPr>
                <w:rFonts w:ascii="Times New Roman" w:hAnsi="Times New Roman"/>
                <w:sz w:val="20"/>
              </w:rPr>
              <w:t>Expected Result</w:t>
            </w:r>
          </w:p>
        </w:tc>
        <w:tc>
          <w:tcPr>
            <w:tcW w:type="dxa" w:w="8597"/>
            <w:vAlign w:val="top"/>
          </w:tcPr>
          <w:p>
            <w:pPr>
              <w:spacing w:after="40" w:before="20"/>
            </w:pPr>
            <w:r>
              <w:rPr>
                <w:rFonts w:ascii="Times New Roman" w:hAnsi="Times New Roman"/>
                <w:sz w:val="20"/>
              </w:rPr>
              <w:t>Sales CSV respects date filters and includes the new receipt. The observed behavior must match the specific assertions in web-admin/e2e/tests/dashboard-reports.spec.ts; any database outcome is claimed only when that test reads it back.</w:t>
            </w:r>
          </w:p>
        </w:tc>
      </w:tr>
      <w:tr>
        <w:tc>
          <w:tcPr>
            <w:tcW w:type="dxa" w:w="1699"/>
            <w:shd w:fill="EAF4EE"/>
            <w:vAlign w:val="top"/>
          </w:tcPr>
          <w:p>
            <w:pPr>
              <w:spacing w:after="40" w:before="20"/>
            </w:pPr>
            <w:r>
              <w:rPr>
                <w:rFonts w:ascii="Times New Roman" w:hAnsi="Times New Roman"/>
                <w:sz w:val="20"/>
              </w:rPr>
              <w:t>Cleanup</w:t>
            </w:r>
          </w:p>
        </w:tc>
        <w:tc>
          <w:tcPr>
            <w:tcW w:type="dxa" w:w="8597"/>
            <w:vAlign w:val="top"/>
          </w:tcPr>
          <w:p>
            <w:pPr>
              <w:spacing w:after="40" w:before="20"/>
            </w:pPr>
            <w:r>
              <w:rPr>
                <w:rFonts w:ascii="Times New Roman" w:hAnsi="Times New Roman"/>
                <w:sz w:val="20"/>
              </w:rPr>
              <w:t>Dedicated test accounts deactivated; labeled transactional/history rows retained under the run's exact-ID cleanup policy. See run-artifacts/20261005T153119448-21704/cleanup.json.</w:t>
            </w:r>
          </w:p>
        </w:tc>
      </w:tr>
      <w:tr>
        <w:tc>
          <w:tcPr>
            <w:tcW w:type="dxa" w:w="1699"/>
            <w:shd w:fill="EAF4EE"/>
            <w:vAlign w:val="top"/>
          </w:tcPr>
          <w:p>
            <w:pPr>
              <w:spacing w:after="40" w:before="20"/>
            </w:pPr>
            <w:r>
              <w:rPr>
                <w:rFonts w:ascii="Times New Roman" w:hAnsi="Times New Roman"/>
                <w:sz w:val="20"/>
              </w:rPr>
              <w:t>Actual Result</w:t>
            </w:r>
          </w:p>
        </w:tc>
        <w:tc>
          <w:tcPr>
            <w:tcW w:type="dxa" w:w="8597"/>
            <w:vAlign w:val="top"/>
          </w:tcPr>
          <w:p>
            <w:pPr>
              <w:spacing w:after="40" w:before="20"/>
            </w:pPr>
            <w:r>
              <w:rPr>
                <w:rFonts w:ascii="Times New Roman" w:hAnsi="Times New Roman"/>
                <w:sz w:val="20"/>
              </w:rPr>
              <w:t>Passed; Playwright assertions completed in the named run. Persisted outcomes were independently checked where the test source performs database reads.</w:t>
            </w:r>
          </w:p>
        </w:tc>
      </w:tr>
      <w:tr>
        <w:tc>
          <w:tcPr>
            <w:tcW w:type="dxa" w:w="1699"/>
            <w:shd w:fill="EAF4EE"/>
            <w:vAlign w:val="top"/>
          </w:tcPr>
          <w:p>
            <w:pPr>
              <w:spacing w:after="40" w:before="20"/>
            </w:pPr>
            <w:r>
              <w:rPr>
                <w:rFonts w:ascii="Times New Roman" w:hAnsi="Times New Roman"/>
                <w:sz w:val="20"/>
              </w:rPr>
              <w:t>Evidence / Source</w:t>
            </w:r>
          </w:p>
        </w:tc>
        <w:tc>
          <w:tcPr>
            <w:tcW w:type="dxa" w:w="8597"/>
            <w:vAlign w:val="top"/>
          </w:tcPr>
          <w:p>
            <w:pPr>
              <w:spacing w:after="40" w:before="20"/>
            </w:pPr>
            <w:r>
              <w:rPr>
                <w:rFonts w:ascii="Times New Roman" w:hAnsi="Times New Roman"/>
                <w:sz w:val="20"/>
              </w:rPr>
              <w:t>Evidence: run-artifacts/20261005T153119448-21704/html/index.html</w:t>
              <w:br/>
              <w:t>Playwright source: web-admin/e2e/tests/dashboard-reports.spec.ts</w:t>
            </w:r>
          </w:p>
        </w:tc>
      </w:tr>
      <w:tr>
        <w:tc>
          <w:tcPr>
            <w:tcW w:type="dxa" w:w="1699"/>
            <w:vAlign w:val="top"/>
          </w:tcPr>
          <w:p>
            <w:pPr>
              <w:spacing w:after="40" w:before="20"/>
            </w:pPr>
            <w:r>
              <w:rPr>
                <w:rFonts w:ascii="Times New Roman" w:hAnsi="Times New Roman"/>
                <w:sz w:val="20"/>
              </w:rPr>
              <w:t>Case record</w:t>
            </w:r>
          </w:p>
        </w:tc>
        <w:tc>
          <w:tcPr>
            <w:tcW w:type="dxa" w:w="8597"/>
            <w:vAlign w:val="top"/>
          </w:tcPr>
          <w:p>
            <w:pPr>
              <w:spacing w:after="40" w:before="20"/>
            </w:pPr>
            <w:r>
              <w:rPr>
                <w:rFonts w:ascii="Times New Roman" w:hAnsi="Times New Roman"/>
                <w:sz w:val="20"/>
              </w:rPr>
              <w:t>Module: Reports, exports and print views    Role: System Administrator    Priority: Medium    Test type: Functional / authorization / validation as described by the scenario    Method: Automated — Playwright Test / Chromium    Automation status: Passed</w:t>
              <w:br/>
              <w:t>Evidence: run-artifacts/20261005T153119448-21704/html/index.html</w:t>
              <w:br/>
              <w:t>Source: web-admin/e2e/tests/dashboard-reports.spec.ts</w:t>
            </w:r>
          </w:p>
        </w:tc>
      </w:tr>
    </w:tbl>
    <w:p>
      <w:pPr>
        <w:spacing w:after="40"/>
      </w:pPr>
    </w:p>
    <w:tbl>
      <w:tblPr>
        <w:tblStyle w:val="LightShading-Accent1"/>
        <w:tblW w:type="auto" w:w="0"/>
        <w:jc w:val="center"/>
        <w:tblLayout w:type="fixed"/>
        <w:tblLook w:firstColumn="1" w:firstRow="1" w:lastColumn="0" w:lastRow="0" w:noHBand="0" w:noVBand="1" w:val="04A0"/>
      </w:tblPr>
      <w:tblGrid>
        <w:gridCol w:w="1699"/>
        <w:gridCol w:w="8597"/>
      </w:tblGrid>
      <w:tr>
        <w:tc>
          <w:tcPr>
            <w:tcW w:type="dxa" w:w="8597"/>
            <w:gridSpan w:val="2"/>
            <w:shd w:fill="246B45"/>
            <w:vAlign w:val="top"/>
          </w:tcPr>
          <w:p>
            <w:pPr>
              <w:spacing w:after="40" w:before="20"/>
            </w:pPr>
            <w:r>
              <w:rPr>
                <w:rFonts w:ascii="Times New Roman" w:hAnsi="Times New Roman"/>
                <w:b/>
                <w:color w:val="FFFFFF"/>
                <w:sz w:val="20"/>
              </w:rPr>
              <w:t>SR-REPORT-003  |  Receipt and report print views render their fixture data</w:t>
            </w:r>
          </w:p>
        </w:tc>
      </w:tr>
      <w:tr>
        <w:tc>
          <w:tcPr>
            <w:tcW w:type="dxa" w:w="1699"/>
            <w:shd w:fill="EAF4EE"/>
            <w:vAlign w:val="top"/>
          </w:tcPr>
          <w:p>
            <w:pPr>
              <w:spacing w:after="40" w:before="20"/>
            </w:pPr>
            <w:r>
              <w:rPr>
                <w:rFonts w:ascii="Times New Roman" w:hAnsi="Times New Roman"/>
                <w:sz w:val="20"/>
              </w:rPr>
              <w:t>Objective</w:t>
            </w:r>
          </w:p>
        </w:tc>
        <w:tc>
          <w:tcPr>
            <w:tcW w:type="dxa" w:w="8597"/>
            <w:vAlign w:val="top"/>
          </w:tcPr>
          <w:p>
            <w:pPr>
              <w:spacing w:after="40" w:before="20"/>
            </w:pPr>
            <w:r>
              <w:rPr>
                <w:rFonts w:ascii="Times New Roman" w:hAnsi="Times New Roman"/>
                <w:sz w:val="20"/>
              </w:rPr>
              <w:t>Verify that receipt and report print views render their fixture data, then document the visible and persisted result supported by the test assertions.</w:t>
            </w:r>
          </w:p>
        </w:tc>
      </w:tr>
      <w:tr>
        <w:tc>
          <w:tcPr>
            <w:tcW w:type="dxa" w:w="1699"/>
            <w:shd w:fill="EAF4EE"/>
            <w:vAlign w:val="top"/>
          </w:tcPr>
          <w:p>
            <w:pPr>
              <w:spacing w:after="40" w:before="20"/>
            </w:pPr>
            <w:r>
              <w:rPr>
                <w:rFonts w:ascii="Times New Roman" w:hAnsi="Times New Roman"/>
                <w:sz w:val="20"/>
              </w:rPr>
              <w:t>Preconditions</w:t>
            </w:r>
          </w:p>
        </w:tc>
        <w:tc>
          <w:tcPr>
            <w:tcW w:type="dxa" w:w="8597"/>
            <w:vAlign w:val="top"/>
          </w:tcPr>
          <w:p>
            <w:pPr>
              <w:spacing w:after="40" w:before="20"/>
            </w:pPr>
            <w:r>
              <w:rPr>
                <w:rFonts w:ascii="Times New Roman" w:hAnsi="Times New Roman"/>
                <w:sz w:val="20"/>
              </w:rPr>
              <w:t>Local production build running; target database host is the previously verified development/demo project; one Playwright worker; dedicated role session prepared.</w:t>
            </w:r>
          </w:p>
        </w:tc>
      </w:tr>
      <w:tr>
        <w:tc>
          <w:tcPr>
            <w:tcW w:type="dxa" w:w="1699"/>
            <w:shd w:fill="EAF4EE"/>
            <w:vAlign w:val="top"/>
          </w:tcPr>
          <w:p>
            <w:pPr>
              <w:spacing w:after="40" w:before="20"/>
            </w:pPr>
            <w:r>
              <w:rPr>
                <w:rFonts w:ascii="Times New Roman" w:hAnsi="Times New Roman"/>
                <w:sz w:val="20"/>
              </w:rPr>
              <w:t>Test Data</w:t>
            </w:r>
          </w:p>
        </w:tc>
        <w:tc>
          <w:tcPr>
            <w:tcW w:type="dxa" w:w="8597"/>
            <w:vAlign w:val="top"/>
          </w:tcPr>
          <w:p>
            <w:pPr>
              <w:spacing w:after="40" w:before="20"/>
            </w:pPr>
            <w:r>
              <w:rPr>
                <w:rFonts w:ascii="Times New Roman" w:hAnsi="Times New Roman"/>
                <w:sz w:val="20"/>
              </w:rPr>
              <w:t>Synthetic data for run 20261005T153119448-21704; exact related labels and record IDs are listed in run-artifacts/20261005T153119448-21704/records.jsonl. Credentials are excluded.</w:t>
            </w:r>
          </w:p>
        </w:tc>
      </w:tr>
      <w:tr>
        <w:tc>
          <w:tcPr>
            <w:tcW w:type="dxa" w:w="1699"/>
            <w:shd w:fill="EAF4EE"/>
            <w:vAlign w:val="top"/>
          </w:tcPr>
          <w:p>
            <w:pPr>
              <w:spacing w:after="40" w:before="20"/>
            </w:pPr>
            <w:r>
              <w:rPr>
                <w:rFonts w:ascii="Times New Roman" w:hAnsi="Times New Roman"/>
                <w:sz w:val="20"/>
              </w:rPr>
              <w:t>Numbered Steps</w:t>
            </w:r>
          </w:p>
        </w:tc>
        <w:tc>
          <w:tcPr>
            <w:tcW w:type="dxa" w:w="8597"/>
            <w:vAlign w:val="top"/>
          </w:tcPr>
          <w:p>
            <w:pPr>
              <w:spacing w:after="40" w:before="20"/>
            </w:pPr>
            <w:r>
              <w:rPr>
                <w:rFonts w:ascii="Times New Roman" w:hAnsi="Times New Roman"/>
                <w:sz w:val="20"/>
              </w:rPr>
              <w:t>1. Use the case's declared role session and run-labelled fixture prepared by web-admin/e2e/support.ts.</w:t>
              <w:br/>
              <w:t>2. Open authenticated report route and perform: Receipt and report print views render their fixture data.</w:t>
              <w:br/>
              <w:t>3. Check the visible or persisted outcome asserted in web-admin/e2e/tests/dashboard-reports.spec.ts.</w:t>
              <w:br/>
              <w:t>4. Compare the outcome with the named scenario; the run-specific fixture IDs are recorded in the run manifest.</w:t>
            </w:r>
          </w:p>
        </w:tc>
      </w:tr>
      <w:tr>
        <w:tc>
          <w:tcPr>
            <w:tcW w:type="dxa" w:w="1699"/>
            <w:shd w:fill="EAF4EE"/>
            <w:vAlign w:val="top"/>
          </w:tcPr>
          <w:p>
            <w:pPr>
              <w:spacing w:after="40" w:before="20"/>
            </w:pPr>
            <w:r>
              <w:rPr>
                <w:rFonts w:ascii="Times New Roman" w:hAnsi="Times New Roman"/>
                <w:sz w:val="20"/>
              </w:rPr>
              <w:t>Expected Result</w:t>
            </w:r>
          </w:p>
        </w:tc>
        <w:tc>
          <w:tcPr>
            <w:tcW w:type="dxa" w:w="8597"/>
            <w:vAlign w:val="top"/>
          </w:tcPr>
          <w:p>
            <w:pPr>
              <w:spacing w:after="40" w:before="20"/>
            </w:pPr>
            <w:r>
              <w:rPr>
                <w:rFonts w:ascii="Times New Roman" w:hAnsi="Times New Roman"/>
                <w:sz w:val="20"/>
              </w:rPr>
              <w:t>Receipt and report print views render their fixture data. The observed behavior must match the specific assertions in web-admin/e2e/tests/dashboard-reports.spec.ts; any database outcome is claimed only when that test reads it back.</w:t>
            </w:r>
          </w:p>
        </w:tc>
      </w:tr>
      <w:tr>
        <w:tc>
          <w:tcPr>
            <w:tcW w:type="dxa" w:w="1699"/>
            <w:shd w:fill="EAF4EE"/>
            <w:vAlign w:val="top"/>
          </w:tcPr>
          <w:p>
            <w:pPr>
              <w:spacing w:after="40" w:before="20"/>
            </w:pPr>
            <w:r>
              <w:rPr>
                <w:rFonts w:ascii="Times New Roman" w:hAnsi="Times New Roman"/>
                <w:sz w:val="20"/>
              </w:rPr>
              <w:t>Cleanup</w:t>
            </w:r>
          </w:p>
        </w:tc>
        <w:tc>
          <w:tcPr>
            <w:tcW w:type="dxa" w:w="8597"/>
            <w:vAlign w:val="top"/>
          </w:tcPr>
          <w:p>
            <w:pPr>
              <w:spacing w:after="40" w:before="20"/>
            </w:pPr>
            <w:r>
              <w:rPr>
                <w:rFonts w:ascii="Times New Roman" w:hAnsi="Times New Roman"/>
                <w:sz w:val="20"/>
              </w:rPr>
              <w:t>Dedicated test accounts deactivated; labeled transactional/history rows retained under the run's exact-ID cleanup policy. See run-artifacts/20261005T153119448-21704/cleanup.json.</w:t>
            </w:r>
          </w:p>
        </w:tc>
      </w:tr>
      <w:tr>
        <w:tc>
          <w:tcPr>
            <w:tcW w:type="dxa" w:w="1699"/>
            <w:shd w:fill="EAF4EE"/>
            <w:vAlign w:val="top"/>
          </w:tcPr>
          <w:p>
            <w:pPr>
              <w:spacing w:after="40" w:before="20"/>
            </w:pPr>
            <w:r>
              <w:rPr>
                <w:rFonts w:ascii="Times New Roman" w:hAnsi="Times New Roman"/>
                <w:sz w:val="20"/>
              </w:rPr>
              <w:t>Actual Result</w:t>
            </w:r>
          </w:p>
        </w:tc>
        <w:tc>
          <w:tcPr>
            <w:tcW w:type="dxa" w:w="8597"/>
            <w:vAlign w:val="top"/>
          </w:tcPr>
          <w:p>
            <w:pPr>
              <w:spacing w:after="40" w:before="20"/>
            </w:pPr>
            <w:r>
              <w:rPr>
                <w:rFonts w:ascii="Times New Roman" w:hAnsi="Times New Roman"/>
                <w:sz w:val="20"/>
              </w:rPr>
              <w:t>Passed; Playwright assertions completed in the named run. Persisted outcomes were independently checked where the test source performs database reads.</w:t>
            </w:r>
          </w:p>
        </w:tc>
      </w:tr>
      <w:tr>
        <w:tc>
          <w:tcPr>
            <w:tcW w:type="dxa" w:w="1699"/>
            <w:shd w:fill="EAF4EE"/>
            <w:vAlign w:val="top"/>
          </w:tcPr>
          <w:p>
            <w:pPr>
              <w:spacing w:after="40" w:before="20"/>
            </w:pPr>
            <w:r>
              <w:rPr>
                <w:rFonts w:ascii="Times New Roman" w:hAnsi="Times New Roman"/>
                <w:sz w:val="20"/>
              </w:rPr>
              <w:t>Evidence / Source</w:t>
            </w:r>
          </w:p>
        </w:tc>
        <w:tc>
          <w:tcPr>
            <w:tcW w:type="dxa" w:w="8597"/>
            <w:vAlign w:val="top"/>
          </w:tcPr>
          <w:p>
            <w:pPr>
              <w:spacing w:after="40" w:before="20"/>
            </w:pPr>
            <w:r>
              <w:rPr>
                <w:rFonts w:ascii="Times New Roman" w:hAnsi="Times New Roman"/>
                <w:sz w:val="20"/>
              </w:rPr>
              <w:t>Evidence: evidence/20261005T153119448-21704/SR-REPORT-003_verified-result.png</w:t>
              <w:br/>
              <w:t>Playwright source: web-admin/e2e/tests/dashboard-reports.spec.ts</w:t>
            </w:r>
          </w:p>
        </w:tc>
      </w:tr>
      <w:tr>
        <w:tc>
          <w:tcPr>
            <w:tcW w:type="dxa" w:w="1699"/>
            <w:vAlign w:val="top"/>
          </w:tcPr>
          <w:p>
            <w:pPr>
              <w:spacing w:after="40" w:before="20"/>
            </w:pPr>
            <w:r>
              <w:rPr>
                <w:rFonts w:ascii="Times New Roman" w:hAnsi="Times New Roman"/>
                <w:sz w:val="20"/>
              </w:rPr>
              <w:t>Case record</w:t>
            </w:r>
          </w:p>
        </w:tc>
        <w:tc>
          <w:tcPr>
            <w:tcW w:type="dxa" w:w="8597"/>
            <w:vAlign w:val="top"/>
          </w:tcPr>
          <w:p>
            <w:pPr>
              <w:spacing w:after="40" w:before="20"/>
            </w:pPr>
            <w:r>
              <w:rPr>
                <w:rFonts w:ascii="Times New Roman" w:hAnsi="Times New Roman"/>
                <w:sz w:val="20"/>
              </w:rPr>
              <w:t>Module: Reports, exports and print views    Role: System Administrator    Priority: Medium    Test type: Functional / authorization / validation as described by the scenario    Method: Automated — Playwright Test / Chromium    Automation status: Passed</w:t>
              <w:br/>
              <w:t>Evidence: evidence/20261005T153119448-21704/SR-REPORT-003_verified-result.png</w:t>
              <w:br/>
              <w:t>Source: web-admin/e2e/tests/dashboard-reports.spec.ts</w:t>
            </w:r>
          </w:p>
        </w:tc>
      </w:tr>
    </w:tbl>
    <w:p>
      <w:pPr>
        <w:spacing w:after="40"/>
      </w:pPr>
    </w:p>
    <w:p>
      <w:pPr>
        <w:keepNext/>
        <w:jc w:val="center"/>
      </w:pPr>
      <w:r>
        <w:drawing>
          <wp:inline xmlns:a="http://schemas.openxmlformats.org/drawingml/2006/main" xmlns:pic="http://schemas.openxmlformats.org/drawingml/2006/picture">
            <wp:extent cx="5806440" cy="4032250"/>
            <wp:docPr id="23" name="Picture 23"/>
            <wp:cNvGraphicFramePr>
              <a:graphicFrameLocks noChangeAspect="1"/>
            </wp:cNvGraphicFramePr>
            <a:graphic>
              <a:graphicData uri="http://schemas.openxmlformats.org/drawingml/2006/picture">
                <pic:pic>
                  <pic:nvPicPr>
                    <pic:cNvPr id="0" name="SR-REPORT-003_verified-result.png"/>
                    <pic:cNvPicPr/>
                  </pic:nvPicPr>
                  <pic:blipFill>
                    <a:blip r:embed="rId33"/>
                    <a:stretch>
                      <a:fillRect/>
                    </a:stretch>
                  </pic:blipFill>
                  <pic:spPr>
                    <a:xfrm>
                      <a:off x="0" y="0"/>
                      <a:ext cx="5806440" cy="4032250"/>
                    </a:xfrm>
                    <a:prstGeom prst="rect"/>
                  </pic:spPr>
                </pic:pic>
              </a:graphicData>
            </a:graphic>
          </wp:inline>
        </w:drawing>
      </w:r>
    </w:p>
    <w:p>
      <w:pPr>
        <w:pStyle w:val="Caption"/>
        <w:keepNext/>
        <w:jc w:val="center"/>
      </w:pPr>
      <w:r>
        <w:rPr>
          <w:rFonts w:ascii="Times New Roman" w:hAnsi="Times New Roman"/>
          <w:i/>
          <w:sz w:val="18"/>
        </w:rPr>
        <w:t xml:space="preserve">Figure </w:t>
      </w:r>
      <w:r>
        <w:rPr>
          <w:rFonts w:ascii="Times New Roman" w:hAnsi="Times New Roman"/>
          <w:i/>
          <w:sz w:val="18"/>
        </w:rPr>
        <w:fldChar w:fldCharType="begin"/>
        <w:instrText xml:space="preserve"> SEQ Figure \* ARABIC </w:instrText>
        <w:fldChar w:fldCharType="separate"/>
        <w:t>22</w:t>
        <w:fldChar w:fldCharType="end"/>
      </w:r>
      <w:r>
        <w:rPr>
          <w:rFonts w:ascii="Times New Roman" w:hAnsi="Times New Roman"/>
          <w:i/>
          <w:sz w:val="18"/>
        </w:rPr>
        <w:t>. Receipt and sales print view render test sale data. Case SR-REPORT-003; Playwright run 20261005T153119448-21704.</w:t>
      </w:r>
    </w:p>
    <w:tbl>
      <w:tblPr>
        <w:tblStyle w:val="LightShading-Accent1"/>
        <w:tblW w:type="auto" w:w="0"/>
        <w:jc w:val="center"/>
        <w:tblLayout w:type="fixed"/>
        <w:tblLook w:firstColumn="1" w:firstRow="1" w:lastColumn="0" w:lastRow="0" w:noHBand="0" w:noVBand="1" w:val="04A0"/>
      </w:tblPr>
      <w:tblGrid>
        <w:gridCol w:w="1699"/>
        <w:gridCol w:w="8597"/>
      </w:tblGrid>
      <w:tr>
        <w:tc>
          <w:tcPr>
            <w:tcW w:type="dxa" w:w="8597"/>
            <w:gridSpan w:val="2"/>
            <w:shd w:fill="246B45"/>
            <w:vAlign w:val="top"/>
          </w:tcPr>
          <w:p>
            <w:pPr>
              <w:spacing w:after="40" w:before="20"/>
            </w:pPr>
            <w:r>
              <w:rPr>
                <w:rFonts w:ascii="Times New Roman" w:hAnsi="Times New Roman"/>
                <w:b/>
                <w:color w:val="FFFFFF"/>
                <w:sz w:val="20"/>
              </w:rPr>
              <w:t>SR-INV-001  |  @smoke Inventory displays a persisted test item</w:t>
            </w:r>
          </w:p>
        </w:tc>
      </w:tr>
      <w:tr>
        <w:tc>
          <w:tcPr>
            <w:tcW w:type="dxa" w:w="1699"/>
            <w:shd w:fill="EAF4EE"/>
            <w:vAlign w:val="top"/>
          </w:tcPr>
          <w:p>
            <w:pPr>
              <w:spacing w:after="40" w:before="20"/>
            </w:pPr>
            <w:r>
              <w:rPr>
                <w:rFonts w:ascii="Times New Roman" w:hAnsi="Times New Roman"/>
                <w:sz w:val="20"/>
              </w:rPr>
              <w:t>Objective</w:t>
            </w:r>
          </w:p>
        </w:tc>
        <w:tc>
          <w:tcPr>
            <w:tcW w:type="dxa" w:w="8597"/>
            <w:vAlign w:val="top"/>
          </w:tcPr>
          <w:p>
            <w:pPr>
              <w:spacing w:after="40" w:before="20"/>
            </w:pPr>
            <w:r>
              <w:rPr>
                <w:rFonts w:ascii="Times New Roman" w:hAnsi="Times New Roman"/>
                <w:sz w:val="20"/>
              </w:rPr>
              <w:t>Verify that @smoke Inventory displays a persisted test item, then document the visible and persisted result supported by the test assertions.</w:t>
            </w:r>
          </w:p>
        </w:tc>
      </w:tr>
      <w:tr>
        <w:tc>
          <w:tcPr>
            <w:tcW w:type="dxa" w:w="1699"/>
            <w:shd w:fill="EAF4EE"/>
            <w:vAlign w:val="top"/>
          </w:tcPr>
          <w:p>
            <w:pPr>
              <w:spacing w:after="40" w:before="20"/>
            </w:pPr>
            <w:r>
              <w:rPr>
                <w:rFonts w:ascii="Times New Roman" w:hAnsi="Times New Roman"/>
                <w:sz w:val="20"/>
              </w:rPr>
              <w:t>Preconditions</w:t>
            </w:r>
          </w:p>
        </w:tc>
        <w:tc>
          <w:tcPr>
            <w:tcW w:type="dxa" w:w="8597"/>
            <w:vAlign w:val="top"/>
          </w:tcPr>
          <w:p>
            <w:pPr>
              <w:spacing w:after="40" w:before="20"/>
            </w:pPr>
            <w:r>
              <w:rPr>
                <w:rFonts w:ascii="Times New Roman" w:hAnsi="Times New Roman"/>
                <w:sz w:val="20"/>
              </w:rPr>
              <w:t>Local production build running; target database host is the previously verified development/demo project; one Playwright worker; dedicated role session prepared.</w:t>
            </w:r>
          </w:p>
        </w:tc>
      </w:tr>
      <w:tr>
        <w:tc>
          <w:tcPr>
            <w:tcW w:type="dxa" w:w="1699"/>
            <w:shd w:fill="EAF4EE"/>
            <w:vAlign w:val="top"/>
          </w:tcPr>
          <w:p>
            <w:pPr>
              <w:spacing w:after="40" w:before="20"/>
            </w:pPr>
            <w:r>
              <w:rPr>
                <w:rFonts w:ascii="Times New Roman" w:hAnsi="Times New Roman"/>
                <w:sz w:val="20"/>
              </w:rPr>
              <w:t>Test Data</w:t>
            </w:r>
          </w:p>
        </w:tc>
        <w:tc>
          <w:tcPr>
            <w:tcW w:type="dxa" w:w="8597"/>
            <w:vAlign w:val="top"/>
          </w:tcPr>
          <w:p>
            <w:pPr>
              <w:spacing w:after="40" w:before="20"/>
            </w:pPr>
            <w:r>
              <w:rPr>
                <w:rFonts w:ascii="Times New Roman" w:hAnsi="Times New Roman"/>
                <w:sz w:val="20"/>
              </w:rPr>
              <w:t>Synthetic data for run 20261005T153119448-21704; exact related labels and record IDs are listed in run-artifacts/20261005T153119448-21704/records.jsonl. Credentials are excluded.</w:t>
            </w:r>
          </w:p>
        </w:tc>
      </w:tr>
      <w:tr>
        <w:tc>
          <w:tcPr>
            <w:tcW w:type="dxa" w:w="1699"/>
            <w:shd w:fill="EAF4EE"/>
            <w:vAlign w:val="top"/>
          </w:tcPr>
          <w:p>
            <w:pPr>
              <w:spacing w:after="40" w:before="20"/>
            </w:pPr>
            <w:r>
              <w:rPr>
                <w:rFonts w:ascii="Times New Roman" w:hAnsi="Times New Roman"/>
                <w:sz w:val="20"/>
              </w:rPr>
              <w:t>Numbered Steps</w:t>
            </w:r>
          </w:p>
        </w:tc>
        <w:tc>
          <w:tcPr>
            <w:tcW w:type="dxa" w:w="8597"/>
            <w:vAlign w:val="top"/>
          </w:tcPr>
          <w:p>
            <w:pPr>
              <w:spacing w:after="40" w:before="20"/>
            </w:pPr>
            <w:r>
              <w:rPr>
                <w:rFonts w:ascii="Times New Roman" w:hAnsi="Times New Roman"/>
                <w:sz w:val="20"/>
              </w:rPr>
              <w:t>1. Use the case's declared role session and run-labelled fixture prepared by web-admin/e2e/support.ts.</w:t>
              <w:br/>
              <w:t>2. Open /inventory and perform: @smoke Inventory displays a persisted test item.</w:t>
              <w:br/>
              <w:t>3. Check the visible or persisted outcome asserted in web-admin/e2e/tests/inventory.spec.ts.</w:t>
              <w:br/>
              <w:t>4. Compare the outcome with the named scenario; the run-specific fixture IDs are recorded in the run manifest.</w:t>
            </w:r>
          </w:p>
        </w:tc>
      </w:tr>
      <w:tr>
        <w:tc>
          <w:tcPr>
            <w:tcW w:type="dxa" w:w="1699"/>
            <w:shd w:fill="EAF4EE"/>
            <w:vAlign w:val="top"/>
          </w:tcPr>
          <w:p>
            <w:pPr>
              <w:spacing w:after="40" w:before="20"/>
            </w:pPr>
            <w:r>
              <w:rPr>
                <w:rFonts w:ascii="Times New Roman" w:hAnsi="Times New Roman"/>
                <w:sz w:val="20"/>
              </w:rPr>
              <w:t>Expected Result</w:t>
            </w:r>
          </w:p>
        </w:tc>
        <w:tc>
          <w:tcPr>
            <w:tcW w:type="dxa" w:w="8597"/>
            <w:vAlign w:val="top"/>
          </w:tcPr>
          <w:p>
            <w:pPr>
              <w:spacing w:after="40" w:before="20"/>
            </w:pPr>
            <w:r>
              <w:rPr>
                <w:rFonts w:ascii="Times New Roman" w:hAnsi="Times New Roman"/>
                <w:sz w:val="20"/>
              </w:rPr>
              <w:t>@smoke Inventory displays a persisted test item. The observed behavior must match the specific assertions in web-admin/e2e/tests/inventory.spec.ts; any database outcome is claimed only when that test reads it back.</w:t>
            </w:r>
          </w:p>
        </w:tc>
      </w:tr>
      <w:tr>
        <w:tc>
          <w:tcPr>
            <w:tcW w:type="dxa" w:w="1699"/>
            <w:shd w:fill="EAF4EE"/>
            <w:vAlign w:val="top"/>
          </w:tcPr>
          <w:p>
            <w:pPr>
              <w:spacing w:after="40" w:before="20"/>
            </w:pPr>
            <w:r>
              <w:rPr>
                <w:rFonts w:ascii="Times New Roman" w:hAnsi="Times New Roman"/>
                <w:sz w:val="20"/>
              </w:rPr>
              <w:t>Cleanup</w:t>
            </w:r>
          </w:p>
        </w:tc>
        <w:tc>
          <w:tcPr>
            <w:tcW w:type="dxa" w:w="8597"/>
            <w:vAlign w:val="top"/>
          </w:tcPr>
          <w:p>
            <w:pPr>
              <w:spacing w:after="40" w:before="20"/>
            </w:pPr>
            <w:r>
              <w:rPr>
                <w:rFonts w:ascii="Times New Roman" w:hAnsi="Times New Roman"/>
                <w:sz w:val="20"/>
              </w:rPr>
              <w:t>Dedicated test accounts deactivated; labeled transactional/history rows retained under the run's exact-ID cleanup policy. See run-artifacts/20261005T153119448-21704/cleanup.json.</w:t>
            </w:r>
          </w:p>
        </w:tc>
      </w:tr>
      <w:tr>
        <w:tc>
          <w:tcPr>
            <w:tcW w:type="dxa" w:w="1699"/>
            <w:shd w:fill="EAF4EE"/>
            <w:vAlign w:val="top"/>
          </w:tcPr>
          <w:p>
            <w:pPr>
              <w:spacing w:after="40" w:before="20"/>
            </w:pPr>
            <w:r>
              <w:rPr>
                <w:rFonts w:ascii="Times New Roman" w:hAnsi="Times New Roman"/>
                <w:sz w:val="20"/>
              </w:rPr>
              <w:t>Actual Result</w:t>
            </w:r>
          </w:p>
        </w:tc>
        <w:tc>
          <w:tcPr>
            <w:tcW w:type="dxa" w:w="8597"/>
            <w:vAlign w:val="top"/>
          </w:tcPr>
          <w:p>
            <w:pPr>
              <w:spacing w:after="40" w:before="20"/>
            </w:pPr>
            <w:r>
              <w:rPr>
                <w:rFonts w:ascii="Times New Roman" w:hAnsi="Times New Roman"/>
                <w:sz w:val="20"/>
              </w:rPr>
              <w:t>Passed; Playwright assertions completed in the named run. Persisted outcomes were independently checked where the test source performs database reads.</w:t>
            </w:r>
          </w:p>
        </w:tc>
      </w:tr>
      <w:tr>
        <w:tc>
          <w:tcPr>
            <w:tcW w:type="dxa" w:w="1699"/>
            <w:shd w:fill="EAF4EE"/>
            <w:vAlign w:val="top"/>
          </w:tcPr>
          <w:p>
            <w:pPr>
              <w:spacing w:after="40" w:before="20"/>
            </w:pPr>
            <w:r>
              <w:rPr>
                <w:rFonts w:ascii="Times New Roman" w:hAnsi="Times New Roman"/>
                <w:sz w:val="20"/>
              </w:rPr>
              <w:t>Evidence / Source</w:t>
            </w:r>
          </w:p>
        </w:tc>
        <w:tc>
          <w:tcPr>
            <w:tcW w:type="dxa" w:w="8597"/>
            <w:vAlign w:val="top"/>
          </w:tcPr>
          <w:p>
            <w:pPr>
              <w:spacing w:after="40" w:before="20"/>
            </w:pPr>
            <w:r>
              <w:rPr>
                <w:rFonts w:ascii="Times New Roman" w:hAnsi="Times New Roman"/>
                <w:sz w:val="20"/>
              </w:rPr>
              <w:t>Evidence: run-artifacts/20261005T153119448-21704/html/index.html</w:t>
              <w:br/>
              <w:t>Playwright source: web-admin/e2e/tests/inventory.spec.ts</w:t>
            </w:r>
          </w:p>
        </w:tc>
      </w:tr>
      <w:tr>
        <w:tc>
          <w:tcPr>
            <w:tcW w:type="dxa" w:w="1699"/>
            <w:vAlign w:val="top"/>
          </w:tcPr>
          <w:p>
            <w:pPr>
              <w:spacing w:after="40" w:before="20"/>
            </w:pPr>
            <w:r>
              <w:rPr>
                <w:rFonts w:ascii="Times New Roman" w:hAnsi="Times New Roman"/>
                <w:sz w:val="20"/>
              </w:rPr>
              <w:t>Case record</w:t>
            </w:r>
          </w:p>
        </w:tc>
        <w:tc>
          <w:tcPr>
            <w:tcW w:type="dxa" w:w="8597"/>
            <w:vAlign w:val="top"/>
          </w:tcPr>
          <w:p>
            <w:pPr>
              <w:spacing w:after="40" w:before="20"/>
            </w:pPr>
            <w:r>
              <w:rPr>
                <w:rFonts w:ascii="Times New Roman" w:hAnsi="Times New Roman"/>
                <w:sz w:val="20"/>
              </w:rPr>
              <w:t>Module: Inventory catalogue    Role: Farm Inventory Manager, except the explicit staff-authorization case    Priority: High    Test type: Functional / authorization / validation as described by the scenario    Method: Automated — Playwright Test / Chromium    Automation status: Passed</w:t>
              <w:br/>
              <w:t>Evidence: run-artifacts/20261005T153119448-21704/html/index.html</w:t>
              <w:br/>
              <w:t>Source: web-admin/e2e/tests/inventory.spec.ts</w:t>
            </w:r>
          </w:p>
        </w:tc>
      </w:tr>
    </w:tbl>
    <w:p>
      <w:pPr>
        <w:spacing w:after="40"/>
      </w:pPr>
    </w:p>
    <w:p>
      <w:pPr>
        <w:keepNext/>
        <w:jc w:val="center"/>
      </w:pPr>
      <w:r>
        <w:drawing>
          <wp:inline xmlns:a="http://schemas.openxmlformats.org/drawingml/2006/main" xmlns:pic="http://schemas.openxmlformats.org/drawingml/2006/picture">
            <wp:extent cx="5806440" cy="4032250"/>
            <wp:docPr id="24" name="Picture 24"/>
            <wp:cNvGraphicFramePr>
              <a:graphicFrameLocks noChangeAspect="1"/>
            </wp:cNvGraphicFramePr>
            <a:graphic>
              <a:graphicData uri="http://schemas.openxmlformats.org/drawingml/2006/picture">
                <pic:pic>
                  <pic:nvPicPr>
                    <pic:cNvPr id="0" name="SR-INV-001_verified-result.png"/>
                    <pic:cNvPicPr/>
                  </pic:nvPicPr>
                  <pic:blipFill>
                    <a:blip r:embed="rId34"/>
                    <a:stretch>
                      <a:fillRect/>
                    </a:stretch>
                  </pic:blipFill>
                  <pic:spPr>
                    <a:xfrm>
                      <a:off x="0" y="0"/>
                      <a:ext cx="5806440" cy="4032250"/>
                    </a:xfrm>
                    <a:prstGeom prst="rect"/>
                  </pic:spPr>
                </pic:pic>
              </a:graphicData>
            </a:graphic>
          </wp:inline>
        </w:drawing>
      </w:r>
    </w:p>
    <w:p>
      <w:pPr>
        <w:pStyle w:val="Caption"/>
        <w:keepNext/>
        <w:jc w:val="center"/>
      </w:pPr>
      <w:r>
        <w:rPr>
          <w:rFonts w:ascii="Times New Roman" w:hAnsi="Times New Roman"/>
          <w:i/>
          <w:sz w:val="18"/>
        </w:rPr>
        <w:t xml:space="preserve">Figure </w:t>
      </w:r>
      <w:r>
        <w:rPr>
          <w:rFonts w:ascii="Times New Roman" w:hAnsi="Times New Roman"/>
          <w:i/>
          <w:sz w:val="18"/>
        </w:rPr>
        <w:fldChar w:fldCharType="begin"/>
        <w:instrText xml:space="preserve"> SEQ Figure \* ARABIC </w:instrText>
        <w:fldChar w:fldCharType="separate"/>
        <w:t>23</w:t>
        <w:fldChar w:fldCharType="end"/>
      </w:r>
      <w:r>
        <w:rPr>
          <w:rFonts w:ascii="Times New Roman" w:hAnsi="Times New Roman"/>
          <w:i/>
          <w:sz w:val="18"/>
        </w:rPr>
        <w:t>. @smoke Inventory displays a persisted test item. Case SR-INV-001; Playwright run 20261005T153119448-21704.</w:t>
      </w:r>
    </w:p>
    <w:tbl>
      <w:tblPr>
        <w:tblStyle w:val="LightShading-Accent1"/>
        <w:tblW w:type="auto" w:w="0"/>
        <w:jc w:val="center"/>
        <w:tblLayout w:type="fixed"/>
        <w:tblLook w:firstColumn="1" w:firstRow="1" w:lastColumn="0" w:lastRow="0" w:noHBand="0" w:noVBand="1" w:val="04A0"/>
      </w:tblPr>
      <w:tblGrid>
        <w:gridCol w:w="1699"/>
        <w:gridCol w:w="8597"/>
      </w:tblGrid>
      <w:tr>
        <w:tc>
          <w:tcPr>
            <w:tcW w:type="dxa" w:w="8597"/>
            <w:gridSpan w:val="2"/>
            <w:shd w:fill="246B45"/>
            <w:vAlign w:val="top"/>
          </w:tcPr>
          <w:p>
            <w:pPr>
              <w:spacing w:after="40" w:before="20"/>
            </w:pPr>
            <w:r>
              <w:rPr>
                <w:rFonts w:ascii="Times New Roman" w:hAnsi="Times New Roman"/>
                <w:b/>
                <w:color w:val="FFFFFF"/>
                <w:sz w:val="20"/>
              </w:rPr>
              <w:t>SR-INV-002  |  Create inventory item through UI and verify persistence</w:t>
            </w:r>
          </w:p>
        </w:tc>
      </w:tr>
      <w:tr>
        <w:tc>
          <w:tcPr>
            <w:tcW w:type="dxa" w:w="1699"/>
            <w:shd w:fill="EAF4EE"/>
            <w:vAlign w:val="top"/>
          </w:tcPr>
          <w:p>
            <w:pPr>
              <w:spacing w:after="40" w:before="20"/>
            </w:pPr>
            <w:r>
              <w:rPr>
                <w:rFonts w:ascii="Times New Roman" w:hAnsi="Times New Roman"/>
                <w:sz w:val="20"/>
              </w:rPr>
              <w:t>Objective</w:t>
            </w:r>
          </w:p>
        </w:tc>
        <w:tc>
          <w:tcPr>
            <w:tcW w:type="dxa" w:w="8597"/>
            <w:vAlign w:val="top"/>
          </w:tcPr>
          <w:p>
            <w:pPr>
              <w:spacing w:after="40" w:before="20"/>
            </w:pPr>
            <w:r>
              <w:rPr>
                <w:rFonts w:ascii="Times New Roman" w:hAnsi="Times New Roman"/>
                <w:sz w:val="20"/>
              </w:rPr>
              <w:t>Verify that create inventory item through UI and verify persistence, then document the visible and persisted result supported by the test assertions.</w:t>
            </w:r>
          </w:p>
        </w:tc>
      </w:tr>
      <w:tr>
        <w:tc>
          <w:tcPr>
            <w:tcW w:type="dxa" w:w="1699"/>
            <w:shd w:fill="EAF4EE"/>
            <w:vAlign w:val="top"/>
          </w:tcPr>
          <w:p>
            <w:pPr>
              <w:spacing w:after="40" w:before="20"/>
            </w:pPr>
            <w:r>
              <w:rPr>
                <w:rFonts w:ascii="Times New Roman" w:hAnsi="Times New Roman"/>
                <w:sz w:val="20"/>
              </w:rPr>
              <w:t>Preconditions</w:t>
            </w:r>
          </w:p>
        </w:tc>
        <w:tc>
          <w:tcPr>
            <w:tcW w:type="dxa" w:w="8597"/>
            <w:vAlign w:val="top"/>
          </w:tcPr>
          <w:p>
            <w:pPr>
              <w:spacing w:after="40" w:before="20"/>
            </w:pPr>
            <w:r>
              <w:rPr>
                <w:rFonts w:ascii="Times New Roman" w:hAnsi="Times New Roman"/>
                <w:sz w:val="20"/>
              </w:rPr>
              <w:t>Local production build running; target database host is the previously verified development/demo project; one Playwright worker; dedicated role session prepared.</w:t>
            </w:r>
          </w:p>
        </w:tc>
      </w:tr>
      <w:tr>
        <w:tc>
          <w:tcPr>
            <w:tcW w:type="dxa" w:w="1699"/>
            <w:shd w:fill="EAF4EE"/>
            <w:vAlign w:val="top"/>
          </w:tcPr>
          <w:p>
            <w:pPr>
              <w:spacing w:after="40" w:before="20"/>
            </w:pPr>
            <w:r>
              <w:rPr>
                <w:rFonts w:ascii="Times New Roman" w:hAnsi="Times New Roman"/>
                <w:sz w:val="20"/>
              </w:rPr>
              <w:t>Test Data</w:t>
            </w:r>
          </w:p>
        </w:tc>
        <w:tc>
          <w:tcPr>
            <w:tcW w:type="dxa" w:w="8597"/>
            <w:vAlign w:val="top"/>
          </w:tcPr>
          <w:p>
            <w:pPr>
              <w:spacing w:after="40" w:before="20"/>
            </w:pPr>
            <w:r>
              <w:rPr>
                <w:rFonts w:ascii="Times New Roman" w:hAnsi="Times New Roman"/>
                <w:sz w:val="20"/>
              </w:rPr>
              <w:t>Synthetic data for run 20261005T153119448-21704; exact related labels and record IDs are listed in run-artifacts/20261005T153119448-21704/records.jsonl. Credentials are excluded.</w:t>
            </w:r>
          </w:p>
        </w:tc>
      </w:tr>
      <w:tr>
        <w:tc>
          <w:tcPr>
            <w:tcW w:type="dxa" w:w="1699"/>
            <w:shd w:fill="EAF4EE"/>
            <w:vAlign w:val="top"/>
          </w:tcPr>
          <w:p>
            <w:pPr>
              <w:spacing w:after="40" w:before="20"/>
            </w:pPr>
            <w:r>
              <w:rPr>
                <w:rFonts w:ascii="Times New Roman" w:hAnsi="Times New Roman"/>
                <w:sz w:val="20"/>
              </w:rPr>
              <w:t>Numbered Steps</w:t>
            </w:r>
          </w:p>
        </w:tc>
        <w:tc>
          <w:tcPr>
            <w:tcW w:type="dxa" w:w="8597"/>
            <w:vAlign w:val="top"/>
          </w:tcPr>
          <w:p>
            <w:pPr>
              <w:spacing w:after="40" w:before="20"/>
            </w:pPr>
            <w:r>
              <w:rPr>
                <w:rFonts w:ascii="Times New Roman" w:hAnsi="Times New Roman"/>
                <w:sz w:val="20"/>
              </w:rPr>
              <w:t>1. Use the case's declared role session and run-labelled fixture prepared by web-admin/e2e/support.ts.</w:t>
              <w:br/>
              <w:t>2. Open /inventory and perform: Create inventory item through UI and verify persistence.</w:t>
              <w:br/>
              <w:t>3. Check the visible or persisted outcome asserted in web-admin/e2e/tests/inventory.spec.ts.</w:t>
              <w:br/>
              <w:t>4. Compare the outcome with the named scenario; the run-specific fixture IDs are recorded in the run manifest.</w:t>
            </w:r>
          </w:p>
        </w:tc>
      </w:tr>
      <w:tr>
        <w:tc>
          <w:tcPr>
            <w:tcW w:type="dxa" w:w="1699"/>
            <w:shd w:fill="EAF4EE"/>
            <w:vAlign w:val="top"/>
          </w:tcPr>
          <w:p>
            <w:pPr>
              <w:spacing w:after="40" w:before="20"/>
            </w:pPr>
            <w:r>
              <w:rPr>
                <w:rFonts w:ascii="Times New Roman" w:hAnsi="Times New Roman"/>
                <w:sz w:val="20"/>
              </w:rPr>
              <w:t>Expected Result</w:t>
            </w:r>
          </w:p>
        </w:tc>
        <w:tc>
          <w:tcPr>
            <w:tcW w:type="dxa" w:w="8597"/>
            <w:vAlign w:val="top"/>
          </w:tcPr>
          <w:p>
            <w:pPr>
              <w:spacing w:after="40" w:before="20"/>
            </w:pPr>
            <w:r>
              <w:rPr>
                <w:rFonts w:ascii="Times New Roman" w:hAnsi="Times New Roman"/>
                <w:sz w:val="20"/>
              </w:rPr>
              <w:t>Create inventory item through UI and verify persistence. The observed behavior must match the specific assertions in web-admin/e2e/tests/inventory.spec.ts; any database outcome is claimed only when that test reads it back.</w:t>
            </w:r>
          </w:p>
        </w:tc>
      </w:tr>
      <w:tr>
        <w:tc>
          <w:tcPr>
            <w:tcW w:type="dxa" w:w="1699"/>
            <w:shd w:fill="EAF4EE"/>
            <w:vAlign w:val="top"/>
          </w:tcPr>
          <w:p>
            <w:pPr>
              <w:spacing w:after="40" w:before="20"/>
            </w:pPr>
            <w:r>
              <w:rPr>
                <w:rFonts w:ascii="Times New Roman" w:hAnsi="Times New Roman"/>
                <w:sz w:val="20"/>
              </w:rPr>
              <w:t>Cleanup</w:t>
            </w:r>
          </w:p>
        </w:tc>
        <w:tc>
          <w:tcPr>
            <w:tcW w:type="dxa" w:w="8597"/>
            <w:vAlign w:val="top"/>
          </w:tcPr>
          <w:p>
            <w:pPr>
              <w:spacing w:after="40" w:before="20"/>
            </w:pPr>
            <w:r>
              <w:rPr>
                <w:rFonts w:ascii="Times New Roman" w:hAnsi="Times New Roman"/>
                <w:sz w:val="20"/>
              </w:rPr>
              <w:t>Dedicated test accounts deactivated; labeled transactional/history rows retained under the run's exact-ID cleanup policy. See run-artifacts/20261005T153119448-21704/cleanup.json.</w:t>
            </w:r>
          </w:p>
        </w:tc>
      </w:tr>
      <w:tr>
        <w:tc>
          <w:tcPr>
            <w:tcW w:type="dxa" w:w="1699"/>
            <w:shd w:fill="EAF4EE"/>
            <w:vAlign w:val="top"/>
          </w:tcPr>
          <w:p>
            <w:pPr>
              <w:spacing w:after="40" w:before="20"/>
            </w:pPr>
            <w:r>
              <w:rPr>
                <w:rFonts w:ascii="Times New Roman" w:hAnsi="Times New Roman"/>
                <w:sz w:val="20"/>
              </w:rPr>
              <w:t>Actual Result</w:t>
            </w:r>
          </w:p>
        </w:tc>
        <w:tc>
          <w:tcPr>
            <w:tcW w:type="dxa" w:w="8597"/>
            <w:vAlign w:val="top"/>
          </w:tcPr>
          <w:p>
            <w:pPr>
              <w:spacing w:after="40" w:before="20"/>
            </w:pPr>
            <w:r>
              <w:rPr>
                <w:rFonts w:ascii="Times New Roman" w:hAnsi="Times New Roman"/>
                <w:sz w:val="20"/>
              </w:rPr>
              <w:t>Passed; Playwright assertions completed in the named run. Persisted outcomes were independently checked where the test source performs database reads.</w:t>
            </w:r>
          </w:p>
        </w:tc>
      </w:tr>
      <w:tr>
        <w:tc>
          <w:tcPr>
            <w:tcW w:type="dxa" w:w="1699"/>
            <w:shd w:fill="EAF4EE"/>
            <w:vAlign w:val="top"/>
          </w:tcPr>
          <w:p>
            <w:pPr>
              <w:spacing w:after="40" w:before="20"/>
            </w:pPr>
            <w:r>
              <w:rPr>
                <w:rFonts w:ascii="Times New Roman" w:hAnsi="Times New Roman"/>
                <w:sz w:val="20"/>
              </w:rPr>
              <w:t>Evidence / Source</w:t>
            </w:r>
          </w:p>
        </w:tc>
        <w:tc>
          <w:tcPr>
            <w:tcW w:type="dxa" w:w="8597"/>
            <w:vAlign w:val="top"/>
          </w:tcPr>
          <w:p>
            <w:pPr>
              <w:spacing w:after="40" w:before="20"/>
            </w:pPr>
            <w:r>
              <w:rPr>
                <w:rFonts w:ascii="Times New Roman" w:hAnsi="Times New Roman"/>
                <w:sz w:val="20"/>
              </w:rPr>
              <w:t>Evidence: evidence/20261005T153119448-21704/SR-INV-002_verified-result.png</w:t>
              <w:br/>
              <w:t>Playwright source: web-admin/e2e/tests/inventory.spec.ts</w:t>
            </w:r>
          </w:p>
        </w:tc>
      </w:tr>
      <w:tr>
        <w:tc>
          <w:tcPr>
            <w:tcW w:type="dxa" w:w="1699"/>
            <w:vAlign w:val="top"/>
          </w:tcPr>
          <w:p>
            <w:pPr>
              <w:spacing w:after="40" w:before="20"/>
            </w:pPr>
            <w:r>
              <w:rPr>
                <w:rFonts w:ascii="Times New Roman" w:hAnsi="Times New Roman"/>
                <w:sz w:val="20"/>
              </w:rPr>
              <w:t>Case record</w:t>
            </w:r>
          </w:p>
        </w:tc>
        <w:tc>
          <w:tcPr>
            <w:tcW w:type="dxa" w:w="8597"/>
            <w:vAlign w:val="top"/>
          </w:tcPr>
          <w:p>
            <w:pPr>
              <w:spacing w:after="40" w:before="20"/>
            </w:pPr>
            <w:r>
              <w:rPr>
                <w:rFonts w:ascii="Times New Roman" w:hAnsi="Times New Roman"/>
                <w:sz w:val="20"/>
              </w:rPr>
              <w:t>Module: Inventory catalogue    Role: Farm Inventory Manager, except the explicit staff-authorization case    Priority: High    Test type: Functional / authorization / validation as described by the scenario    Method: Automated — Playwright Test / Chromium    Automation status: Passed</w:t>
              <w:br/>
              <w:t>Evidence: evidence/20261005T153119448-21704/SR-INV-002_verified-result.png</w:t>
              <w:br/>
              <w:t>Source: web-admin/e2e/tests/inventory.spec.ts</w:t>
            </w:r>
          </w:p>
        </w:tc>
      </w:tr>
    </w:tbl>
    <w:p>
      <w:pPr>
        <w:spacing w:after="40"/>
      </w:pPr>
    </w:p>
    <w:p>
      <w:pPr>
        <w:keepNext/>
        <w:jc w:val="center"/>
      </w:pPr>
      <w:r>
        <w:drawing>
          <wp:inline xmlns:a="http://schemas.openxmlformats.org/drawingml/2006/main" xmlns:pic="http://schemas.openxmlformats.org/drawingml/2006/picture">
            <wp:extent cx="5806440" cy="4032250"/>
            <wp:docPr id="25" name="Picture 25"/>
            <wp:cNvGraphicFramePr>
              <a:graphicFrameLocks noChangeAspect="1"/>
            </wp:cNvGraphicFramePr>
            <a:graphic>
              <a:graphicData uri="http://schemas.openxmlformats.org/drawingml/2006/picture">
                <pic:pic>
                  <pic:nvPicPr>
                    <pic:cNvPr id="0" name="SR-INV-002_verified-result.png"/>
                    <pic:cNvPicPr/>
                  </pic:nvPicPr>
                  <pic:blipFill>
                    <a:blip r:embed="rId35"/>
                    <a:stretch>
                      <a:fillRect/>
                    </a:stretch>
                  </pic:blipFill>
                  <pic:spPr>
                    <a:xfrm>
                      <a:off x="0" y="0"/>
                      <a:ext cx="5806440" cy="4032250"/>
                    </a:xfrm>
                    <a:prstGeom prst="rect"/>
                  </pic:spPr>
                </pic:pic>
              </a:graphicData>
            </a:graphic>
          </wp:inline>
        </w:drawing>
      </w:r>
    </w:p>
    <w:p>
      <w:pPr>
        <w:pStyle w:val="Caption"/>
        <w:keepNext/>
        <w:jc w:val="center"/>
      </w:pPr>
      <w:r>
        <w:rPr>
          <w:rFonts w:ascii="Times New Roman" w:hAnsi="Times New Roman"/>
          <w:i/>
          <w:sz w:val="18"/>
        </w:rPr>
        <w:t xml:space="preserve">Figure </w:t>
      </w:r>
      <w:r>
        <w:rPr>
          <w:rFonts w:ascii="Times New Roman" w:hAnsi="Times New Roman"/>
          <w:i/>
          <w:sz w:val="18"/>
        </w:rPr>
        <w:fldChar w:fldCharType="begin"/>
        <w:instrText xml:space="preserve"> SEQ Figure \* ARABIC </w:instrText>
        <w:fldChar w:fldCharType="separate"/>
        <w:t>24</w:t>
        <w:fldChar w:fldCharType="end"/>
      </w:r>
      <w:r>
        <w:rPr>
          <w:rFonts w:ascii="Times New Roman" w:hAnsi="Times New Roman"/>
          <w:i/>
          <w:sz w:val="18"/>
        </w:rPr>
        <w:t>. An AUTOTEST inventory item is saved and found after reload. Case SR-INV-002; Playwright run 20261005T153119448-21704.</w:t>
      </w:r>
    </w:p>
    <w:tbl>
      <w:tblPr>
        <w:tblStyle w:val="LightShading-Accent1"/>
        <w:tblW w:type="auto" w:w="0"/>
        <w:jc w:val="center"/>
        <w:tblLayout w:type="fixed"/>
        <w:tblLook w:firstColumn="1" w:firstRow="1" w:lastColumn="0" w:lastRow="0" w:noHBand="0" w:noVBand="1" w:val="04A0"/>
      </w:tblPr>
      <w:tblGrid>
        <w:gridCol w:w="1699"/>
        <w:gridCol w:w="8597"/>
      </w:tblGrid>
      <w:tr>
        <w:tc>
          <w:tcPr>
            <w:tcW w:type="dxa" w:w="8597"/>
            <w:gridSpan w:val="2"/>
            <w:shd w:fill="246B45"/>
            <w:vAlign w:val="top"/>
          </w:tcPr>
          <w:p>
            <w:pPr>
              <w:spacing w:after="40" w:before="20"/>
            </w:pPr>
            <w:r>
              <w:rPr>
                <w:rFonts w:ascii="Times New Roman" w:hAnsi="Times New Roman"/>
                <w:b/>
                <w:color w:val="FFFFFF"/>
                <w:sz w:val="20"/>
              </w:rPr>
              <w:t>SR-INV-003  |  Edit inventory location and verify after reload</w:t>
            </w:r>
          </w:p>
        </w:tc>
      </w:tr>
      <w:tr>
        <w:tc>
          <w:tcPr>
            <w:tcW w:type="dxa" w:w="1699"/>
            <w:shd w:fill="EAF4EE"/>
            <w:vAlign w:val="top"/>
          </w:tcPr>
          <w:p>
            <w:pPr>
              <w:spacing w:after="40" w:before="20"/>
            </w:pPr>
            <w:r>
              <w:rPr>
                <w:rFonts w:ascii="Times New Roman" w:hAnsi="Times New Roman"/>
                <w:sz w:val="20"/>
              </w:rPr>
              <w:t>Objective</w:t>
            </w:r>
          </w:p>
        </w:tc>
        <w:tc>
          <w:tcPr>
            <w:tcW w:type="dxa" w:w="8597"/>
            <w:vAlign w:val="top"/>
          </w:tcPr>
          <w:p>
            <w:pPr>
              <w:spacing w:after="40" w:before="20"/>
            </w:pPr>
            <w:r>
              <w:rPr>
                <w:rFonts w:ascii="Times New Roman" w:hAnsi="Times New Roman"/>
                <w:sz w:val="20"/>
              </w:rPr>
              <w:t>Verify that edit inventory location and verify after reload, then document the visible and persisted result supported by the test assertions.</w:t>
            </w:r>
          </w:p>
        </w:tc>
      </w:tr>
      <w:tr>
        <w:tc>
          <w:tcPr>
            <w:tcW w:type="dxa" w:w="1699"/>
            <w:shd w:fill="EAF4EE"/>
            <w:vAlign w:val="top"/>
          </w:tcPr>
          <w:p>
            <w:pPr>
              <w:spacing w:after="40" w:before="20"/>
            </w:pPr>
            <w:r>
              <w:rPr>
                <w:rFonts w:ascii="Times New Roman" w:hAnsi="Times New Roman"/>
                <w:sz w:val="20"/>
              </w:rPr>
              <w:t>Preconditions</w:t>
            </w:r>
          </w:p>
        </w:tc>
        <w:tc>
          <w:tcPr>
            <w:tcW w:type="dxa" w:w="8597"/>
            <w:vAlign w:val="top"/>
          </w:tcPr>
          <w:p>
            <w:pPr>
              <w:spacing w:after="40" w:before="20"/>
            </w:pPr>
            <w:r>
              <w:rPr>
                <w:rFonts w:ascii="Times New Roman" w:hAnsi="Times New Roman"/>
                <w:sz w:val="20"/>
              </w:rPr>
              <w:t>Local production build running; target database host is the previously verified development/demo project; one Playwright worker; dedicated role session prepared.</w:t>
            </w:r>
          </w:p>
        </w:tc>
      </w:tr>
      <w:tr>
        <w:tc>
          <w:tcPr>
            <w:tcW w:type="dxa" w:w="1699"/>
            <w:shd w:fill="EAF4EE"/>
            <w:vAlign w:val="top"/>
          </w:tcPr>
          <w:p>
            <w:pPr>
              <w:spacing w:after="40" w:before="20"/>
            </w:pPr>
            <w:r>
              <w:rPr>
                <w:rFonts w:ascii="Times New Roman" w:hAnsi="Times New Roman"/>
                <w:sz w:val="20"/>
              </w:rPr>
              <w:t>Test Data</w:t>
            </w:r>
          </w:p>
        </w:tc>
        <w:tc>
          <w:tcPr>
            <w:tcW w:type="dxa" w:w="8597"/>
            <w:vAlign w:val="top"/>
          </w:tcPr>
          <w:p>
            <w:pPr>
              <w:spacing w:after="40" w:before="20"/>
            </w:pPr>
            <w:r>
              <w:rPr>
                <w:rFonts w:ascii="Times New Roman" w:hAnsi="Times New Roman"/>
                <w:sz w:val="20"/>
              </w:rPr>
              <w:t>Synthetic data for run 20261005T153119448-21704; exact related labels and record IDs are listed in run-artifacts/20261005T153119448-21704/records.jsonl. Credentials are excluded.</w:t>
            </w:r>
          </w:p>
        </w:tc>
      </w:tr>
      <w:tr>
        <w:tc>
          <w:tcPr>
            <w:tcW w:type="dxa" w:w="1699"/>
            <w:shd w:fill="EAF4EE"/>
            <w:vAlign w:val="top"/>
          </w:tcPr>
          <w:p>
            <w:pPr>
              <w:spacing w:after="40" w:before="20"/>
            </w:pPr>
            <w:r>
              <w:rPr>
                <w:rFonts w:ascii="Times New Roman" w:hAnsi="Times New Roman"/>
                <w:sz w:val="20"/>
              </w:rPr>
              <w:t>Numbered Steps</w:t>
            </w:r>
          </w:p>
        </w:tc>
        <w:tc>
          <w:tcPr>
            <w:tcW w:type="dxa" w:w="8597"/>
            <w:vAlign w:val="top"/>
          </w:tcPr>
          <w:p>
            <w:pPr>
              <w:spacing w:after="40" w:before="20"/>
            </w:pPr>
            <w:r>
              <w:rPr>
                <w:rFonts w:ascii="Times New Roman" w:hAnsi="Times New Roman"/>
                <w:sz w:val="20"/>
              </w:rPr>
              <w:t>1. Use the case's declared role session and run-labelled fixture prepared by web-admin/e2e/support.ts.</w:t>
              <w:br/>
              <w:t>2. Open /inventory and perform: Edit inventory location and verify after reload.</w:t>
              <w:br/>
              <w:t>3. Check the visible or persisted outcome asserted in web-admin/e2e/tests/inventory.spec.ts.</w:t>
              <w:br/>
              <w:t>4. Compare the outcome with the named scenario; the run-specific fixture IDs are recorded in the run manifest.</w:t>
            </w:r>
          </w:p>
        </w:tc>
      </w:tr>
      <w:tr>
        <w:tc>
          <w:tcPr>
            <w:tcW w:type="dxa" w:w="1699"/>
            <w:shd w:fill="EAF4EE"/>
            <w:vAlign w:val="top"/>
          </w:tcPr>
          <w:p>
            <w:pPr>
              <w:spacing w:after="40" w:before="20"/>
            </w:pPr>
            <w:r>
              <w:rPr>
                <w:rFonts w:ascii="Times New Roman" w:hAnsi="Times New Roman"/>
                <w:sz w:val="20"/>
              </w:rPr>
              <w:t>Expected Result</w:t>
            </w:r>
          </w:p>
        </w:tc>
        <w:tc>
          <w:tcPr>
            <w:tcW w:type="dxa" w:w="8597"/>
            <w:vAlign w:val="top"/>
          </w:tcPr>
          <w:p>
            <w:pPr>
              <w:spacing w:after="40" w:before="20"/>
            </w:pPr>
            <w:r>
              <w:rPr>
                <w:rFonts w:ascii="Times New Roman" w:hAnsi="Times New Roman"/>
                <w:sz w:val="20"/>
              </w:rPr>
              <w:t>Edit inventory location and verify after reload. The observed behavior must match the specific assertions in web-admin/e2e/tests/inventory.spec.ts; any database outcome is claimed only when that test reads it back.</w:t>
            </w:r>
          </w:p>
        </w:tc>
      </w:tr>
      <w:tr>
        <w:tc>
          <w:tcPr>
            <w:tcW w:type="dxa" w:w="1699"/>
            <w:shd w:fill="EAF4EE"/>
            <w:vAlign w:val="top"/>
          </w:tcPr>
          <w:p>
            <w:pPr>
              <w:spacing w:after="40" w:before="20"/>
            </w:pPr>
            <w:r>
              <w:rPr>
                <w:rFonts w:ascii="Times New Roman" w:hAnsi="Times New Roman"/>
                <w:sz w:val="20"/>
              </w:rPr>
              <w:t>Cleanup</w:t>
            </w:r>
          </w:p>
        </w:tc>
        <w:tc>
          <w:tcPr>
            <w:tcW w:type="dxa" w:w="8597"/>
            <w:vAlign w:val="top"/>
          </w:tcPr>
          <w:p>
            <w:pPr>
              <w:spacing w:after="40" w:before="20"/>
            </w:pPr>
            <w:r>
              <w:rPr>
                <w:rFonts w:ascii="Times New Roman" w:hAnsi="Times New Roman"/>
                <w:sz w:val="20"/>
              </w:rPr>
              <w:t>Dedicated test accounts deactivated; labeled transactional/history rows retained under the run's exact-ID cleanup policy. See run-artifacts/20261005T153119448-21704/cleanup.json.</w:t>
            </w:r>
          </w:p>
        </w:tc>
      </w:tr>
      <w:tr>
        <w:tc>
          <w:tcPr>
            <w:tcW w:type="dxa" w:w="1699"/>
            <w:shd w:fill="EAF4EE"/>
            <w:vAlign w:val="top"/>
          </w:tcPr>
          <w:p>
            <w:pPr>
              <w:spacing w:after="40" w:before="20"/>
            </w:pPr>
            <w:r>
              <w:rPr>
                <w:rFonts w:ascii="Times New Roman" w:hAnsi="Times New Roman"/>
                <w:sz w:val="20"/>
              </w:rPr>
              <w:t>Actual Result</w:t>
            </w:r>
          </w:p>
        </w:tc>
        <w:tc>
          <w:tcPr>
            <w:tcW w:type="dxa" w:w="8597"/>
            <w:vAlign w:val="top"/>
          </w:tcPr>
          <w:p>
            <w:pPr>
              <w:spacing w:after="40" w:before="20"/>
            </w:pPr>
            <w:r>
              <w:rPr>
                <w:rFonts w:ascii="Times New Roman" w:hAnsi="Times New Roman"/>
                <w:sz w:val="20"/>
              </w:rPr>
              <w:t>Passed; Playwright assertions completed in the named run. Persisted outcomes were independently checked where the test source performs database reads.</w:t>
            </w:r>
          </w:p>
        </w:tc>
      </w:tr>
      <w:tr>
        <w:tc>
          <w:tcPr>
            <w:tcW w:type="dxa" w:w="1699"/>
            <w:shd w:fill="EAF4EE"/>
            <w:vAlign w:val="top"/>
          </w:tcPr>
          <w:p>
            <w:pPr>
              <w:spacing w:after="40" w:before="20"/>
            </w:pPr>
            <w:r>
              <w:rPr>
                <w:rFonts w:ascii="Times New Roman" w:hAnsi="Times New Roman"/>
                <w:sz w:val="20"/>
              </w:rPr>
              <w:t>Evidence / Source</w:t>
            </w:r>
          </w:p>
        </w:tc>
        <w:tc>
          <w:tcPr>
            <w:tcW w:type="dxa" w:w="8597"/>
            <w:vAlign w:val="top"/>
          </w:tcPr>
          <w:p>
            <w:pPr>
              <w:spacing w:after="40" w:before="20"/>
            </w:pPr>
            <w:r>
              <w:rPr>
                <w:rFonts w:ascii="Times New Roman" w:hAnsi="Times New Roman"/>
                <w:sz w:val="20"/>
              </w:rPr>
              <w:t>Evidence: run-artifacts/20261005T153119448-21704/html/index.html</w:t>
              <w:br/>
              <w:t>Playwright source: web-admin/e2e/tests/inventory.spec.ts</w:t>
            </w:r>
          </w:p>
        </w:tc>
      </w:tr>
      <w:tr>
        <w:tc>
          <w:tcPr>
            <w:tcW w:type="dxa" w:w="1699"/>
            <w:vAlign w:val="top"/>
          </w:tcPr>
          <w:p>
            <w:pPr>
              <w:spacing w:after="40" w:before="20"/>
            </w:pPr>
            <w:r>
              <w:rPr>
                <w:rFonts w:ascii="Times New Roman" w:hAnsi="Times New Roman"/>
                <w:sz w:val="20"/>
              </w:rPr>
              <w:t>Case record</w:t>
            </w:r>
          </w:p>
        </w:tc>
        <w:tc>
          <w:tcPr>
            <w:tcW w:type="dxa" w:w="8597"/>
            <w:vAlign w:val="top"/>
          </w:tcPr>
          <w:p>
            <w:pPr>
              <w:spacing w:after="40" w:before="20"/>
            </w:pPr>
            <w:r>
              <w:rPr>
                <w:rFonts w:ascii="Times New Roman" w:hAnsi="Times New Roman"/>
                <w:sz w:val="20"/>
              </w:rPr>
              <w:t>Module: Inventory catalogue    Role: Farm Inventory Manager, except the explicit staff-authorization case    Priority: High    Test type: Functional / authorization / validation as described by the scenario    Method: Automated — Playwright Test / Chromium    Automation status: Passed</w:t>
              <w:br/>
              <w:t>Evidence: run-artifacts/20261005T153119448-21704/html/index.html</w:t>
              <w:br/>
              <w:t>Source: web-admin/e2e/tests/inventory.spec.ts</w:t>
            </w:r>
          </w:p>
        </w:tc>
      </w:tr>
    </w:tbl>
    <w:p>
      <w:pPr>
        <w:spacing w:after="40"/>
      </w:pPr>
    </w:p>
    <w:p>
      <w:pPr>
        <w:keepNext/>
        <w:jc w:val="center"/>
      </w:pPr>
      <w:r>
        <w:drawing>
          <wp:inline xmlns:a="http://schemas.openxmlformats.org/drawingml/2006/main" xmlns:pic="http://schemas.openxmlformats.org/drawingml/2006/picture">
            <wp:extent cx="5806440" cy="4032250"/>
            <wp:docPr id="26" name="Picture 26"/>
            <wp:cNvGraphicFramePr>
              <a:graphicFrameLocks noChangeAspect="1"/>
            </wp:cNvGraphicFramePr>
            <a:graphic>
              <a:graphicData uri="http://schemas.openxmlformats.org/drawingml/2006/picture">
                <pic:pic>
                  <pic:nvPicPr>
                    <pic:cNvPr id="0" name="SR-INV-003_verified-result.png"/>
                    <pic:cNvPicPr/>
                  </pic:nvPicPr>
                  <pic:blipFill>
                    <a:blip r:embed="rId36"/>
                    <a:stretch>
                      <a:fillRect/>
                    </a:stretch>
                  </pic:blipFill>
                  <pic:spPr>
                    <a:xfrm>
                      <a:off x="0" y="0"/>
                      <a:ext cx="5806440" cy="4032250"/>
                    </a:xfrm>
                    <a:prstGeom prst="rect"/>
                  </pic:spPr>
                </pic:pic>
              </a:graphicData>
            </a:graphic>
          </wp:inline>
        </w:drawing>
      </w:r>
    </w:p>
    <w:p>
      <w:pPr>
        <w:pStyle w:val="Caption"/>
        <w:keepNext/>
        <w:jc w:val="center"/>
      </w:pPr>
      <w:r>
        <w:rPr>
          <w:rFonts w:ascii="Times New Roman" w:hAnsi="Times New Roman"/>
          <w:i/>
          <w:sz w:val="18"/>
        </w:rPr>
        <w:t xml:space="preserve">Figure </w:t>
      </w:r>
      <w:r>
        <w:rPr>
          <w:rFonts w:ascii="Times New Roman" w:hAnsi="Times New Roman"/>
          <w:i/>
          <w:sz w:val="18"/>
        </w:rPr>
        <w:fldChar w:fldCharType="begin"/>
        <w:instrText xml:space="preserve"> SEQ Figure \* ARABIC </w:instrText>
        <w:fldChar w:fldCharType="separate"/>
        <w:t>25</w:t>
        <w:fldChar w:fldCharType="end"/>
      </w:r>
      <w:r>
        <w:rPr>
          <w:rFonts w:ascii="Times New Roman" w:hAnsi="Times New Roman"/>
          <w:i/>
          <w:sz w:val="18"/>
        </w:rPr>
        <w:t>. Edit inventory location and verify after reload. Case SR-INV-003; Playwright run 20261005T153119448-21704.</w:t>
      </w:r>
    </w:p>
    <w:tbl>
      <w:tblPr>
        <w:tblStyle w:val="LightShading-Accent1"/>
        <w:tblW w:type="auto" w:w="0"/>
        <w:jc w:val="center"/>
        <w:tblLayout w:type="fixed"/>
        <w:tblLook w:firstColumn="1" w:firstRow="1" w:lastColumn="0" w:lastRow="0" w:noHBand="0" w:noVBand="1" w:val="04A0"/>
      </w:tblPr>
      <w:tblGrid>
        <w:gridCol w:w="1699"/>
        <w:gridCol w:w="8597"/>
      </w:tblGrid>
      <w:tr>
        <w:tc>
          <w:tcPr>
            <w:tcW w:type="dxa" w:w="8597"/>
            <w:gridSpan w:val="2"/>
            <w:shd w:fill="246B45"/>
            <w:vAlign w:val="top"/>
          </w:tcPr>
          <w:p>
            <w:pPr>
              <w:spacing w:after="40" w:before="20"/>
            </w:pPr>
            <w:r>
              <w:rPr>
                <w:rFonts w:ascii="Times New Roman" w:hAnsi="Times New Roman"/>
                <w:b/>
                <w:color w:val="FFFFFF"/>
                <w:sz w:val="20"/>
              </w:rPr>
              <w:t>SR-INV-004  |  Receive stock updates balance and movement history</w:t>
            </w:r>
          </w:p>
        </w:tc>
      </w:tr>
      <w:tr>
        <w:tc>
          <w:tcPr>
            <w:tcW w:type="dxa" w:w="1699"/>
            <w:shd w:fill="EAF4EE"/>
            <w:vAlign w:val="top"/>
          </w:tcPr>
          <w:p>
            <w:pPr>
              <w:spacing w:after="40" w:before="20"/>
            </w:pPr>
            <w:r>
              <w:rPr>
                <w:rFonts w:ascii="Times New Roman" w:hAnsi="Times New Roman"/>
                <w:sz w:val="20"/>
              </w:rPr>
              <w:t>Objective</w:t>
            </w:r>
          </w:p>
        </w:tc>
        <w:tc>
          <w:tcPr>
            <w:tcW w:type="dxa" w:w="8597"/>
            <w:vAlign w:val="top"/>
          </w:tcPr>
          <w:p>
            <w:pPr>
              <w:spacing w:after="40" w:before="20"/>
            </w:pPr>
            <w:r>
              <w:rPr>
                <w:rFonts w:ascii="Times New Roman" w:hAnsi="Times New Roman"/>
                <w:sz w:val="20"/>
              </w:rPr>
              <w:t>Verify that receive stock updates balance and movement history, then document the visible and persisted result supported by the test assertions.</w:t>
            </w:r>
          </w:p>
        </w:tc>
      </w:tr>
      <w:tr>
        <w:tc>
          <w:tcPr>
            <w:tcW w:type="dxa" w:w="1699"/>
            <w:shd w:fill="EAF4EE"/>
            <w:vAlign w:val="top"/>
          </w:tcPr>
          <w:p>
            <w:pPr>
              <w:spacing w:after="40" w:before="20"/>
            </w:pPr>
            <w:r>
              <w:rPr>
                <w:rFonts w:ascii="Times New Roman" w:hAnsi="Times New Roman"/>
                <w:sz w:val="20"/>
              </w:rPr>
              <w:t>Preconditions</w:t>
            </w:r>
          </w:p>
        </w:tc>
        <w:tc>
          <w:tcPr>
            <w:tcW w:type="dxa" w:w="8597"/>
            <w:vAlign w:val="top"/>
          </w:tcPr>
          <w:p>
            <w:pPr>
              <w:spacing w:after="40" w:before="20"/>
            </w:pPr>
            <w:r>
              <w:rPr>
                <w:rFonts w:ascii="Times New Roman" w:hAnsi="Times New Roman"/>
                <w:sz w:val="20"/>
              </w:rPr>
              <w:t>Local production build running; target database host is the previously verified development/demo project; one Playwright worker; dedicated role session prepared.</w:t>
            </w:r>
          </w:p>
        </w:tc>
      </w:tr>
      <w:tr>
        <w:tc>
          <w:tcPr>
            <w:tcW w:type="dxa" w:w="1699"/>
            <w:shd w:fill="EAF4EE"/>
            <w:vAlign w:val="top"/>
          </w:tcPr>
          <w:p>
            <w:pPr>
              <w:spacing w:after="40" w:before="20"/>
            </w:pPr>
            <w:r>
              <w:rPr>
                <w:rFonts w:ascii="Times New Roman" w:hAnsi="Times New Roman"/>
                <w:sz w:val="20"/>
              </w:rPr>
              <w:t>Test Data</w:t>
            </w:r>
          </w:p>
        </w:tc>
        <w:tc>
          <w:tcPr>
            <w:tcW w:type="dxa" w:w="8597"/>
            <w:vAlign w:val="top"/>
          </w:tcPr>
          <w:p>
            <w:pPr>
              <w:spacing w:after="40" w:before="20"/>
            </w:pPr>
            <w:r>
              <w:rPr>
                <w:rFonts w:ascii="Times New Roman" w:hAnsi="Times New Roman"/>
                <w:sz w:val="20"/>
              </w:rPr>
              <w:t>20 kg opening balance; receive 5 kg from Field Crate; expected 25 kg and one IN row.</w:t>
            </w:r>
          </w:p>
        </w:tc>
      </w:tr>
      <w:tr>
        <w:tc>
          <w:tcPr>
            <w:tcW w:type="dxa" w:w="1699"/>
            <w:shd w:fill="EAF4EE"/>
            <w:vAlign w:val="top"/>
          </w:tcPr>
          <w:p>
            <w:pPr>
              <w:spacing w:after="40" w:before="20"/>
            </w:pPr>
            <w:r>
              <w:rPr>
                <w:rFonts w:ascii="Times New Roman" w:hAnsi="Times New Roman"/>
                <w:sz w:val="20"/>
              </w:rPr>
              <w:t>Numbered Steps</w:t>
            </w:r>
          </w:p>
        </w:tc>
        <w:tc>
          <w:tcPr>
            <w:tcW w:type="dxa" w:w="8597"/>
            <w:vAlign w:val="top"/>
          </w:tcPr>
          <w:p>
            <w:pPr>
              <w:spacing w:after="40" w:before="20"/>
            </w:pPr>
            <w:r>
              <w:rPr>
                <w:rFonts w:ascii="Times New Roman" w:hAnsi="Times New Roman"/>
                <w:sz w:val="20"/>
              </w:rPr>
              <w:t>1. Use the case's declared role session and run-labelled fixture prepared by web-admin/e2e/support.ts.</w:t>
              <w:br/>
              <w:t>2. Open /inventory and perform: Receive stock updates balance and movement history.</w:t>
              <w:br/>
              <w:t>3. Check the visible or persisted outcome asserted in web-admin/e2e/tests/inventory.spec.ts.</w:t>
              <w:br/>
              <w:t>4. Compare the outcome with the named scenario; the run-specific fixture IDs are recorded in the run manifest.</w:t>
            </w:r>
          </w:p>
        </w:tc>
      </w:tr>
      <w:tr>
        <w:tc>
          <w:tcPr>
            <w:tcW w:type="dxa" w:w="1699"/>
            <w:shd w:fill="EAF4EE"/>
            <w:vAlign w:val="top"/>
          </w:tcPr>
          <w:p>
            <w:pPr>
              <w:spacing w:after="40" w:before="20"/>
            </w:pPr>
            <w:r>
              <w:rPr>
                <w:rFonts w:ascii="Times New Roman" w:hAnsi="Times New Roman"/>
                <w:sz w:val="20"/>
              </w:rPr>
              <w:t>Expected Result</w:t>
            </w:r>
          </w:p>
        </w:tc>
        <w:tc>
          <w:tcPr>
            <w:tcW w:type="dxa" w:w="8597"/>
            <w:vAlign w:val="top"/>
          </w:tcPr>
          <w:p>
            <w:pPr>
              <w:spacing w:after="40" w:before="20"/>
            </w:pPr>
            <w:r>
              <w:rPr>
                <w:rFonts w:ascii="Times New Roman" w:hAnsi="Times New Roman"/>
                <w:sz w:val="20"/>
              </w:rPr>
              <w:t>Receive stock updates balance and movement history. The observed behavior must match the specific assertions in web-admin/e2e/tests/inventory.spec.ts; any database outcome is claimed only when that test reads it back.</w:t>
            </w:r>
          </w:p>
        </w:tc>
      </w:tr>
      <w:tr>
        <w:tc>
          <w:tcPr>
            <w:tcW w:type="dxa" w:w="1699"/>
            <w:shd w:fill="EAF4EE"/>
            <w:vAlign w:val="top"/>
          </w:tcPr>
          <w:p>
            <w:pPr>
              <w:spacing w:after="40" w:before="20"/>
            </w:pPr>
            <w:r>
              <w:rPr>
                <w:rFonts w:ascii="Times New Roman" w:hAnsi="Times New Roman"/>
                <w:sz w:val="20"/>
              </w:rPr>
              <w:t>Cleanup</w:t>
            </w:r>
          </w:p>
        </w:tc>
        <w:tc>
          <w:tcPr>
            <w:tcW w:type="dxa" w:w="8597"/>
            <w:vAlign w:val="top"/>
          </w:tcPr>
          <w:p>
            <w:pPr>
              <w:spacing w:after="40" w:before="20"/>
            </w:pPr>
            <w:r>
              <w:rPr>
                <w:rFonts w:ascii="Times New Roman" w:hAnsi="Times New Roman"/>
                <w:sz w:val="20"/>
              </w:rPr>
              <w:t>Dedicated test accounts deactivated; labeled transactional/history rows retained under the run's exact-ID cleanup policy. See run-artifacts/20261005T153119448-21704/cleanup.json.</w:t>
            </w:r>
          </w:p>
        </w:tc>
      </w:tr>
      <w:tr>
        <w:tc>
          <w:tcPr>
            <w:tcW w:type="dxa" w:w="1699"/>
            <w:shd w:fill="EAF4EE"/>
            <w:vAlign w:val="top"/>
          </w:tcPr>
          <w:p>
            <w:pPr>
              <w:spacing w:after="40" w:before="20"/>
            </w:pPr>
            <w:r>
              <w:rPr>
                <w:rFonts w:ascii="Times New Roman" w:hAnsi="Times New Roman"/>
                <w:sz w:val="20"/>
              </w:rPr>
              <w:t>Actual Result</w:t>
            </w:r>
          </w:p>
        </w:tc>
        <w:tc>
          <w:tcPr>
            <w:tcW w:type="dxa" w:w="8597"/>
            <w:vAlign w:val="top"/>
          </w:tcPr>
          <w:p>
            <w:pPr>
              <w:spacing w:after="40" w:before="20"/>
            </w:pPr>
            <w:r>
              <w:rPr>
                <w:rFonts w:ascii="Times New Roman" w:hAnsi="Times New Roman"/>
                <w:sz w:val="20"/>
              </w:rPr>
              <w:t>Passed; Playwright assertions completed in the named run. Persisted outcomes were independently checked where the test source performs database reads.</w:t>
            </w:r>
          </w:p>
        </w:tc>
      </w:tr>
      <w:tr>
        <w:tc>
          <w:tcPr>
            <w:tcW w:type="dxa" w:w="1699"/>
            <w:shd w:fill="EAF4EE"/>
            <w:vAlign w:val="top"/>
          </w:tcPr>
          <w:p>
            <w:pPr>
              <w:spacing w:after="40" w:before="20"/>
            </w:pPr>
            <w:r>
              <w:rPr>
                <w:rFonts w:ascii="Times New Roman" w:hAnsi="Times New Roman"/>
                <w:sz w:val="20"/>
              </w:rPr>
              <w:t>Evidence / Source</w:t>
            </w:r>
          </w:p>
        </w:tc>
        <w:tc>
          <w:tcPr>
            <w:tcW w:type="dxa" w:w="8597"/>
            <w:vAlign w:val="top"/>
          </w:tcPr>
          <w:p>
            <w:pPr>
              <w:spacing w:after="40" w:before="20"/>
            </w:pPr>
            <w:r>
              <w:rPr>
                <w:rFonts w:ascii="Times New Roman" w:hAnsi="Times New Roman"/>
                <w:sz w:val="20"/>
              </w:rPr>
              <w:t>Evidence: evidence/20261005T153119448-21704/SR-INV-004_verified-result.png</w:t>
              <w:br/>
              <w:t>Playwright source: web-admin/e2e/tests/inventory.spec.ts</w:t>
            </w:r>
          </w:p>
        </w:tc>
      </w:tr>
      <w:tr>
        <w:tc>
          <w:tcPr>
            <w:tcW w:type="dxa" w:w="1699"/>
            <w:vAlign w:val="top"/>
          </w:tcPr>
          <w:p>
            <w:pPr>
              <w:spacing w:after="40" w:before="20"/>
            </w:pPr>
            <w:r>
              <w:rPr>
                <w:rFonts w:ascii="Times New Roman" w:hAnsi="Times New Roman"/>
                <w:sz w:val="20"/>
              </w:rPr>
              <w:t>Case record</w:t>
            </w:r>
          </w:p>
        </w:tc>
        <w:tc>
          <w:tcPr>
            <w:tcW w:type="dxa" w:w="8597"/>
            <w:vAlign w:val="top"/>
          </w:tcPr>
          <w:p>
            <w:pPr>
              <w:spacing w:after="40" w:before="20"/>
            </w:pPr>
            <w:r>
              <w:rPr>
                <w:rFonts w:ascii="Times New Roman" w:hAnsi="Times New Roman"/>
                <w:sz w:val="20"/>
              </w:rPr>
              <w:t>Module: Inventory catalogue    Role: Farm Inventory Manager, except the explicit staff-authorization case    Priority: High    Test type: Functional / authorization / validation as described by the scenario    Method: Automated — Playwright Test / Chromium    Automation status: Passed</w:t>
              <w:br/>
              <w:t>Evidence: evidence/20261005T153119448-21704/SR-INV-004_verified-result.png</w:t>
              <w:br/>
              <w:t>Source: web-admin/e2e/tests/inventory.spec.ts</w:t>
            </w:r>
          </w:p>
        </w:tc>
      </w:tr>
    </w:tbl>
    <w:p>
      <w:pPr>
        <w:spacing w:after="40"/>
      </w:pPr>
    </w:p>
    <w:p>
      <w:pPr>
        <w:keepNext/>
        <w:jc w:val="center"/>
      </w:pPr>
      <w:r>
        <w:drawing>
          <wp:inline xmlns:a="http://schemas.openxmlformats.org/drawingml/2006/main" xmlns:pic="http://schemas.openxmlformats.org/drawingml/2006/picture">
            <wp:extent cx="5806440" cy="4032250"/>
            <wp:docPr id="27" name="Picture 27"/>
            <wp:cNvGraphicFramePr>
              <a:graphicFrameLocks noChangeAspect="1"/>
            </wp:cNvGraphicFramePr>
            <a:graphic>
              <a:graphicData uri="http://schemas.openxmlformats.org/drawingml/2006/picture">
                <pic:pic>
                  <pic:nvPicPr>
                    <pic:cNvPr id="0" name="SR-INV-004_verified-result.png"/>
                    <pic:cNvPicPr/>
                  </pic:nvPicPr>
                  <pic:blipFill>
                    <a:blip r:embed="rId37"/>
                    <a:stretch>
                      <a:fillRect/>
                    </a:stretch>
                  </pic:blipFill>
                  <pic:spPr>
                    <a:xfrm>
                      <a:off x="0" y="0"/>
                      <a:ext cx="5806440" cy="4032250"/>
                    </a:xfrm>
                    <a:prstGeom prst="rect"/>
                  </pic:spPr>
                </pic:pic>
              </a:graphicData>
            </a:graphic>
          </wp:inline>
        </w:drawing>
      </w:r>
    </w:p>
    <w:p>
      <w:pPr>
        <w:pStyle w:val="Caption"/>
        <w:keepNext/>
        <w:jc w:val="center"/>
      </w:pPr>
      <w:r>
        <w:rPr>
          <w:rFonts w:ascii="Times New Roman" w:hAnsi="Times New Roman"/>
          <w:i/>
          <w:sz w:val="18"/>
        </w:rPr>
        <w:t xml:space="preserve">Figure </w:t>
      </w:r>
      <w:r>
        <w:rPr>
          <w:rFonts w:ascii="Times New Roman" w:hAnsi="Times New Roman"/>
          <w:i/>
          <w:sz w:val="18"/>
        </w:rPr>
        <w:fldChar w:fldCharType="begin"/>
        <w:instrText xml:space="preserve"> SEQ Figure \* ARABIC </w:instrText>
        <w:fldChar w:fldCharType="separate"/>
        <w:t>26</w:t>
        <w:fldChar w:fldCharType="end"/>
      </w:r>
      <w:r>
        <w:rPr>
          <w:rFonts w:ascii="Times New Roman" w:hAnsi="Times New Roman"/>
          <w:i/>
          <w:sz w:val="18"/>
        </w:rPr>
        <w:t>. Receiving five kilograms updates stock and movement history. Case SR-INV-004; Playwright run 20261005T153119448-21704.</w:t>
      </w:r>
    </w:p>
    <w:tbl>
      <w:tblPr>
        <w:tblStyle w:val="LightShading-Accent1"/>
        <w:tblW w:type="auto" w:w="0"/>
        <w:jc w:val="center"/>
        <w:tblLayout w:type="fixed"/>
        <w:tblLook w:firstColumn="1" w:firstRow="1" w:lastColumn="0" w:lastRow="0" w:noHBand="0" w:noVBand="1" w:val="04A0"/>
      </w:tblPr>
      <w:tblGrid>
        <w:gridCol w:w="1699"/>
        <w:gridCol w:w="8597"/>
      </w:tblGrid>
      <w:tr>
        <w:tc>
          <w:tcPr>
            <w:tcW w:type="dxa" w:w="8597"/>
            <w:gridSpan w:val="2"/>
            <w:shd w:fill="246B45"/>
            <w:vAlign w:val="top"/>
          </w:tcPr>
          <w:p>
            <w:pPr>
              <w:spacing w:after="40" w:before="20"/>
            </w:pPr>
            <w:r>
              <w:rPr>
                <w:rFonts w:ascii="Times New Roman" w:hAnsi="Times New Roman"/>
                <w:b/>
                <w:color w:val="FFFFFF"/>
                <w:sz w:val="20"/>
              </w:rPr>
              <w:t>SR-INV-005  |  Issue stock updates balance and movement history</w:t>
            </w:r>
          </w:p>
        </w:tc>
      </w:tr>
      <w:tr>
        <w:tc>
          <w:tcPr>
            <w:tcW w:type="dxa" w:w="1699"/>
            <w:shd w:fill="EAF4EE"/>
            <w:vAlign w:val="top"/>
          </w:tcPr>
          <w:p>
            <w:pPr>
              <w:spacing w:after="40" w:before="20"/>
            </w:pPr>
            <w:r>
              <w:rPr>
                <w:rFonts w:ascii="Times New Roman" w:hAnsi="Times New Roman"/>
                <w:sz w:val="20"/>
              </w:rPr>
              <w:t>Objective</w:t>
            </w:r>
          </w:p>
        </w:tc>
        <w:tc>
          <w:tcPr>
            <w:tcW w:type="dxa" w:w="8597"/>
            <w:vAlign w:val="top"/>
          </w:tcPr>
          <w:p>
            <w:pPr>
              <w:spacing w:after="40" w:before="20"/>
            </w:pPr>
            <w:r>
              <w:rPr>
                <w:rFonts w:ascii="Times New Roman" w:hAnsi="Times New Roman"/>
                <w:sz w:val="20"/>
              </w:rPr>
              <w:t>Verify that issue stock updates balance and movement history, then document the visible and persisted result supported by the test assertions.</w:t>
            </w:r>
          </w:p>
        </w:tc>
      </w:tr>
      <w:tr>
        <w:tc>
          <w:tcPr>
            <w:tcW w:type="dxa" w:w="1699"/>
            <w:shd w:fill="EAF4EE"/>
            <w:vAlign w:val="top"/>
          </w:tcPr>
          <w:p>
            <w:pPr>
              <w:spacing w:after="40" w:before="20"/>
            </w:pPr>
            <w:r>
              <w:rPr>
                <w:rFonts w:ascii="Times New Roman" w:hAnsi="Times New Roman"/>
                <w:sz w:val="20"/>
              </w:rPr>
              <w:t>Preconditions</w:t>
            </w:r>
          </w:p>
        </w:tc>
        <w:tc>
          <w:tcPr>
            <w:tcW w:type="dxa" w:w="8597"/>
            <w:vAlign w:val="top"/>
          </w:tcPr>
          <w:p>
            <w:pPr>
              <w:spacing w:after="40" w:before="20"/>
            </w:pPr>
            <w:r>
              <w:rPr>
                <w:rFonts w:ascii="Times New Roman" w:hAnsi="Times New Roman"/>
                <w:sz w:val="20"/>
              </w:rPr>
              <w:t>Local production build running; target database host is the previously verified development/demo project; one Playwright worker; dedicated role session prepared.</w:t>
            </w:r>
          </w:p>
        </w:tc>
      </w:tr>
      <w:tr>
        <w:tc>
          <w:tcPr>
            <w:tcW w:type="dxa" w:w="1699"/>
            <w:shd w:fill="EAF4EE"/>
            <w:vAlign w:val="top"/>
          </w:tcPr>
          <w:p>
            <w:pPr>
              <w:spacing w:after="40" w:before="20"/>
            </w:pPr>
            <w:r>
              <w:rPr>
                <w:rFonts w:ascii="Times New Roman" w:hAnsi="Times New Roman"/>
                <w:sz w:val="20"/>
              </w:rPr>
              <w:t>Test Data</w:t>
            </w:r>
          </w:p>
        </w:tc>
        <w:tc>
          <w:tcPr>
            <w:tcW w:type="dxa" w:w="8597"/>
            <w:vAlign w:val="top"/>
          </w:tcPr>
          <w:p>
            <w:pPr>
              <w:spacing w:after="40" w:before="20"/>
            </w:pPr>
            <w:r>
              <w:rPr>
                <w:rFonts w:ascii="Times New Roman" w:hAnsi="Times New Roman"/>
                <w:sz w:val="20"/>
              </w:rPr>
              <w:t>20 kg opening balance; issue 3 kg for Kitchen Preparation; expected 17 kg and one OUT row.</w:t>
            </w:r>
          </w:p>
        </w:tc>
      </w:tr>
      <w:tr>
        <w:tc>
          <w:tcPr>
            <w:tcW w:type="dxa" w:w="1699"/>
            <w:shd w:fill="EAF4EE"/>
            <w:vAlign w:val="top"/>
          </w:tcPr>
          <w:p>
            <w:pPr>
              <w:spacing w:after="40" w:before="20"/>
            </w:pPr>
            <w:r>
              <w:rPr>
                <w:rFonts w:ascii="Times New Roman" w:hAnsi="Times New Roman"/>
                <w:sz w:val="20"/>
              </w:rPr>
              <w:t>Numbered Steps</w:t>
            </w:r>
          </w:p>
        </w:tc>
        <w:tc>
          <w:tcPr>
            <w:tcW w:type="dxa" w:w="8597"/>
            <w:vAlign w:val="top"/>
          </w:tcPr>
          <w:p>
            <w:pPr>
              <w:spacing w:after="40" w:before="20"/>
            </w:pPr>
            <w:r>
              <w:rPr>
                <w:rFonts w:ascii="Times New Roman" w:hAnsi="Times New Roman"/>
                <w:sz w:val="20"/>
              </w:rPr>
              <w:t>1. Use the case's declared role session and run-labelled fixture prepared by web-admin/e2e/support.ts.</w:t>
              <w:br/>
              <w:t>2. Open /inventory and perform: Issue stock updates balance and movement history.</w:t>
              <w:br/>
              <w:t>3. Check the visible or persisted outcome asserted in web-admin/e2e/tests/inventory.spec.ts.</w:t>
              <w:br/>
              <w:t>4. Compare the outcome with the named scenario; the run-specific fixture IDs are recorded in the run manifest.</w:t>
            </w:r>
          </w:p>
        </w:tc>
      </w:tr>
      <w:tr>
        <w:tc>
          <w:tcPr>
            <w:tcW w:type="dxa" w:w="1699"/>
            <w:shd w:fill="EAF4EE"/>
            <w:vAlign w:val="top"/>
          </w:tcPr>
          <w:p>
            <w:pPr>
              <w:spacing w:after="40" w:before="20"/>
            </w:pPr>
            <w:r>
              <w:rPr>
                <w:rFonts w:ascii="Times New Roman" w:hAnsi="Times New Roman"/>
                <w:sz w:val="20"/>
              </w:rPr>
              <w:t>Expected Result</w:t>
            </w:r>
          </w:p>
        </w:tc>
        <w:tc>
          <w:tcPr>
            <w:tcW w:type="dxa" w:w="8597"/>
            <w:vAlign w:val="top"/>
          </w:tcPr>
          <w:p>
            <w:pPr>
              <w:spacing w:after="40" w:before="20"/>
            </w:pPr>
            <w:r>
              <w:rPr>
                <w:rFonts w:ascii="Times New Roman" w:hAnsi="Times New Roman"/>
                <w:sz w:val="20"/>
              </w:rPr>
              <w:t>Issue stock updates balance and movement history. The observed behavior must match the specific assertions in web-admin/e2e/tests/inventory.spec.ts; any database outcome is claimed only when that test reads it back.</w:t>
            </w:r>
          </w:p>
        </w:tc>
      </w:tr>
      <w:tr>
        <w:tc>
          <w:tcPr>
            <w:tcW w:type="dxa" w:w="1699"/>
            <w:shd w:fill="EAF4EE"/>
            <w:vAlign w:val="top"/>
          </w:tcPr>
          <w:p>
            <w:pPr>
              <w:spacing w:after="40" w:before="20"/>
            </w:pPr>
            <w:r>
              <w:rPr>
                <w:rFonts w:ascii="Times New Roman" w:hAnsi="Times New Roman"/>
                <w:sz w:val="20"/>
              </w:rPr>
              <w:t>Cleanup</w:t>
            </w:r>
          </w:p>
        </w:tc>
        <w:tc>
          <w:tcPr>
            <w:tcW w:type="dxa" w:w="8597"/>
            <w:vAlign w:val="top"/>
          </w:tcPr>
          <w:p>
            <w:pPr>
              <w:spacing w:after="40" w:before="20"/>
            </w:pPr>
            <w:r>
              <w:rPr>
                <w:rFonts w:ascii="Times New Roman" w:hAnsi="Times New Roman"/>
                <w:sz w:val="20"/>
              </w:rPr>
              <w:t>Dedicated test accounts deactivated; labeled transactional/history rows retained under the run's exact-ID cleanup policy. See run-artifacts/20261005T153119448-21704/cleanup.json.</w:t>
            </w:r>
          </w:p>
        </w:tc>
      </w:tr>
      <w:tr>
        <w:tc>
          <w:tcPr>
            <w:tcW w:type="dxa" w:w="1699"/>
            <w:shd w:fill="EAF4EE"/>
            <w:vAlign w:val="top"/>
          </w:tcPr>
          <w:p>
            <w:pPr>
              <w:spacing w:after="40" w:before="20"/>
            </w:pPr>
            <w:r>
              <w:rPr>
                <w:rFonts w:ascii="Times New Roman" w:hAnsi="Times New Roman"/>
                <w:sz w:val="20"/>
              </w:rPr>
              <w:t>Actual Result</w:t>
            </w:r>
          </w:p>
        </w:tc>
        <w:tc>
          <w:tcPr>
            <w:tcW w:type="dxa" w:w="8597"/>
            <w:vAlign w:val="top"/>
          </w:tcPr>
          <w:p>
            <w:pPr>
              <w:spacing w:after="40" w:before="20"/>
            </w:pPr>
            <w:r>
              <w:rPr>
                <w:rFonts w:ascii="Times New Roman" w:hAnsi="Times New Roman"/>
                <w:sz w:val="20"/>
              </w:rPr>
              <w:t>Passed; Playwright assertions completed in the named run. Persisted outcomes were independently checked where the test source performs database reads.</w:t>
            </w:r>
          </w:p>
        </w:tc>
      </w:tr>
      <w:tr>
        <w:tc>
          <w:tcPr>
            <w:tcW w:type="dxa" w:w="1699"/>
            <w:shd w:fill="EAF4EE"/>
            <w:vAlign w:val="top"/>
          </w:tcPr>
          <w:p>
            <w:pPr>
              <w:spacing w:after="40" w:before="20"/>
            </w:pPr>
            <w:r>
              <w:rPr>
                <w:rFonts w:ascii="Times New Roman" w:hAnsi="Times New Roman"/>
                <w:sz w:val="20"/>
              </w:rPr>
              <w:t>Evidence / Source</w:t>
            </w:r>
          </w:p>
        </w:tc>
        <w:tc>
          <w:tcPr>
            <w:tcW w:type="dxa" w:w="8597"/>
            <w:vAlign w:val="top"/>
          </w:tcPr>
          <w:p>
            <w:pPr>
              <w:spacing w:after="40" w:before="20"/>
            </w:pPr>
            <w:r>
              <w:rPr>
                <w:rFonts w:ascii="Times New Roman" w:hAnsi="Times New Roman"/>
                <w:sz w:val="20"/>
              </w:rPr>
              <w:t>Evidence: run-artifacts/20261005T153119448-21704/html/index.html</w:t>
              <w:br/>
              <w:t>Playwright source: web-admin/e2e/tests/inventory.spec.ts</w:t>
            </w:r>
          </w:p>
        </w:tc>
      </w:tr>
      <w:tr>
        <w:tc>
          <w:tcPr>
            <w:tcW w:type="dxa" w:w="1699"/>
            <w:vAlign w:val="top"/>
          </w:tcPr>
          <w:p>
            <w:pPr>
              <w:spacing w:after="40" w:before="20"/>
            </w:pPr>
            <w:r>
              <w:rPr>
                <w:rFonts w:ascii="Times New Roman" w:hAnsi="Times New Roman"/>
                <w:sz w:val="20"/>
              </w:rPr>
              <w:t>Case record</w:t>
            </w:r>
          </w:p>
        </w:tc>
        <w:tc>
          <w:tcPr>
            <w:tcW w:type="dxa" w:w="8597"/>
            <w:vAlign w:val="top"/>
          </w:tcPr>
          <w:p>
            <w:pPr>
              <w:spacing w:after="40" w:before="20"/>
            </w:pPr>
            <w:r>
              <w:rPr>
                <w:rFonts w:ascii="Times New Roman" w:hAnsi="Times New Roman"/>
                <w:sz w:val="20"/>
              </w:rPr>
              <w:t>Module: Inventory catalogue    Role: Farm Inventory Manager, except the explicit staff-authorization case    Priority: High    Test type: Functional / authorization / validation as described by the scenario    Method: Automated — Playwright Test / Chromium    Automation status: Passed</w:t>
              <w:br/>
              <w:t>Evidence: run-artifacts/20261005T153119448-21704/html/index.html</w:t>
              <w:br/>
              <w:t>Source: web-admin/e2e/tests/inventory.spec.ts</w:t>
            </w:r>
          </w:p>
        </w:tc>
      </w:tr>
    </w:tbl>
    <w:p>
      <w:pPr>
        <w:spacing w:after="40"/>
      </w:pPr>
    </w:p>
    <w:p>
      <w:pPr>
        <w:keepNext/>
        <w:jc w:val="center"/>
      </w:pPr>
      <w:r>
        <w:drawing>
          <wp:inline xmlns:a="http://schemas.openxmlformats.org/drawingml/2006/main" xmlns:pic="http://schemas.openxmlformats.org/drawingml/2006/picture">
            <wp:extent cx="5806440" cy="4032250"/>
            <wp:docPr id="28" name="Picture 28"/>
            <wp:cNvGraphicFramePr>
              <a:graphicFrameLocks noChangeAspect="1"/>
            </wp:cNvGraphicFramePr>
            <a:graphic>
              <a:graphicData uri="http://schemas.openxmlformats.org/drawingml/2006/picture">
                <pic:pic>
                  <pic:nvPicPr>
                    <pic:cNvPr id="0" name="SR-INV-005_verified-result.png"/>
                    <pic:cNvPicPr/>
                  </pic:nvPicPr>
                  <pic:blipFill>
                    <a:blip r:embed="rId38"/>
                    <a:stretch>
                      <a:fillRect/>
                    </a:stretch>
                  </pic:blipFill>
                  <pic:spPr>
                    <a:xfrm>
                      <a:off x="0" y="0"/>
                      <a:ext cx="5806440" cy="4032250"/>
                    </a:xfrm>
                    <a:prstGeom prst="rect"/>
                  </pic:spPr>
                </pic:pic>
              </a:graphicData>
            </a:graphic>
          </wp:inline>
        </w:drawing>
      </w:r>
    </w:p>
    <w:p>
      <w:pPr>
        <w:pStyle w:val="Caption"/>
        <w:keepNext/>
        <w:jc w:val="center"/>
      </w:pPr>
      <w:r>
        <w:rPr>
          <w:rFonts w:ascii="Times New Roman" w:hAnsi="Times New Roman"/>
          <w:i/>
          <w:sz w:val="18"/>
        </w:rPr>
        <w:t xml:space="preserve">Figure </w:t>
      </w:r>
      <w:r>
        <w:rPr>
          <w:rFonts w:ascii="Times New Roman" w:hAnsi="Times New Roman"/>
          <w:i/>
          <w:sz w:val="18"/>
        </w:rPr>
        <w:fldChar w:fldCharType="begin"/>
        <w:instrText xml:space="preserve"> SEQ Figure \* ARABIC </w:instrText>
        <w:fldChar w:fldCharType="separate"/>
        <w:t>27</w:t>
        <w:fldChar w:fldCharType="end"/>
      </w:r>
      <w:r>
        <w:rPr>
          <w:rFonts w:ascii="Times New Roman" w:hAnsi="Times New Roman"/>
          <w:i/>
          <w:sz w:val="18"/>
        </w:rPr>
        <w:t>. Issue stock updates balance and movement history. Case SR-INV-005; Playwright run 20261005T153119448-21704.</w:t>
      </w:r>
    </w:p>
    <w:tbl>
      <w:tblPr>
        <w:tblStyle w:val="LightShading-Accent1"/>
        <w:tblW w:type="auto" w:w="0"/>
        <w:jc w:val="center"/>
        <w:tblLayout w:type="fixed"/>
        <w:tblLook w:firstColumn="1" w:firstRow="1" w:lastColumn="0" w:lastRow="0" w:noHBand="0" w:noVBand="1" w:val="04A0"/>
      </w:tblPr>
      <w:tblGrid>
        <w:gridCol w:w="1699"/>
        <w:gridCol w:w="8597"/>
      </w:tblGrid>
      <w:tr>
        <w:tc>
          <w:tcPr>
            <w:tcW w:type="dxa" w:w="8597"/>
            <w:gridSpan w:val="2"/>
            <w:shd w:fill="246B45"/>
            <w:vAlign w:val="top"/>
          </w:tcPr>
          <w:p>
            <w:pPr>
              <w:spacing w:after="40" w:before="20"/>
            </w:pPr>
            <w:r>
              <w:rPr>
                <w:rFonts w:ascii="Times New Roman" w:hAnsi="Times New Roman"/>
                <w:b/>
                <w:color w:val="FFFFFF"/>
                <w:sz w:val="20"/>
              </w:rPr>
              <w:t>SR-INV-006  |  Insufficient stock issue is rejected without changing balance</w:t>
            </w:r>
          </w:p>
        </w:tc>
      </w:tr>
      <w:tr>
        <w:tc>
          <w:tcPr>
            <w:tcW w:type="dxa" w:w="1699"/>
            <w:shd w:fill="EAF4EE"/>
            <w:vAlign w:val="top"/>
          </w:tcPr>
          <w:p>
            <w:pPr>
              <w:spacing w:after="40" w:before="20"/>
            </w:pPr>
            <w:r>
              <w:rPr>
                <w:rFonts w:ascii="Times New Roman" w:hAnsi="Times New Roman"/>
                <w:sz w:val="20"/>
              </w:rPr>
              <w:t>Objective</w:t>
            </w:r>
          </w:p>
        </w:tc>
        <w:tc>
          <w:tcPr>
            <w:tcW w:type="dxa" w:w="8597"/>
            <w:vAlign w:val="top"/>
          </w:tcPr>
          <w:p>
            <w:pPr>
              <w:spacing w:after="40" w:before="20"/>
            </w:pPr>
            <w:r>
              <w:rPr>
                <w:rFonts w:ascii="Times New Roman" w:hAnsi="Times New Roman"/>
                <w:sz w:val="20"/>
              </w:rPr>
              <w:t>Verify that insufficient stock issue is rejected without changing balance, then document the visible and persisted result supported by the test assertions.</w:t>
            </w:r>
          </w:p>
        </w:tc>
      </w:tr>
      <w:tr>
        <w:tc>
          <w:tcPr>
            <w:tcW w:type="dxa" w:w="1699"/>
            <w:shd w:fill="EAF4EE"/>
            <w:vAlign w:val="top"/>
          </w:tcPr>
          <w:p>
            <w:pPr>
              <w:spacing w:after="40" w:before="20"/>
            </w:pPr>
            <w:r>
              <w:rPr>
                <w:rFonts w:ascii="Times New Roman" w:hAnsi="Times New Roman"/>
                <w:sz w:val="20"/>
              </w:rPr>
              <w:t>Preconditions</w:t>
            </w:r>
          </w:p>
        </w:tc>
        <w:tc>
          <w:tcPr>
            <w:tcW w:type="dxa" w:w="8597"/>
            <w:vAlign w:val="top"/>
          </w:tcPr>
          <w:p>
            <w:pPr>
              <w:spacing w:after="40" w:before="20"/>
            </w:pPr>
            <w:r>
              <w:rPr>
                <w:rFonts w:ascii="Times New Roman" w:hAnsi="Times New Roman"/>
                <w:sz w:val="20"/>
              </w:rPr>
              <w:t>Local production build running; target database host is the previously verified development/demo project; one Playwright worker; dedicated role session prepared.</w:t>
            </w:r>
          </w:p>
        </w:tc>
      </w:tr>
      <w:tr>
        <w:tc>
          <w:tcPr>
            <w:tcW w:type="dxa" w:w="1699"/>
            <w:shd w:fill="EAF4EE"/>
            <w:vAlign w:val="top"/>
          </w:tcPr>
          <w:p>
            <w:pPr>
              <w:spacing w:after="40" w:before="20"/>
            </w:pPr>
            <w:r>
              <w:rPr>
                <w:rFonts w:ascii="Times New Roman" w:hAnsi="Times New Roman"/>
                <w:sz w:val="20"/>
              </w:rPr>
              <w:t>Test Data</w:t>
            </w:r>
          </w:p>
        </w:tc>
        <w:tc>
          <w:tcPr>
            <w:tcW w:type="dxa" w:w="8597"/>
            <w:vAlign w:val="top"/>
          </w:tcPr>
          <w:p>
            <w:pPr>
              <w:spacing w:after="40" w:before="20"/>
            </w:pPr>
            <w:r>
              <w:rPr>
                <w:rFonts w:ascii="Times New Roman" w:hAnsi="Times New Roman"/>
                <w:sz w:val="20"/>
              </w:rPr>
              <w:t>2 kg available; request issue of 3 kg; expected actionable error and persisted balance unchanged.</w:t>
            </w:r>
          </w:p>
        </w:tc>
      </w:tr>
      <w:tr>
        <w:tc>
          <w:tcPr>
            <w:tcW w:type="dxa" w:w="1699"/>
            <w:shd w:fill="EAF4EE"/>
            <w:vAlign w:val="top"/>
          </w:tcPr>
          <w:p>
            <w:pPr>
              <w:spacing w:after="40" w:before="20"/>
            </w:pPr>
            <w:r>
              <w:rPr>
                <w:rFonts w:ascii="Times New Roman" w:hAnsi="Times New Roman"/>
                <w:sz w:val="20"/>
              </w:rPr>
              <w:t>Numbered Steps</w:t>
            </w:r>
          </w:p>
        </w:tc>
        <w:tc>
          <w:tcPr>
            <w:tcW w:type="dxa" w:w="8597"/>
            <w:vAlign w:val="top"/>
          </w:tcPr>
          <w:p>
            <w:pPr>
              <w:spacing w:after="40" w:before="20"/>
            </w:pPr>
            <w:r>
              <w:rPr>
                <w:rFonts w:ascii="Times New Roman" w:hAnsi="Times New Roman"/>
                <w:sz w:val="20"/>
              </w:rPr>
              <w:t>1. Use the case's declared role session and run-labelled fixture prepared by web-admin/e2e/support.ts.</w:t>
              <w:br/>
              <w:t>2. Open /inventory and perform: Insufficient stock issue is rejected without changing balance.</w:t>
              <w:br/>
              <w:t>3. Check the visible or persisted outcome asserted in web-admin/e2e/tests/inventory.spec.ts.</w:t>
              <w:br/>
              <w:t>4. Compare the outcome with the named scenario; the run-specific fixture IDs are recorded in the run manifest.</w:t>
            </w:r>
          </w:p>
        </w:tc>
      </w:tr>
      <w:tr>
        <w:tc>
          <w:tcPr>
            <w:tcW w:type="dxa" w:w="1699"/>
            <w:shd w:fill="EAF4EE"/>
            <w:vAlign w:val="top"/>
          </w:tcPr>
          <w:p>
            <w:pPr>
              <w:spacing w:after="40" w:before="20"/>
            </w:pPr>
            <w:r>
              <w:rPr>
                <w:rFonts w:ascii="Times New Roman" w:hAnsi="Times New Roman"/>
                <w:sz w:val="20"/>
              </w:rPr>
              <w:t>Expected Result</w:t>
            </w:r>
          </w:p>
        </w:tc>
        <w:tc>
          <w:tcPr>
            <w:tcW w:type="dxa" w:w="8597"/>
            <w:vAlign w:val="top"/>
          </w:tcPr>
          <w:p>
            <w:pPr>
              <w:spacing w:after="40" w:before="20"/>
            </w:pPr>
            <w:r>
              <w:rPr>
                <w:rFonts w:ascii="Times New Roman" w:hAnsi="Times New Roman"/>
                <w:sz w:val="20"/>
              </w:rPr>
              <w:t>Insufficient stock issue is rejected without changing balance. The observed behavior must match the specific assertions in web-admin/e2e/tests/inventory.spec.ts; any database outcome is claimed only when that test reads it back.</w:t>
            </w:r>
          </w:p>
        </w:tc>
      </w:tr>
      <w:tr>
        <w:tc>
          <w:tcPr>
            <w:tcW w:type="dxa" w:w="1699"/>
            <w:shd w:fill="EAF4EE"/>
            <w:vAlign w:val="top"/>
          </w:tcPr>
          <w:p>
            <w:pPr>
              <w:spacing w:after="40" w:before="20"/>
            </w:pPr>
            <w:r>
              <w:rPr>
                <w:rFonts w:ascii="Times New Roman" w:hAnsi="Times New Roman"/>
                <w:sz w:val="20"/>
              </w:rPr>
              <w:t>Cleanup</w:t>
            </w:r>
          </w:p>
        </w:tc>
        <w:tc>
          <w:tcPr>
            <w:tcW w:type="dxa" w:w="8597"/>
            <w:vAlign w:val="top"/>
          </w:tcPr>
          <w:p>
            <w:pPr>
              <w:spacing w:after="40" w:before="20"/>
            </w:pPr>
            <w:r>
              <w:rPr>
                <w:rFonts w:ascii="Times New Roman" w:hAnsi="Times New Roman"/>
                <w:sz w:val="20"/>
              </w:rPr>
              <w:t>Dedicated test accounts deactivated; labeled transactional/history rows retained under the run's exact-ID cleanup policy. See run-artifacts/20261005T153119448-21704/cleanup.json.</w:t>
            </w:r>
          </w:p>
        </w:tc>
      </w:tr>
      <w:tr>
        <w:tc>
          <w:tcPr>
            <w:tcW w:type="dxa" w:w="1699"/>
            <w:shd w:fill="EAF4EE"/>
            <w:vAlign w:val="top"/>
          </w:tcPr>
          <w:p>
            <w:pPr>
              <w:spacing w:after="40" w:before="20"/>
            </w:pPr>
            <w:r>
              <w:rPr>
                <w:rFonts w:ascii="Times New Roman" w:hAnsi="Times New Roman"/>
                <w:sz w:val="20"/>
              </w:rPr>
              <w:t>Actual Result</w:t>
            </w:r>
          </w:p>
        </w:tc>
        <w:tc>
          <w:tcPr>
            <w:tcW w:type="dxa" w:w="8597"/>
            <w:vAlign w:val="top"/>
          </w:tcPr>
          <w:p>
            <w:pPr>
              <w:spacing w:after="40" w:before="20"/>
            </w:pPr>
            <w:r>
              <w:rPr>
                <w:rFonts w:ascii="Times New Roman" w:hAnsi="Times New Roman"/>
                <w:sz w:val="20"/>
              </w:rPr>
              <w:t>Passed; Playwright assertions completed in the named run. Persisted outcomes were independently checked where the test source performs database reads.</w:t>
            </w:r>
          </w:p>
        </w:tc>
      </w:tr>
      <w:tr>
        <w:tc>
          <w:tcPr>
            <w:tcW w:type="dxa" w:w="1699"/>
            <w:shd w:fill="EAF4EE"/>
            <w:vAlign w:val="top"/>
          </w:tcPr>
          <w:p>
            <w:pPr>
              <w:spacing w:after="40" w:before="20"/>
            </w:pPr>
            <w:r>
              <w:rPr>
                <w:rFonts w:ascii="Times New Roman" w:hAnsi="Times New Roman"/>
                <w:sz w:val="20"/>
              </w:rPr>
              <w:t>Evidence / Source</w:t>
            </w:r>
          </w:p>
        </w:tc>
        <w:tc>
          <w:tcPr>
            <w:tcW w:type="dxa" w:w="8597"/>
            <w:vAlign w:val="top"/>
          </w:tcPr>
          <w:p>
            <w:pPr>
              <w:spacing w:after="40" w:before="20"/>
            </w:pPr>
            <w:r>
              <w:rPr>
                <w:rFonts w:ascii="Times New Roman" w:hAnsi="Times New Roman"/>
                <w:sz w:val="20"/>
              </w:rPr>
              <w:t>Evidence: evidence/20261005T153119448-21704/SR-INV-006_verified-result.png</w:t>
              <w:br/>
              <w:t>Playwright source: web-admin/e2e/tests/inventory.spec.ts</w:t>
            </w:r>
          </w:p>
        </w:tc>
      </w:tr>
      <w:tr>
        <w:tc>
          <w:tcPr>
            <w:tcW w:type="dxa" w:w="1699"/>
            <w:vAlign w:val="top"/>
          </w:tcPr>
          <w:p>
            <w:pPr>
              <w:spacing w:after="40" w:before="20"/>
            </w:pPr>
            <w:r>
              <w:rPr>
                <w:rFonts w:ascii="Times New Roman" w:hAnsi="Times New Roman"/>
                <w:sz w:val="20"/>
              </w:rPr>
              <w:t>Case record</w:t>
            </w:r>
          </w:p>
        </w:tc>
        <w:tc>
          <w:tcPr>
            <w:tcW w:type="dxa" w:w="8597"/>
            <w:vAlign w:val="top"/>
          </w:tcPr>
          <w:p>
            <w:pPr>
              <w:spacing w:after="40" w:before="20"/>
            </w:pPr>
            <w:r>
              <w:rPr>
                <w:rFonts w:ascii="Times New Roman" w:hAnsi="Times New Roman"/>
                <w:sz w:val="20"/>
              </w:rPr>
              <w:t>Module: Inventory catalogue    Role: Farm Inventory Manager, except the explicit staff-authorization case    Priority: High    Test type: Functional / authorization / validation as described by the scenario    Method: Automated — Playwright Test / Chromium    Automation status: Passed</w:t>
              <w:br/>
              <w:t>Evidence: evidence/20261005T153119448-21704/SR-INV-006_verified-result.png</w:t>
              <w:br/>
              <w:t>Source: web-admin/e2e/tests/inventory.spec.ts</w:t>
            </w:r>
          </w:p>
        </w:tc>
      </w:tr>
    </w:tbl>
    <w:p>
      <w:pPr>
        <w:spacing w:after="40"/>
      </w:pPr>
    </w:p>
    <w:p>
      <w:pPr>
        <w:keepNext/>
        <w:jc w:val="center"/>
      </w:pPr>
      <w:r>
        <w:drawing>
          <wp:inline xmlns:a="http://schemas.openxmlformats.org/drawingml/2006/main" xmlns:pic="http://schemas.openxmlformats.org/drawingml/2006/picture">
            <wp:extent cx="5806440" cy="4032250"/>
            <wp:docPr id="29" name="Picture 29"/>
            <wp:cNvGraphicFramePr>
              <a:graphicFrameLocks noChangeAspect="1"/>
            </wp:cNvGraphicFramePr>
            <a:graphic>
              <a:graphicData uri="http://schemas.openxmlformats.org/drawingml/2006/picture">
                <pic:pic>
                  <pic:nvPicPr>
                    <pic:cNvPr id="0" name="SR-INV-006_verified-result.png"/>
                    <pic:cNvPicPr/>
                  </pic:nvPicPr>
                  <pic:blipFill>
                    <a:blip r:embed="rId39"/>
                    <a:stretch>
                      <a:fillRect/>
                    </a:stretch>
                  </pic:blipFill>
                  <pic:spPr>
                    <a:xfrm>
                      <a:off x="0" y="0"/>
                      <a:ext cx="5806440" cy="4032250"/>
                    </a:xfrm>
                    <a:prstGeom prst="rect"/>
                  </pic:spPr>
                </pic:pic>
              </a:graphicData>
            </a:graphic>
          </wp:inline>
        </w:drawing>
      </w:r>
    </w:p>
    <w:p>
      <w:pPr>
        <w:pStyle w:val="Caption"/>
        <w:keepNext/>
        <w:jc w:val="center"/>
      </w:pPr>
      <w:r>
        <w:rPr>
          <w:rFonts w:ascii="Times New Roman" w:hAnsi="Times New Roman"/>
          <w:i/>
          <w:sz w:val="18"/>
        </w:rPr>
        <w:t xml:space="preserve">Figure </w:t>
      </w:r>
      <w:r>
        <w:rPr>
          <w:rFonts w:ascii="Times New Roman" w:hAnsi="Times New Roman"/>
          <w:i/>
          <w:sz w:val="18"/>
        </w:rPr>
        <w:fldChar w:fldCharType="begin"/>
        <w:instrText xml:space="preserve"> SEQ Figure \* ARABIC </w:instrText>
        <w:fldChar w:fldCharType="separate"/>
        <w:t>28</w:t>
        <w:fldChar w:fldCharType="end"/>
      </w:r>
      <w:r>
        <w:rPr>
          <w:rFonts w:ascii="Times New Roman" w:hAnsi="Times New Roman"/>
          <w:i/>
          <w:sz w:val="18"/>
        </w:rPr>
        <w:t>. Insufficient stock displays guidance and preserves the two kilogram balance. Case SR-INV-006; Playwright run 20261005T153119448-21704.</w:t>
      </w:r>
    </w:p>
    <w:tbl>
      <w:tblPr>
        <w:tblStyle w:val="LightShading-Accent1"/>
        <w:tblW w:type="auto" w:w="0"/>
        <w:jc w:val="center"/>
        <w:tblLayout w:type="fixed"/>
        <w:tblLook w:firstColumn="1" w:firstRow="1" w:lastColumn="0" w:lastRow="0" w:noHBand="0" w:noVBand="1" w:val="04A0"/>
      </w:tblPr>
      <w:tblGrid>
        <w:gridCol w:w="1699"/>
        <w:gridCol w:w="8597"/>
      </w:tblGrid>
      <w:tr>
        <w:tc>
          <w:tcPr>
            <w:tcW w:type="dxa" w:w="8597"/>
            <w:gridSpan w:val="2"/>
            <w:shd w:fill="246B45"/>
            <w:vAlign w:val="top"/>
          </w:tcPr>
          <w:p>
            <w:pPr>
              <w:spacing w:after="40" w:before="20"/>
            </w:pPr>
            <w:r>
              <w:rPr>
                <w:rFonts w:ascii="Times New Roman" w:hAnsi="Times New Roman"/>
                <w:b/>
                <w:color w:val="FFFFFF"/>
                <w:sz w:val="20"/>
              </w:rPr>
              <w:t>SR-INV-007  |  Negative selling price is rejected</w:t>
            </w:r>
          </w:p>
        </w:tc>
      </w:tr>
      <w:tr>
        <w:tc>
          <w:tcPr>
            <w:tcW w:type="dxa" w:w="1699"/>
            <w:shd w:fill="EAF4EE"/>
            <w:vAlign w:val="top"/>
          </w:tcPr>
          <w:p>
            <w:pPr>
              <w:spacing w:after="40" w:before="20"/>
            </w:pPr>
            <w:r>
              <w:rPr>
                <w:rFonts w:ascii="Times New Roman" w:hAnsi="Times New Roman"/>
                <w:sz w:val="20"/>
              </w:rPr>
              <w:t>Objective</w:t>
            </w:r>
          </w:p>
        </w:tc>
        <w:tc>
          <w:tcPr>
            <w:tcW w:type="dxa" w:w="8597"/>
            <w:vAlign w:val="top"/>
          </w:tcPr>
          <w:p>
            <w:pPr>
              <w:spacing w:after="40" w:before="20"/>
            </w:pPr>
            <w:r>
              <w:rPr>
                <w:rFonts w:ascii="Times New Roman" w:hAnsi="Times New Roman"/>
                <w:sz w:val="20"/>
              </w:rPr>
              <w:t>Verify that negative selling price is rejected, then document the visible and persisted result supported by the test assertions.</w:t>
            </w:r>
          </w:p>
        </w:tc>
      </w:tr>
      <w:tr>
        <w:tc>
          <w:tcPr>
            <w:tcW w:type="dxa" w:w="1699"/>
            <w:shd w:fill="EAF4EE"/>
            <w:vAlign w:val="top"/>
          </w:tcPr>
          <w:p>
            <w:pPr>
              <w:spacing w:after="40" w:before="20"/>
            </w:pPr>
            <w:r>
              <w:rPr>
                <w:rFonts w:ascii="Times New Roman" w:hAnsi="Times New Roman"/>
                <w:sz w:val="20"/>
              </w:rPr>
              <w:t>Preconditions</w:t>
            </w:r>
          </w:p>
        </w:tc>
        <w:tc>
          <w:tcPr>
            <w:tcW w:type="dxa" w:w="8597"/>
            <w:vAlign w:val="top"/>
          </w:tcPr>
          <w:p>
            <w:pPr>
              <w:spacing w:after="40" w:before="20"/>
            </w:pPr>
            <w:r>
              <w:rPr>
                <w:rFonts w:ascii="Times New Roman" w:hAnsi="Times New Roman"/>
                <w:sz w:val="20"/>
              </w:rPr>
              <w:t>Local production build running; target database host is the previously verified development/demo project; one Playwright worker; dedicated role session prepared.</w:t>
            </w:r>
          </w:p>
        </w:tc>
      </w:tr>
      <w:tr>
        <w:tc>
          <w:tcPr>
            <w:tcW w:type="dxa" w:w="1699"/>
            <w:shd w:fill="EAF4EE"/>
            <w:vAlign w:val="top"/>
          </w:tcPr>
          <w:p>
            <w:pPr>
              <w:spacing w:after="40" w:before="20"/>
            </w:pPr>
            <w:r>
              <w:rPr>
                <w:rFonts w:ascii="Times New Roman" w:hAnsi="Times New Roman"/>
                <w:sz w:val="20"/>
              </w:rPr>
              <w:t>Test Data</w:t>
            </w:r>
          </w:p>
        </w:tc>
        <w:tc>
          <w:tcPr>
            <w:tcW w:type="dxa" w:w="8597"/>
            <w:vAlign w:val="top"/>
          </w:tcPr>
          <w:p>
            <w:pPr>
              <w:spacing w:after="40" w:before="20"/>
            </w:pPr>
            <w:r>
              <w:rPr>
                <w:rFonts w:ascii="Times New Roman" w:hAnsi="Times New Roman"/>
                <w:sz w:val="20"/>
              </w:rPr>
              <w:t>Synthetic data for run 20261005T153119448-21704; exact related labels and record IDs are listed in run-artifacts/20261005T153119448-21704/records.jsonl. Credentials are excluded.</w:t>
            </w:r>
          </w:p>
        </w:tc>
      </w:tr>
      <w:tr>
        <w:tc>
          <w:tcPr>
            <w:tcW w:type="dxa" w:w="1699"/>
            <w:shd w:fill="EAF4EE"/>
            <w:vAlign w:val="top"/>
          </w:tcPr>
          <w:p>
            <w:pPr>
              <w:spacing w:after="40" w:before="20"/>
            </w:pPr>
            <w:r>
              <w:rPr>
                <w:rFonts w:ascii="Times New Roman" w:hAnsi="Times New Roman"/>
                <w:sz w:val="20"/>
              </w:rPr>
              <w:t>Numbered Steps</w:t>
            </w:r>
          </w:p>
        </w:tc>
        <w:tc>
          <w:tcPr>
            <w:tcW w:type="dxa" w:w="8597"/>
            <w:vAlign w:val="top"/>
          </w:tcPr>
          <w:p>
            <w:pPr>
              <w:spacing w:after="40" w:before="20"/>
            </w:pPr>
            <w:r>
              <w:rPr>
                <w:rFonts w:ascii="Times New Roman" w:hAnsi="Times New Roman"/>
                <w:sz w:val="20"/>
              </w:rPr>
              <w:t>1. Use the case's declared role session and run-labelled fixture prepared by web-admin/e2e/support.ts.</w:t>
              <w:br/>
              <w:t>2. Open /inventory and perform: Negative selling price is rejected.</w:t>
              <w:br/>
              <w:t>3. Check the visible or persisted outcome asserted in web-admin/e2e/tests/inventory.spec.ts.</w:t>
              <w:br/>
              <w:t>4. Compare the outcome with the named scenario; the run-specific fixture IDs are recorded in the run manifest.</w:t>
            </w:r>
          </w:p>
        </w:tc>
      </w:tr>
      <w:tr>
        <w:tc>
          <w:tcPr>
            <w:tcW w:type="dxa" w:w="1699"/>
            <w:shd w:fill="EAF4EE"/>
            <w:vAlign w:val="top"/>
          </w:tcPr>
          <w:p>
            <w:pPr>
              <w:spacing w:after="40" w:before="20"/>
            </w:pPr>
            <w:r>
              <w:rPr>
                <w:rFonts w:ascii="Times New Roman" w:hAnsi="Times New Roman"/>
                <w:sz w:val="20"/>
              </w:rPr>
              <w:t>Expected Result</w:t>
            </w:r>
          </w:p>
        </w:tc>
        <w:tc>
          <w:tcPr>
            <w:tcW w:type="dxa" w:w="8597"/>
            <w:vAlign w:val="top"/>
          </w:tcPr>
          <w:p>
            <w:pPr>
              <w:spacing w:after="40" w:before="20"/>
            </w:pPr>
            <w:r>
              <w:rPr>
                <w:rFonts w:ascii="Times New Roman" w:hAnsi="Times New Roman"/>
                <w:sz w:val="20"/>
              </w:rPr>
              <w:t>Negative selling price is rejected. The observed behavior must match the specific assertions in web-admin/e2e/tests/inventory.spec.ts; any database outcome is claimed only when that test reads it back.</w:t>
            </w:r>
          </w:p>
        </w:tc>
      </w:tr>
      <w:tr>
        <w:tc>
          <w:tcPr>
            <w:tcW w:type="dxa" w:w="1699"/>
            <w:shd w:fill="EAF4EE"/>
            <w:vAlign w:val="top"/>
          </w:tcPr>
          <w:p>
            <w:pPr>
              <w:spacing w:after="40" w:before="20"/>
            </w:pPr>
            <w:r>
              <w:rPr>
                <w:rFonts w:ascii="Times New Roman" w:hAnsi="Times New Roman"/>
                <w:sz w:val="20"/>
              </w:rPr>
              <w:t>Cleanup</w:t>
            </w:r>
          </w:p>
        </w:tc>
        <w:tc>
          <w:tcPr>
            <w:tcW w:type="dxa" w:w="8597"/>
            <w:vAlign w:val="top"/>
          </w:tcPr>
          <w:p>
            <w:pPr>
              <w:spacing w:after="40" w:before="20"/>
            </w:pPr>
            <w:r>
              <w:rPr>
                <w:rFonts w:ascii="Times New Roman" w:hAnsi="Times New Roman"/>
                <w:sz w:val="20"/>
              </w:rPr>
              <w:t>Dedicated test accounts deactivated; labeled transactional/history rows retained under the run's exact-ID cleanup policy. See run-artifacts/20261005T153119448-21704/cleanup.json.</w:t>
            </w:r>
          </w:p>
        </w:tc>
      </w:tr>
      <w:tr>
        <w:tc>
          <w:tcPr>
            <w:tcW w:type="dxa" w:w="1699"/>
            <w:shd w:fill="EAF4EE"/>
            <w:vAlign w:val="top"/>
          </w:tcPr>
          <w:p>
            <w:pPr>
              <w:spacing w:after="40" w:before="20"/>
            </w:pPr>
            <w:r>
              <w:rPr>
                <w:rFonts w:ascii="Times New Roman" w:hAnsi="Times New Roman"/>
                <w:sz w:val="20"/>
              </w:rPr>
              <w:t>Actual Result</w:t>
            </w:r>
          </w:p>
        </w:tc>
        <w:tc>
          <w:tcPr>
            <w:tcW w:type="dxa" w:w="8597"/>
            <w:vAlign w:val="top"/>
          </w:tcPr>
          <w:p>
            <w:pPr>
              <w:spacing w:after="40" w:before="20"/>
            </w:pPr>
            <w:r>
              <w:rPr>
                <w:rFonts w:ascii="Times New Roman" w:hAnsi="Times New Roman"/>
                <w:sz w:val="20"/>
              </w:rPr>
              <w:t>Passed; Playwright assertions completed in the named run. Weak assertion: the test edits the control but does not submit the form. It confirms the UI value is non-negative or HTML validity blocks it, then reads the unchanged database price; it does not prove server-side negative-price rejection.</w:t>
            </w:r>
          </w:p>
        </w:tc>
      </w:tr>
      <w:tr>
        <w:tc>
          <w:tcPr>
            <w:tcW w:type="dxa" w:w="1699"/>
            <w:shd w:fill="EAF4EE"/>
            <w:vAlign w:val="top"/>
          </w:tcPr>
          <w:p>
            <w:pPr>
              <w:spacing w:after="40" w:before="20"/>
            </w:pPr>
            <w:r>
              <w:rPr>
                <w:rFonts w:ascii="Times New Roman" w:hAnsi="Times New Roman"/>
                <w:sz w:val="20"/>
              </w:rPr>
              <w:t>Evidence / Source</w:t>
            </w:r>
          </w:p>
        </w:tc>
        <w:tc>
          <w:tcPr>
            <w:tcW w:type="dxa" w:w="8597"/>
            <w:vAlign w:val="top"/>
          </w:tcPr>
          <w:p>
            <w:pPr>
              <w:spacing w:after="40" w:before="20"/>
            </w:pPr>
            <w:r>
              <w:rPr>
                <w:rFonts w:ascii="Times New Roman" w:hAnsi="Times New Roman"/>
                <w:sz w:val="20"/>
              </w:rPr>
              <w:t>Evidence: run-artifacts/20261005T153119448-21704/html/index.html</w:t>
              <w:br/>
              <w:t>Playwright source: web-admin/e2e/tests/inventory.spec.ts</w:t>
            </w:r>
          </w:p>
        </w:tc>
      </w:tr>
      <w:tr>
        <w:tc>
          <w:tcPr>
            <w:tcW w:type="dxa" w:w="1699"/>
            <w:vAlign w:val="top"/>
          </w:tcPr>
          <w:p>
            <w:pPr>
              <w:spacing w:after="40" w:before="20"/>
            </w:pPr>
            <w:r>
              <w:rPr>
                <w:rFonts w:ascii="Times New Roman" w:hAnsi="Times New Roman"/>
                <w:sz w:val="20"/>
              </w:rPr>
              <w:t>Case record</w:t>
            </w:r>
          </w:p>
        </w:tc>
        <w:tc>
          <w:tcPr>
            <w:tcW w:type="dxa" w:w="8597"/>
            <w:vAlign w:val="top"/>
          </w:tcPr>
          <w:p>
            <w:pPr>
              <w:spacing w:after="40" w:before="20"/>
            </w:pPr>
            <w:r>
              <w:rPr>
                <w:rFonts w:ascii="Times New Roman" w:hAnsi="Times New Roman"/>
                <w:sz w:val="20"/>
              </w:rPr>
              <w:t>Module: Inventory catalogue    Role: Farm Inventory Manager, except the explicit staff-authorization case    Priority: High    Test type: Functional / authorization / validation as described by the scenario    Method: Automated — Playwright Test / Chromium    Automation status: Passed</w:t>
              <w:br/>
              <w:t>Evidence: run-artifacts/20261005T153119448-21704/html/index.html</w:t>
              <w:br/>
              <w:t>Source: web-admin/e2e/tests/inventory.spec.ts</w:t>
            </w:r>
          </w:p>
        </w:tc>
      </w:tr>
    </w:tbl>
    <w:p>
      <w:pPr>
        <w:spacing w:after="40"/>
      </w:pPr>
    </w:p>
    <w:p>
      <w:pPr>
        <w:keepNext/>
        <w:jc w:val="center"/>
      </w:pPr>
      <w:r>
        <w:drawing>
          <wp:inline xmlns:a="http://schemas.openxmlformats.org/drawingml/2006/main" xmlns:pic="http://schemas.openxmlformats.org/drawingml/2006/picture">
            <wp:extent cx="5806440" cy="4032250"/>
            <wp:docPr id="30" name="Picture 30"/>
            <wp:cNvGraphicFramePr>
              <a:graphicFrameLocks noChangeAspect="1"/>
            </wp:cNvGraphicFramePr>
            <a:graphic>
              <a:graphicData uri="http://schemas.openxmlformats.org/drawingml/2006/picture">
                <pic:pic>
                  <pic:nvPicPr>
                    <pic:cNvPr id="0" name="SR-INV-007_verified-result.png"/>
                    <pic:cNvPicPr/>
                  </pic:nvPicPr>
                  <pic:blipFill>
                    <a:blip r:embed="rId40"/>
                    <a:stretch>
                      <a:fillRect/>
                    </a:stretch>
                  </pic:blipFill>
                  <pic:spPr>
                    <a:xfrm>
                      <a:off x="0" y="0"/>
                      <a:ext cx="5806440" cy="4032250"/>
                    </a:xfrm>
                    <a:prstGeom prst="rect"/>
                  </pic:spPr>
                </pic:pic>
              </a:graphicData>
            </a:graphic>
          </wp:inline>
        </w:drawing>
      </w:r>
    </w:p>
    <w:p>
      <w:pPr>
        <w:pStyle w:val="Caption"/>
        <w:keepNext/>
        <w:jc w:val="center"/>
      </w:pPr>
      <w:r>
        <w:rPr>
          <w:rFonts w:ascii="Times New Roman" w:hAnsi="Times New Roman"/>
          <w:i/>
          <w:sz w:val="18"/>
        </w:rPr>
        <w:t xml:space="preserve">Figure </w:t>
      </w:r>
      <w:r>
        <w:rPr>
          <w:rFonts w:ascii="Times New Roman" w:hAnsi="Times New Roman"/>
          <w:i/>
          <w:sz w:val="18"/>
        </w:rPr>
        <w:fldChar w:fldCharType="begin"/>
        <w:instrText xml:space="preserve"> SEQ Figure \* ARABIC </w:instrText>
        <w:fldChar w:fldCharType="separate"/>
        <w:t>29</w:t>
        <w:fldChar w:fldCharType="end"/>
      </w:r>
      <w:r>
        <w:rPr>
          <w:rFonts w:ascii="Times New Roman" w:hAnsi="Times New Roman"/>
          <w:i/>
          <w:sz w:val="18"/>
        </w:rPr>
        <w:t>. Negative selling price is rejected. Case SR-INV-007; Playwright run 20261005T153119448-21704.</w:t>
      </w:r>
    </w:p>
    <w:tbl>
      <w:tblPr>
        <w:tblStyle w:val="LightShading-Accent1"/>
        <w:tblW w:type="auto" w:w="0"/>
        <w:jc w:val="center"/>
        <w:tblLayout w:type="fixed"/>
        <w:tblLook w:firstColumn="1" w:firstRow="1" w:lastColumn="0" w:lastRow="0" w:noHBand="0" w:noVBand="1" w:val="04A0"/>
      </w:tblPr>
      <w:tblGrid>
        <w:gridCol w:w="1699"/>
        <w:gridCol w:w="8597"/>
      </w:tblGrid>
      <w:tr>
        <w:tc>
          <w:tcPr>
            <w:tcW w:type="dxa" w:w="8597"/>
            <w:gridSpan w:val="2"/>
            <w:shd w:fill="246B45"/>
            <w:vAlign w:val="top"/>
          </w:tcPr>
          <w:p>
            <w:pPr>
              <w:spacing w:after="40" w:before="20"/>
            </w:pPr>
            <w:r>
              <w:rPr>
                <w:rFonts w:ascii="Times New Roman" w:hAnsi="Times New Roman"/>
                <w:b/>
                <w:color w:val="FFFFFF"/>
                <w:sz w:val="20"/>
              </w:rPr>
              <w:t>SR-OBS-001  |  Mark a dedicated notification read and verify persistence</w:t>
            </w:r>
          </w:p>
        </w:tc>
      </w:tr>
      <w:tr>
        <w:tc>
          <w:tcPr>
            <w:tcW w:type="dxa" w:w="1699"/>
            <w:shd w:fill="EAF4EE"/>
            <w:vAlign w:val="top"/>
          </w:tcPr>
          <w:p>
            <w:pPr>
              <w:spacing w:after="40" w:before="20"/>
            </w:pPr>
            <w:r>
              <w:rPr>
                <w:rFonts w:ascii="Times New Roman" w:hAnsi="Times New Roman"/>
                <w:sz w:val="20"/>
              </w:rPr>
              <w:t>Objective</w:t>
            </w:r>
          </w:p>
        </w:tc>
        <w:tc>
          <w:tcPr>
            <w:tcW w:type="dxa" w:w="8597"/>
            <w:vAlign w:val="top"/>
          </w:tcPr>
          <w:p>
            <w:pPr>
              <w:spacing w:after="40" w:before="20"/>
            </w:pPr>
            <w:r>
              <w:rPr>
                <w:rFonts w:ascii="Times New Roman" w:hAnsi="Times New Roman"/>
                <w:sz w:val="20"/>
              </w:rPr>
              <w:t>Verify that mark a dedicated notification read and verify persistence, then document the visible and persisted result supported by the test assertions.</w:t>
            </w:r>
          </w:p>
        </w:tc>
      </w:tr>
      <w:tr>
        <w:tc>
          <w:tcPr>
            <w:tcW w:type="dxa" w:w="1699"/>
            <w:shd w:fill="EAF4EE"/>
            <w:vAlign w:val="top"/>
          </w:tcPr>
          <w:p>
            <w:pPr>
              <w:spacing w:after="40" w:before="20"/>
            </w:pPr>
            <w:r>
              <w:rPr>
                <w:rFonts w:ascii="Times New Roman" w:hAnsi="Times New Roman"/>
                <w:sz w:val="20"/>
              </w:rPr>
              <w:t>Preconditions</w:t>
            </w:r>
          </w:p>
        </w:tc>
        <w:tc>
          <w:tcPr>
            <w:tcW w:type="dxa" w:w="8597"/>
            <w:vAlign w:val="top"/>
          </w:tcPr>
          <w:p>
            <w:pPr>
              <w:spacing w:after="40" w:before="20"/>
            </w:pPr>
            <w:r>
              <w:rPr>
                <w:rFonts w:ascii="Times New Roman" w:hAnsi="Times New Roman"/>
                <w:sz w:val="20"/>
              </w:rPr>
              <w:t>Local production build running; target database host is the previously verified development/demo project; one Playwright worker; dedicated role session prepared.</w:t>
            </w:r>
          </w:p>
        </w:tc>
      </w:tr>
      <w:tr>
        <w:tc>
          <w:tcPr>
            <w:tcW w:type="dxa" w:w="1699"/>
            <w:shd w:fill="EAF4EE"/>
            <w:vAlign w:val="top"/>
          </w:tcPr>
          <w:p>
            <w:pPr>
              <w:spacing w:after="40" w:before="20"/>
            </w:pPr>
            <w:r>
              <w:rPr>
                <w:rFonts w:ascii="Times New Roman" w:hAnsi="Times New Roman"/>
                <w:sz w:val="20"/>
              </w:rPr>
              <w:t>Test Data</w:t>
            </w:r>
          </w:p>
        </w:tc>
        <w:tc>
          <w:tcPr>
            <w:tcW w:type="dxa" w:w="8597"/>
            <w:vAlign w:val="top"/>
          </w:tcPr>
          <w:p>
            <w:pPr>
              <w:spacing w:after="40" w:before="20"/>
            </w:pPr>
            <w:r>
              <w:rPr>
                <w:rFonts w:ascii="Times New Roman" w:hAnsi="Times New Roman"/>
                <w:sz w:val="20"/>
              </w:rPr>
              <w:t>Synthetic data for run 20261005T153119448-21704; exact related labels and record IDs are listed in run-artifacts/20261005T153119448-21704/records.jsonl. Credentials are excluded.</w:t>
            </w:r>
          </w:p>
        </w:tc>
      </w:tr>
      <w:tr>
        <w:tc>
          <w:tcPr>
            <w:tcW w:type="dxa" w:w="1699"/>
            <w:shd w:fill="EAF4EE"/>
            <w:vAlign w:val="top"/>
          </w:tcPr>
          <w:p>
            <w:pPr>
              <w:spacing w:after="40" w:before="20"/>
            </w:pPr>
            <w:r>
              <w:rPr>
                <w:rFonts w:ascii="Times New Roman" w:hAnsi="Times New Roman"/>
                <w:sz w:val="20"/>
              </w:rPr>
              <w:t>Numbered Steps</w:t>
            </w:r>
          </w:p>
        </w:tc>
        <w:tc>
          <w:tcPr>
            <w:tcW w:type="dxa" w:w="8597"/>
            <w:vAlign w:val="top"/>
          </w:tcPr>
          <w:p>
            <w:pPr>
              <w:spacing w:after="40" w:before="20"/>
            </w:pPr>
            <w:r>
              <w:rPr>
                <w:rFonts w:ascii="Times New Roman" w:hAnsi="Times New Roman"/>
                <w:sz w:val="20"/>
              </w:rPr>
              <w:t>1. Use the case's declared role session and run-labelled fixture prepared by web-admin/e2e/support.ts.</w:t>
              <w:br/>
              <w:t>2. Open notifications, activity log or rover monitor and perform: Mark a dedicated notification read and verify persistence.</w:t>
              <w:br/>
              <w:t>3. Check the visible or persisted outcome asserted in web-admin/e2e/tests/monitoring.spec.ts.</w:t>
              <w:br/>
              <w:t>4. Compare the outcome with the named scenario; the run-specific fixture IDs are recorded in the run manifest.</w:t>
            </w:r>
          </w:p>
        </w:tc>
      </w:tr>
      <w:tr>
        <w:tc>
          <w:tcPr>
            <w:tcW w:type="dxa" w:w="1699"/>
            <w:shd w:fill="EAF4EE"/>
            <w:vAlign w:val="top"/>
          </w:tcPr>
          <w:p>
            <w:pPr>
              <w:spacing w:after="40" w:before="20"/>
            </w:pPr>
            <w:r>
              <w:rPr>
                <w:rFonts w:ascii="Times New Roman" w:hAnsi="Times New Roman"/>
                <w:sz w:val="20"/>
              </w:rPr>
              <w:t>Expected Result</w:t>
            </w:r>
          </w:p>
        </w:tc>
        <w:tc>
          <w:tcPr>
            <w:tcW w:type="dxa" w:w="8597"/>
            <w:vAlign w:val="top"/>
          </w:tcPr>
          <w:p>
            <w:pPr>
              <w:spacing w:after="40" w:before="20"/>
            </w:pPr>
            <w:r>
              <w:rPr>
                <w:rFonts w:ascii="Times New Roman" w:hAnsi="Times New Roman"/>
                <w:sz w:val="20"/>
              </w:rPr>
              <w:t>Mark a dedicated notification read and verify persistence. The observed behavior must match the specific assertions in web-admin/e2e/tests/monitoring.spec.ts; any database outcome is claimed only when that test reads it back.</w:t>
            </w:r>
          </w:p>
        </w:tc>
      </w:tr>
      <w:tr>
        <w:tc>
          <w:tcPr>
            <w:tcW w:type="dxa" w:w="1699"/>
            <w:shd w:fill="EAF4EE"/>
            <w:vAlign w:val="top"/>
          </w:tcPr>
          <w:p>
            <w:pPr>
              <w:spacing w:after="40" w:before="20"/>
            </w:pPr>
            <w:r>
              <w:rPr>
                <w:rFonts w:ascii="Times New Roman" w:hAnsi="Times New Roman"/>
                <w:sz w:val="20"/>
              </w:rPr>
              <w:t>Cleanup</w:t>
            </w:r>
          </w:p>
        </w:tc>
        <w:tc>
          <w:tcPr>
            <w:tcW w:type="dxa" w:w="8597"/>
            <w:vAlign w:val="top"/>
          </w:tcPr>
          <w:p>
            <w:pPr>
              <w:spacing w:after="40" w:before="20"/>
            </w:pPr>
            <w:r>
              <w:rPr>
                <w:rFonts w:ascii="Times New Roman" w:hAnsi="Times New Roman"/>
                <w:sz w:val="20"/>
              </w:rPr>
              <w:t>Dedicated test accounts deactivated; labeled transactional/history rows retained under the run's exact-ID cleanup policy. See run-artifacts/20261005T153119448-21704/cleanup.json.</w:t>
            </w:r>
          </w:p>
        </w:tc>
      </w:tr>
      <w:tr>
        <w:tc>
          <w:tcPr>
            <w:tcW w:type="dxa" w:w="1699"/>
            <w:shd w:fill="EAF4EE"/>
            <w:vAlign w:val="top"/>
          </w:tcPr>
          <w:p>
            <w:pPr>
              <w:spacing w:after="40" w:before="20"/>
            </w:pPr>
            <w:r>
              <w:rPr>
                <w:rFonts w:ascii="Times New Roman" w:hAnsi="Times New Roman"/>
                <w:sz w:val="20"/>
              </w:rPr>
              <w:t>Actual Result</w:t>
            </w:r>
          </w:p>
        </w:tc>
        <w:tc>
          <w:tcPr>
            <w:tcW w:type="dxa" w:w="8597"/>
            <w:vAlign w:val="top"/>
          </w:tcPr>
          <w:p>
            <w:pPr>
              <w:spacing w:after="40" w:before="20"/>
            </w:pPr>
            <w:r>
              <w:rPr>
                <w:rFonts w:ascii="Times New Roman" w:hAnsi="Times New Roman"/>
                <w:sz w:val="20"/>
              </w:rPr>
              <w:t>Passed; Playwright assertions completed in the named run. Persisted outcomes were independently checked where the test source performs database reads.</w:t>
            </w:r>
          </w:p>
        </w:tc>
      </w:tr>
      <w:tr>
        <w:tc>
          <w:tcPr>
            <w:tcW w:type="dxa" w:w="1699"/>
            <w:shd w:fill="EAF4EE"/>
            <w:vAlign w:val="top"/>
          </w:tcPr>
          <w:p>
            <w:pPr>
              <w:spacing w:after="40" w:before="20"/>
            </w:pPr>
            <w:r>
              <w:rPr>
                <w:rFonts w:ascii="Times New Roman" w:hAnsi="Times New Roman"/>
                <w:sz w:val="20"/>
              </w:rPr>
              <w:t>Evidence / Source</w:t>
            </w:r>
          </w:p>
        </w:tc>
        <w:tc>
          <w:tcPr>
            <w:tcW w:type="dxa" w:w="8597"/>
            <w:vAlign w:val="top"/>
          </w:tcPr>
          <w:p>
            <w:pPr>
              <w:spacing w:after="40" w:before="20"/>
            </w:pPr>
            <w:r>
              <w:rPr>
                <w:rFonts w:ascii="Times New Roman" w:hAnsi="Times New Roman"/>
                <w:sz w:val="20"/>
              </w:rPr>
              <w:t>Evidence: run-artifacts/20261005T153119448-21704/html/index.html</w:t>
              <w:br/>
              <w:t>Playwright source: web-admin/e2e/tests/monitoring.spec.ts</w:t>
            </w:r>
          </w:p>
        </w:tc>
      </w:tr>
      <w:tr>
        <w:tc>
          <w:tcPr>
            <w:tcW w:type="dxa" w:w="1699"/>
            <w:vAlign w:val="top"/>
          </w:tcPr>
          <w:p>
            <w:pPr>
              <w:spacing w:after="40" w:before="20"/>
            </w:pPr>
            <w:r>
              <w:rPr>
                <w:rFonts w:ascii="Times New Roman" w:hAnsi="Times New Roman"/>
                <w:sz w:val="20"/>
              </w:rPr>
              <w:t>Case record</w:t>
            </w:r>
          </w:p>
        </w:tc>
        <w:tc>
          <w:tcPr>
            <w:tcW w:type="dxa" w:w="8597"/>
            <w:vAlign w:val="top"/>
          </w:tcPr>
          <w:p>
            <w:pPr>
              <w:spacing w:after="40" w:before="20"/>
            </w:pPr>
            <w:r>
              <w:rPr>
                <w:rFonts w:ascii="Times New Roman" w:hAnsi="Times New Roman"/>
                <w:sz w:val="20"/>
              </w:rPr>
              <w:t>Module: Notifications and activity history    Role: System Administrator    Priority: Medium    Test type: Functional / authorization / validation as described by the scenario    Method: Automated — Playwright Test / Chromium    Automation status: Passed</w:t>
              <w:br/>
              <w:t>Evidence: run-artifacts/20261005T153119448-21704/html/index.html</w:t>
              <w:br/>
              <w:t>Source: web-admin/e2e/tests/monitoring.spec.ts</w:t>
            </w:r>
          </w:p>
        </w:tc>
      </w:tr>
    </w:tbl>
    <w:p>
      <w:pPr>
        <w:spacing w:after="40"/>
      </w:pPr>
    </w:p>
    <w:p>
      <w:pPr>
        <w:keepNext/>
        <w:jc w:val="center"/>
      </w:pPr>
      <w:r>
        <w:drawing>
          <wp:inline xmlns:a="http://schemas.openxmlformats.org/drawingml/2006/main" xmlns:pic="http://schemas.openxmlformats.org/drawingml/2006/picture">
            <wp:extent cx="5806440" cy="4032250"/>
            <wp:docPr id="31" name="Picture 31"/>
            <wp:cNvGraphicFramePr>
              <a:graphicFrameLocks noChangeAspect="1"/>
            </wp:cNvGraphicFramePr>
            <a:graphic>
              <a:graphicData uri="http://schemas.openxmlformats.org/drawingml/2006/picture">
                <pic:pic>
                  <pic:nvPicPr>
                    <pic:cNvPr id="0" name="SR-OBS-001_verified-result.png"/>
                    <pic:cNvPicPr/>
                  </pic:nvPicPr>
                  <pic:blipFill>
                    <a:blip r:embed="rId41"/>
                    <a:stretch>
                      <a:fillRect/>
                    </a:stretch>
                  </pic:blipFill>
                  <pic:spPr>
                    <a:xfrm>
                      <a:off x="0" y="0"/>
                      <a:ext cx="5806440" cy="4032250"/>
                    </a:xfrm>
                    <a:prstGeom prst="rect"/>
                  </pic:spPr>
                </pic:pic>
              </a:graphicData>
            </a:graphic>
          </wp:inline>
        </w:drawing>
      </w:r>
    </w:p>
    <w:p>
      <w:pPr>
        <w:pStyle w:val="Caption"/>
        <w:keepNext/>
        <w:jc w:val="center"/>
      </w:pPr>
      <w:r>
        <w:rPr>
          <w:rFonts w:ascii="Times New Roman" w:hAnsi="Times New Roman"/>
          <w:i/>
          <w:sz w:val="18"/>
        </w:rPr>
        <w:t xml:space="preserve">Figure </w:t>
      </w:r>
      <w:r>
        <w:rPr>
          <w:rFonts w:ascii="Times New Roman" w:hAnsi="Times New Roman"/>
          <w:i/>
          <w:sz w:val="18"/>
        </w:rPr>
        <w:fldChar w:fldCharType="begin"/>
        <w:instrText xml:space="preserve"> SEQ Figure \* ARABIC </w:instrText>
        <w:fldChar w:fldCharType="separate"/>
        <w:t>30</w:t>
        <w:fldChar w:fldCharType="end"/>
      </w:r>
      <w:r>
        <w:rPr>
          <w:rFonts w:ascii="Times New Roman" w:hAnsi="Times New Roman"/>
          <w:i/>
          <w:sz w:val="18"/>
        </w:rPr>
        <w:t>. Mark a dedicated notification read and verify persistence. Case SR-OBS-001; Playwright run 20261005T153119448-21704.</w:t>
      </w:r>
    </w:p>
    <w:tbl>
      <w:tblPr>
        <w:tblStyle w:val="LightShading-Accent1"/>
        <w:tblW w:type="auto" w:w="0"/>
        <w:jc w:val="center"/>
        <w:tblLayout w:type="fixed"/>
        <w:tblLook w:firstColumn="1" w:firstRow="1" w:lastColumn="0" w:lastRow="0" w:noHBand="0" w:noVBand="1" w:val="04A0"/>
      </w:tblPr>
      <w:tblGrid>
        <w:gridCol w:w="1699"/>
        <w:gridCol w:w="8597"/>
      </w:tblGrid>
      <w:tr>
        <w:tc>
          <w:tcPr>
            <w:tcW w:type="dxa" w:w="8597"/>
            <w:gridSpan w:val="2"/>
            <w:shd w:fill="246B45"/>
            <w:vAlign w:val="top"/>
          </w:tcPr>
          <w:p>
            <w:pPr>
              <w:spacing w:after="40" w:before="20"/>
            </w:pPr>
            <w:r>
              <w:rPr>
                <w:rFonts w:ascii="Times New Roman" w:hAnsi="Times New Roman"/>
                <w:b/>
                <w:color w:val="FFFFFF"/>
                <w:sz w:val="20"/>
              </w:rPr>
              <w:t>SR-OBS-002  |  Inventory edit creates an attributable activity record</w:t>
            </w:r>
          </w:p>
        </w:tc>
      </w:tr>
      <w:tr>
        <w:tc>
          <w:tcPr>
            <w:tcW w:type="dxa" w:w="1699"/>
            <w:shd w:fill="EAF4EE"/>
            <w:vAlign w:val="top"/>
          </w:tcPr>
          <w:p>
            <w:pPr>
              <w:spacing w:after="40" w:before="20"/>
            </w:pPr>
            <w:r>
              <w:rPr>
                <w:rFonts w:ascii="Times New Roman" w:hAnsi="Times New Roman"/>
                <w:sz w:val="20"/>
              </w:rPr>
              <w:t>Objective</w:t>
            </w:r>
          </w:p>
        </w:tc>
        <w:tc>
          <w:tcPr>
            <w:tcW w:type="dxa" w:w="8597"/>
            <w:vAlign w:val="top"/>
          </w:tcPr>
          <w:p>
            <w:pPr>
              <w:spacing w:after="40" w:before="20"/>
            </w:pPr>
            <w:r>
              <w:rPr>
                <w:rFonts w:ascii="Times New Roman" w:hAnsi="Times New Roman"/>
                <w:sz w:val="20"/>
              </w:rPr>
              <w:t>Verify that inventory edit creates an attributable activity record, then document the visible and persisted result supported by the test assertions.</w:t>
            </w:r>
          </w:p>
        </w:tc>
      </w:tr>
      <w:tr>
        <w:tc>
          <w:tcPr>
            <w:tcW w:type="dxa" w:w="1699"/>
            <w:shd w:fill="EAF4EE"/>
            <w:vAlign w:val="top"/>
          </w:tcPr>
          <w:p>
            <w:pPr>
              <w:spacing w:after="40" w:before="20"/>
            </w:pPr>
            <w:r>
              <w:rPr>
                <w:rFonts w:ascii="Times New Roman" w:hAnsi="Times New Roman"/>
                <w:sz w:val="20"/>
              </w:rPr>
              <w:t>Preconditions</w:t>
            </w:r>
          </w:p>
        </w:tc>
        <w:tc>
          <w:tcPr>
            <w:tcW w:type="dxa" w:w="8597"/>
            <w:vAlign w:val="top"/>
          </w:tcPr>
          <w:p>
            <w:pPr>
              <w:spacing w:after="40" w:before="20"/>
            </w:pPr>
            <w:r>
              <w:rPr>
                <w:rFonts w:ascii="Times New Roman" w:hAnsi="Times New Roman"/>
                <w:sz w:val="20"/>
              </w:rPr>
              <w:t>Local production build running; target database host is the previously verified development/demo project; one Playwright worker; dedicated role session prepared.</w:t>
            </w:r>
          </w:p>
        </w:tc>
      </w:tr>
      <w:tr>
        <w:tc>
          <w:tcPr>
            <w:tcW w:type="dxa" w:w="1699"/>
            <w:shd w:fill="EAF4EE"/>
            <w:vAlign w:val="top"/>
          </w:tcPr>
          <w:p>
            <w:pPr>
              <w:spacing w:after="40" w:before="20"/>
            </w:pPr>
            <w:r>
              <w:rPr>
                <w:rFonts w:ascii="Times New Roman" w:hAnsi="Times New Roman"/>
                <w:sz w:val="20"/>
              </w:rPr>
              <w:t>Test Data</w:t>
            </w:r>
          </w:p>
        </w:tc>
        <w:tc>
          <w:tcPr>
            <w:tcW w:type="dxa" w:w="8597"/>
            <w:vAlign w:val="top"/>
          </w:tcPr>
          <w:p>
            <w:pPr>
              <w:spacing w:after="40" w:before="20"/>
            </w:pPr>
            <w:r>
              <w:rPr>
                <w:rFonts w:ascii="Times New Roman" w:hAnsi="Times New Roman"/>
                <w:sz w:val="20"/>
              </w:rPr>
              <w:t>Synthetic data for run 20261005T153119448-21704; exact related labels and record IDs are listed in run-artifacts/20261005T153119448-21704/records.jsonl. Credentials are excluded.</w:t>
            </w:r>
          </w:p>
        </w:tc>
      </w:tr>
      <w:tr>
        <w:tc>
          <w:tcPr>
            <w:tcW w:type="dxa" w:w="1699"/>
            <w:shd w:fill="EAF4EE"/>
            <w:vAlign w:val="top"/>
          </w:tcPr>
          <w:p>
            <w:pPr>
              <w:spacing w:after="40" w:before="20"/>
            </w:pPr>
            <w:r>
              <w:rPr>
                <w:rFonts w:ascii="Times New Roman" w:hAnsi="Times New Roman"/>
                <w:sz w:val="20"/>
              </w:rPr>
              <w:t>Numbered Steps</w:t>
            </w:r>
          </w:p>
        </w:tc>
        <w:tc>
          <w:tcPr>
            <w:tcW w:type="dxa" w:w="8597"/>
            <w:vAlign w:val="top"/>
          </w:tcPr>
          <w:p>
            <w:pPr>
              <w:spacing w:after="40" w:before="20"/>
            </w:pPr>
            <w:r>
              <w:rPr>
                <w:rFonts w:ascii="Times New Roman" w:hAnsi="Times New Roman"/>
                <w:sz w:val="20"/>
              </w:rPr>
              <w:t>1. Use the case's declared role session and run-labelled fixture prepared by web-admin/e2e/support.ts.</w:t>
              <w:br/>
              <w:t>2. Open notifications, activity log or rover monitor and perform: Inventory edit creates an attributable activity record.</w:t>
              <w:br/>
              <w:t>3. Check the visible or persisted outcome asserted in web-admin/e2e/tests/monitoring.spec.ts.</w:t>
              <w:br/>
              <w:t>4. Compare the outcome with the named scenario; the run-specific fixture IDs are recorded in the run manifest.</w:t>
            </w:r>
          </w:p>
        </w:tc>
      </w:tr>
      <w:tr>
        <w:tc>
          <w:tcPr>
            <w:tcW w:type="dxa" w:w="1699"/>
            <w:shd w:fill="EAF4EE"/>
            <w:vAlign w:val="top"/>
          </w:tcPr>
          <w:p>
            <w:pPr>
              <w:spacing w:after="40" w:before="20"/>
            </w:pPr>
            <w:r>
              <w:rPr>
                <w:rFonts w:ascii="Times New Roman" w:hAnsi="Times New Roman"/>
                <w:sz w:val="20"/>
              </w:rPr>
              <w:t>Expected Result</w:t>
            </w:r>
          </w:p>
        </w:tc>
        <w:tc>
          <w:tcPr>
            <w:tcW w:type="dxa" w:w="8597"/>
            <w:vAlign w:val="top"/>
          </w:tcPr>
          <w:p>
            <w:pPr>
              <w:spacing w:after="40" w:before="20"/>
            </w:pPr>
            <w:r>
              <w:rPr>
                <w:rFonts w:ascii="Times New Roman" w:hAnsi="Times New Roman"/>
                <w:sz w:val="20"/>
              </w:rPr>
              <w:t>Inventory edit creates an attributable activity record. The observed behavior must match the specific assertions in web-admin/e2e/tests/monitoring.spec.ts; any database outcome is claimed only when that test reads it back.</w:t>
            </w:r>
          </w:p>
        </w:tc>
      </w:tr>
      <w:tr>
        <w:tc>
          <w:tcPr>
            <w:tcW w:type="dxa" w:w="1699"/>
            <w:shd w:fill="EAF4EE"/>
            <w:vAlign w:val="top"/>
          </w:tcPr>
          <w:p>
            <w:pPr>
              <w:spacing w:after="40" w:before="20"/>
            </w:pPr>
            <w:r>
              <w:rPr>
                <w:rFonts w:ascii="Times New Roman" w:hAnsi="Times New Roman"/>
                <w:sz w:val="20"/>
              </w:rPr>
              <w:t>Cleanup</w:t>
            </w:r>
          </w:p>
        </w:tc>
        <w:tc>
          <w:tcPr>
            <w:tcW w:type="dxa" w:w="8597"/>
            <w:vAlign w:val="top"/>
          </w:tcPr>
          <w:p>
            <w:pPr>
              <w:spacing w:after="40" w:before="20"/>
            </w:pPr>
            <w:r>
              <w:rPr>
                <w:rFonts w:ascii="Times New Roman" w:hAnsi="Times New Roman"/>
                <w:sz w:val="20"/>
              </w:rPr>
              <w:t>Dedicated test accounts deactivated; labeled transactional/history rows retained under the run's exact-ID cleanup policy. See run-artifacts/20261005T153119448-21704/cleanup.json.</w:t>
            </w:r>
          </w:p>
        </w:tc>
      </w:tr>
      <w:tr>
        <w:tc>
          <w:tcPr>
            <w:tcW w:type="dxa" w:w="1699"/>
            <w:shd w:fill="EAF4EE"/>
            <w:vAlign w:val="top"/>
          </w:tcPr>
          <w:p>
            <w:pPr>
              <w:spacing w:after="40" w:before="20"/>
            </w:pPr>
            <w:r>
              <w:rPr>
                <w:rFonts w:ascii="Times New Roman" w:hAnsi="Times New Roman"/>
                <w:sz w:val="20"/>
              </w:rPr>
              <w:t>Actual Result</w:t>
            </w:r>
          </w:p>
        </w:tc>
        <w:tc>
          <w:tcPr>
            <w:tcW w:type="dxa" w:w="8597"/>
            <w:vAlign w:val="top"/>
          </w:tcPr>
          <w:p>
            <w:pPr>
              <w:spacing w:after="40" w:before="20"/>
            </w:pPr>
            <w:r>
              <w:rPr>
                <w:rFonts w:ascii="Times New Roman" w:hAnsi="Times New Roman"/>
                <w:sz w:val="20"/>
              </w:rPr>
              <w:t>Passed; Playwright assertions completed in the named run. Persisted outcomes were independently checked where the test source performs database reads.</w:t>
            </w:r>
          </w:p>
        </w:tc>
      </w:tr>
      <w:tr>
        <w:tc>
          <w:tcPr>
            <w:tcW w:type="dxa" w:w="1699"/>
            <w:shd w:fill="EAF4EE"/>
            <w:vAlign w:val="top"/>
          </w:tcPr>
          <w:p>
            <w:pPr>
              <w:spacing w:after="40" w:before="20"/>
            </w:pPr>
            <w:r>
              <w:rPr>
                <w:rFonts w:ascii="Times New Roman" w:hAnsi="Times New Roman"/>
                <w:sz w:val="20"/>
              </w:rPr>
              <w:t>Evidence / Source</w:t>
            </w:r>
          </w:p>
        </w:tc>
        <w:tc>
          <w:tcPr>
            <w:tcW w:type="dxa" w:w="8597"/>
            <w:vAlign w:val="top"/>
          </w:tcPr>
          <w:p>
            <w:pPr>
              <w:spacing w:after="40" w:before="20"/>
            </w:pPr>
            <w:r>
              <w:rPr>
                <w:rFonts w:ascii="Times New Roman" w:hAnsi="Times New Roman"/>
                <w:sz w:val="20"/>
              </w:rPr>
              <w:t>Evidence: run-artifacts/20261005T153119448-21704/html/index.html</w:t>
              <w:br/>
              <w:t>Playwright source: web-admin/e2e/tests/monitoring.spec.ts</w:t>
            </w:r>
          </w:p>
        </w:tc>
      </w:tr>
      <w:tr>
        <w:tc>
          <w:tcPr>
            <w:tcW w:type="dxa" w:w="1699"/>
            <w:vAlign w:val="top"/>
          </w:tcPr>
          <w:p>
            <w:pPr>
              <w:spacing w:after="40" w:before="20"/>
            </w:pPr>
            <w:r>
              <w:rPr>
                <w:rFonts w:ascii="Times New Roman" w:hAnsi="Times New Roman"/>
                <w:sz w:val="20"/>
              </w:rPr>
              <w:t>Case record</w:t>
            </w:r>
          </w:p>
        </w:tc>
        <w:tc>
          <w:tcPr>
            <w:tcW w:type="dxa" w:w="8597"/>
            <w:vAlign w:val="top"/>
          </w:tcPr>
          <w:p>
            <w:pPr>
              <w:spacing w:after="40" w:before="20"/>
            </w:pPr>
            <w:r>
              <w:rPr>
                <w:rFonts w:ascii="Times New Roman" w:hAnsi="Times New Roman"/>
                <w:sz w:val="20"/>
              </w:rPr>
              <w:t>Module: Notifications and activity history    Role: System Administrator    Priority: Medium    Test type: Functional / authorization / validation as described by the scenario    Method: Automated — Playwright Test / Chromium    Automation status: Passed</w:t>
              <w:br/>
              <w:t>Evidence: run-artifacts/20261005T153119448-21704/html/index.html</w:t>
              <w:br/>
              <w:t>Source: web-admin/e2e/tests/monitoring.spec.ts</w:t>
            </w:r>
          </w:p>
        </w:tc>
      </w:tr>
    </w:tbl>
    <w:p>
      <w:pPr>
        <w:spacing w:after="40"/>
      </w:pPr>
    </w:p>
    <w:p>
      <w:pPr>
        <w:keepNext/>
        <w:jc w:val="center"/>
      </w:pPr>
      <w:r>
        <w:drawing>
          <wp:inline xmlns:a="http://schemas.openxmlformats.org/drawingml/2006/main" xmlns:pic="http://schemas.openxmlformats.org/drawingml/2006/picture">
            <wp:extent cx="5806440" cy="4032250"/>
            <wp:docPr id="32" name="Picture 32"/>
            <wp:cNvGraphicFramePr>
              <a:graphicFrameLocks noChangeAspect="1"/>
            </wp:cNvGraphicFramePr>
            <a:graphic>
              <a:graphicData uri="http://schemas.openxmlformats.org/drawingml/2006/picture">
                <pic:pic>
                  <pic:nvPicPr>
                    <pic:cNvPr id="0" name="SR-OBS-002_verified-result.png"/>
                    <pic:cNvPicPr/>
                  </pic:nvPicPr>
                  <pic:blipFill>
                    <a:blip r:embed="rId42"/>
                    <a:stretch>
                      <a:fillRect/>
                    </a:stretch>
                  </pic:blipFill>
                  <pic:spPr>
                    <a:xfrm>
                      <a:off x="0" y="0"/>
                      <a:ext cx="5806440" cy="4032250"/>
                    </a:xfrm>
                    <a:prstGeom prst="rect"/>
                  </pic:spPr>
                </pic:pic>
              </a:graphicData>
            </a:graphic>
          </wp:inline>
        </w:drawing>
      </w:r>
    </w:p>
    <w:p>
      <w:pPr>
        <w:pStyle w:val="Caption"/>
        <w:keepNext/>
        <w:jc w:val="center"/>
      </w:pPr>
      <w:r>
        <w:rPr>
          <w:rFonts w:ascii="Times New Roman" w:hAnsi="Times New Roman"/>
          <w:i/>
          <w:sz w:val="18"/>
        </w:rPr>
        <w:t xml:space="preserve">Figure </w:t>
      </w:r>
      <w:r>
        <w:rPr>
          <w:rFonts w:ascii="Times New Roman" w:hAnsi="Times New Roman"/>
          <w:i/>
          <w:sz w:val="18"/>
        </w:rPr>
        <w:fldChar w:fldCharType="begin"/>
        <w:instrText xml:space="preserve"> SEQ Figure \* ARABIC </w:instrText>
        <w:fldChar w:fldCharType="separate"/>
        <w:t>31</w:t>
        <w:fldChar w:fldCharType="end"/>
      </w:r>
      <w:r>
        <w:rPr>
          <w:rFonts w:ascii="Times New Roman" w:hAnsi="Times New Roman"/>
          <w:i/>
          <w:sz w:val="18"/>
        </w:rPr>
        <w:t>. Inventory edit creates an attributable activity record. Case SR-OBS-002; Playwright run 20261005T153119448-21704.</w:t>
      </w:r>
    </w:p>
    <w:tbl>
      <w:tblPr>
        <w:tblStyle w:val="LightShading-Accent1"/>
        <w:tblW w:type="auto" w:w="0"/>
        <w:jc w:val="center"/>
        <w:tblLayout w:type="fixed"/>
        <w:tblLook w:firstColumn="1" w:firstRow="1" w:lastColumn="0" w:lastRow="0" w:noHBand="0" w:noVBand="1" w:val="04A0"/>
      </w:tblPr>
      <w:tblGrid>
        <w:gridCol w:w="1699"/>
        <w:gridCol w:w="8597"/>
      </w:tblGrid>
      <w:tr>
        <w:tc>
          <w:tcPr>
            <w:tcW w:type="dxa" w:w="8597"/>
            <w:gridSpan w:val="2"/>
            <w:shd w:fill="246B45"/>
            <w:vAlign w:val="top"/>
          </w:tcPr>
          <w:p>
            <w:pPr>
              <w:spacing w:after="40" w:before="20"/>
            </w:pPr>
            <w:r>
              <w:rPr>
                <w:rFonts w:ascii="Times New Roman" w:hAnsi="Times New Roman"/>
                <w:b/>
                <w:color w:val="FFFFFF"/>
                <w:sz w:val="20"/>
              </w:rPr>
              <w:t>SR-OBS-003  |  Rover monitoring presents existing stale or unavailable data honestly</w:t>
            </w:r>
          </w:p>
        </w:tc>
      </w:tr>
      <w:tr>
        <w:tc>
          <w:tcPr>
            <w:tcW w:type="dxa" w:w="1699"/>
            <w:shd w:fill="EAF4EE"/>
            <w:vAlign w:val="top"/>
          </w:tcPr>
          <w:p>
            <w:pPr>
              <w:spacing w:after="40" w:before="20"/>
            </w:pPr>
            <w:r>
              <w:rPr>
                <w:rFonts w:ascii="Times New Roman" w:hAnsi="Times New Roman"/>
                <w:sz w:val="20"/>
              </w:rPr>
              <w:t>Objective</w:t>
            </w:r>
          </w:p>
        </w:tc>
        <w:tc>
          <w:tcPr>
            <w:tcW w:type="dxa" w:w="8597"/>
            <w:vAlign w:val="top"/>
          </w:tcPr>
          <w:p>
            <w:pPr>
              <w:spacing w:after="40" w:before="20"/>
            </w:pPr>
            <w:r>
              <w:rPr>
                <w:rFonts w:ascii="Times New Roman" w:hAnsi="Times New Roman"/>
                <w:sz w:val="20"/>
              </w:rPr>
              <w:t>Verify that rover monitoring presents existing stale or unavailable data honestly, then document the visible and persisted result supported by the test assertions.</w:t>
            </w:r>
          </w:p>
        </w:tc>
      </w:tr>
      <w:tr>
        <w:tc>
          <w:tcPr>
            <w:tcW w:type="dxa" w:w="1699"/>
            <w:shd w:fill="EAF4EE"/>
            <w:vAlign w:val="top"/>
          </w:tcPr>
          <w:p>
            <w:pPr>
              <w:spacing w:after="40" w:before="20"/>
            </w:pPr>
            <w:r>
              <w:rPr>
                <w:rFonts w:ascii="Times New Roman" w:hAnsi="Times New Roman"/>
                <w:sz w:val="20"/>
              </w:rPr>
              <w:t>Preconditions</w:t>
            </w:r>
          </w:p>
        </w:tc>
        <w:tc>
          <w:tcPr>
            <w:tcW w:type="dxa" w:w="8597"/>
            <w:vAlign w:val="top"/>
          </w:tcPr>
          <w:p>
            <w:pPr>
              <w:spacing w:after="40" w:before="20"/>
            </w:pPr>
            <w:r>
              <w:rPr>
                <w:rFonts w:ascii="Times New Roman" w:hAnsi="Times New Roman"/>
                <w:sz w:val="20"/>
              </w:rPr>
              <w:t>Local production build running; target database host is the previously verified development/demo project; one Playwright worker; dedicated role session prepared.</w:t>
            </w:r>
          </w:p>
        </w:tc>
      </w:tr>
      <w:tr>
        <w:tc>
          <w:tcPr>
            <w:tcW w:type="dxa" w:w="1699"/>
            <w:shd w:fill="EAF4EE"/>
            <w:vAlign w:val="top"/>
          </w:tcPr>
          <w:p>
            <w:pPr>
              <w:spacing w:after="40" w:before="20"/>
            </w:pPr>
            <w:r>
              <w:rPr>
                <w:rFonts w:ascii="Times New Roman" w:hAnsi="Times New Roman"/>
                <w:sz w:val="20"/>
              </w:rPr>
              <w:t>Test Data</w:t>
            </w:r>
          </w:p>
        </w:tc>
        <w:tc>
          <w:tcPr>
            <w:tcW w:type="dxa" w:w="8597"/>
            <w:vAlign w:val="top"/>
          </w:tcPr>
          <w:p>
            <w:pPr>
              <w:spacing w:after="40" w:before="20"/>
            </w:pPr>
            <w:r>
              <w:rPr>
                <w:rFonts w:ascii="Times New Roman" w:hAnsi="Times New Roman"/>
                <w:sz w:val="20"/>
              </w:rPr>
              <w:t>Synthetic data for run 20261005T153119448-21704; exact related labels and record IDs are listed in run-artifacts/20261005T153119448-21704/records.jsonl. Credentials are excluded.</w:t>
            </w:r>
          </w:p>
        </w:tc>
      </w:tr>
      <w:tr>
        <w:tc>
          <w:tcPr>
            <w:tcW w:type="dxa" w:w="1699"/>
            <w:shd w:fill="EAF4EE"/>
            <w:vAlign w:val="top"/>
          </w:tcPr>
          <w:p>
            <w:pPr>
              <w:spacing w:after="40" w:before="20"/>
            </w:pPr>
            <w:r>
              <w:rPr>
                <w:rFonts w:ascii="Times New Roman" w:hAnsi="Times New Roman"/>
                <w:sz w:val="20"/>
              </w:rPr>
              <w:t>Numbered Steps</w:t>
            </w:r>
          </w:p>
        </w:tc>
        <w:tc>
          <w:tcPr>
            <w:tcW w:type="dxa" w:w="8597"/>
            <w:vAlign w:val="top"/>
          </w:tcPr>
          <w:p>
            <w:pPr>
              <w:spacing w:after="40" w:before="20"/>
            </w:pPr>
            <w:r>
              <w:rPr>
                <w:rFonts w:ascii="Times New Roman" w:hAnsi="Times New Roman"/>
                <w:sz w:val="20"/>
              </w:rPr>
              <w:t>1. Use the case's declared role session and run-labelled fixture prepared by web-admin/e2e/support.ts.</w:t>
              <w:br/>
              <w:t>2. Open notifications, activity log or rover monitor and perform: Rover monitoring presents existing stale or unavailable data honestly.</w:t>
              <w:br/>
              <w:t>3. Check the visible or persisted outcome asserted in web-admin/e2e/tests/monitoring.spec.ts.</w:t>
              <w:br/>
              <w:t>4. Compare the outcome with the named scenario; the run-specific fixture IDs are recorded in the run manifest.</w:t>
            </w:r>
          </w:p>
        </w:tc>
      </w:tr>
      <w:tr>
        <w:tc>
          <w:tcPr>
            <w:tcW w:type="dxa" w:w="1699"/>
            <w:shd w:fill="EAF4EE"/>
            <w:vAlign w:val="top"/>
          </w:tcPr>
          <w:p>
            <w:pPr>
              <w:spacing w:after="40" w:before="20"/>
            </w:pPr>
            <w:r>
              <w:rPr>
                <w:rFonts w:ascii="Times New Roman" w:hAnsi="Times New Roman"/>
                <w:sz w:val="20"/>
              </w:rPr>
              <w:t>Expected Result</w:t>
            </w:r>
          </w:p>
        </w:tc>
        <w:tc>
          <w:tcPr>
            <w:tcW w:type="dxa" w:w="8597"/>
            <w:vAlign w:val="top"/>
          </w:tcPr>
          <w:p>
            <w:pPr>
              <w:spacing w:after="40" w:before="20"/>
            </w:pPr>
            <w:r>
              <w:rPr>
                <w:rFonts w:ascii="Times New Roman" w:hAnsi="Times New Roman"/>
                <w:sz w:val="20"/>
              </w:rPr>
              <w:t>Rover monitoring presents existing stale or unavailable data honestly. The observed behavior must match the specific assertions in web-admin/e2e/tests/monitoring.spec.ts; any database outcome is claimed only when that test reads it back.</w:t>
            </w:r>
          </w:p>
        </w:tc>
      </w:tr>
      <w:tr>
        <w:tc>
          <w:tcPr>
            <w:tcW w:type="dxa" w:w="1699"/>
            <w:shd w:fill="EAF4EE"/>
            <w:vAlign w:val="top"/>
          </w:tcPr>
          <w:p>
            <w:pPr>
              <w:spacing w:after="40" w:before="20"/>
            </w:pPr>
            <w:r>
              <w:rPr>
                <w:rFonts w:ascii="Times New Roman" w:hAnsi="Times New Roman"/>
                <w:sz w:val="20"/>
              </w:rPr>
              <w:t>Cleanup</w:t>
            </w:r>
          </w:p>
        </w:tc>
        <w:tc>
          <w:tcPr>
            <w:tcW w:type="dxa" w:w="8597"/>
            <w:vAlign w:val="top"/>
          </w:tcPr>
          <w:p>
            <w:pPr>
              <w:spacing w:after="40" w:before="20"/>
            </w:pPr>
            <w:r>
              <w:rPr>
                <w:rFonts w:ascii="Times New Roman" w:hAnsi="Times New Roman"/>
                <w:sz w:val="20"/>
              </w:rPr>
              <w:t>Dedicated test accounts deactivated; labeled transactional/history rows retained under the run's exact-ID cleanup policy. See run-artifacts/20261005T153119448-21704/cleanup.json.</w:t>
            </w:r>
          </w:p>
        </w:tc>
      </w:tr>
      <w:tr>
        <w:tc>
          <w:tcPr>
            <w:tcW w:type="dxa" w:w="1699"/>
            <w:shd w:fill="EAF4EE"/>
            <w:vAlign w:val="top"/>
          </w:tcPr>
          <w:p>
            <w:pPr>
              <w:spacing w:after="40" w:before="20"/>
            </w:pPr>
            <w:r>
              <w:rPr>
                <w:rFonts w:ascii="Times New Roman" w:hAnsi="Times New Roman"/>
                <w:sz w:val="20"/>
              </w:rPr>
              <w:t>Actual Result</w:t>
            </w:r>
          </w:p>
        </w:tc>
        <w:tc>
          <w:tcPr>
            <w:tcW w:type="dxa" w:w="8597"/>
            <w:vAlign w:val="top"/>
          </w:tcPr>
          <w:p>
            <w:pPr>
              <w:spacing w:after="40" w:before="20"/>
            </w:pPr>
            <w:r>
              <w:rPr>
                <w:rFonts w:ascii="Times New Roman" w:hAnsi="Times New Roman"/>
                <w:sz w:val="20"/>
              </w:rPr>
              <w:t>Passed; Playwright assertions completed in the named run. Blocked: existing rover readings were fresh, so stale/no-data global state was not changed to force this scenario.</w:t>
            </w:r>
          </w:p>
        </w:tc>
      </w:tr>
      <w:tr>
        <w:tc>
          <w:tcPr>
            <w:tcW w:type="dxa" w:w="1699"/>
            <w:shd w:fill="EAF4EE"/>
            <w:vAlign w:val="top"/>
          </w:tcPr>
          <w:p>
            <w:pPr>
              <w:spacing w:after="40" w:before="20"/>
            </w:pPr>
            <w:r>
              <w:rPr>
                <w:rFonts w:ascii="Times New Roman" w:hAnsi="Times New Roman"/>
                <w:sz w:val="20"/>
              </w:rPr>
              <w:t>Evidence / Source</w:t>
            </w:r>
          </w:p>
        </w:tc>
        <w:tc>
          <w:tcPr>
            <w:tcW w:type="dxa" w:w="8597"/>
            <w:vAlign w:val="top"/>
          </w:tcPr>
          <w:p>
            <w:pPr>
              <w:spacing w:after="40" w:before="20"/>
            </w:pPr>
            <w:r>
              <w:rPr>
                <w:rFonts w:ascii="Times New Roman" w:hAnsi="Times New Roman"/>
                <w:sz w:val="20"/>
              </w:rPr>
              <w:t>Evidence: run-artifacts/20261005T153119448-21704/html/index.html</w:t>
              <w:br/>
              <w:t>Playwright source: web-admin/e2e/tests/monitoring.spec.ts</w:t>
            </w:r>
          </w:p>
        </w:tc>
      </w:tr>
      <w:tr>
        <w:tc>
          <w:tcPr>
            <w:tcW w:type="dxa" w:w="1699"/>
            <w:vAlign w:val="top"/>
          </w:tcPr>
          <w:p>
            <w:pPr>
              <w:spacing w:after="40" w:before="20"/>
            </w:pPr>
            <w:r>
              <w:rPr>
                <w:rFonts w:ascii="Times New Roman" w:hAnsi="Times New Roman"/>
                <w:sz w:val="20"/>
              </w:rPr>
              <w:t>Case record</w:t>
            </w:r>
          </w:p>
        </w:tc>
        <w:tc>
          <w:tcPr>
            <w:tcW w:type="dxa" w:w="8597"/>
            <w:vAlign w:val="top"/>
          </w:tcPr>
          <w:p>
            <w:pPr>
              <w:spacing w:after="40" w:before="20"/>
            </w:pPr>
            <w:r>
              <w:rPr>
                <w:rFonts w:ascii="Times New Roman" w:hAnsi="Times New Roman"/>
                <w:sz w:val="20"/>
              </w:rPr>
              <w:t>Module: Notifications and activity history    Role: System Administrator    Priority: Medium    Test type: Functional / authorization / validation as described by the scenario    Method: Automated — Playwright Test / Chromium    Automation status: Blocked</w:t>
              <w:br/>
              <w:t>Evidence: run-artifacts/20261005T153119448-21704/html/index.html</w:t>
              <w:br/>
              <w:t>Source: web-admin/e2e/tests/monitoring.spec.ts</w:t>
            </w:r>
          </w:p>
        </w:tc>
      </w:tr>
    </w:tbl>
    <w:p>
      <w:pPr>
        <w:spacing w:after="40"/>
      </w:pPr>
    </w:p>
    <w:p>
      <w:pPr>
        <w:keepNext/>
        <w:jc w:val="center"/>
      </w:pPr>
      <w:r>
        <w:drawing>
          <wp:inline xmlns:a="http://schemas.openxmlformats.org/drawingml/2006/main" xmlns:pic="http://schemas.openxmlformats.org/drawingml/2006/picture">
            <wp:extent cx="5806440" cy="4032250"/>
            <wp:docPr id="33" name="Picture 33"/>
            <wp:cNvGraphicFramePr>
              <a:graphicFrameLocks noChangeAspect="1"/>
            </wp:cNvGraphicFramePr>
            <a:graphic>
              <a:graphicData uri="http://schemas.openxmlformats.org/drawingml/2006/picture">
                <pic:pic>
                  <pic:nvPicPr>
                    <pic:cNvPr id="0" name="SR-OBS-003_current-sensor-state.png"/>
                    <pic:cNvPicPr/>
                  </pic:nvPicPr>
                  <pic:blipFill>
                    <a:blip r:embed="rId43"/>
                    <a:stretch>
                      <a:fillRect/>
                    </a:stretch>
                  </pic:blipFill>
                  <pic:spPr>
                    <a:xfrm>
                      <a:off x="0" y="0"/>
                      <a:ext cx="5806440" cy="4032250"/>
                    </a:xfrm>
                    <a:prstGeom prst="rect"/>
                  </pic:spPr>
                </pic:pic>
              </a:graphicData>
            </a:graphic>
          </wp:inline>
        </w:drawing>
      </w:r>
    </w:p>
    <w:p>
      <w:pPr>
        <w:pStyle w:val="Caption"/>
        <w:keepNext/>
        <w:jc w:val="center"/>
      </w:pPr>
      <w:r>
        <w:rPr>
          <w:rFonts w:ascii="Times New Roman" w:hAnsi="Times New Roman"/>
          <w:i/>
          <w:sz w:val="18"/>
        </w:rPr>
        <w:t xml:space="preserve">Figure </w:t>
      </w:r>
      <w:r>
        <w:rPr>
          <w:rFonts w:ascii="Times New Roman" w:hAnsi="Times New Roman"/>
          <w:i/>
          <w:sz w:val="18"/>
        </w:rPr>
        <w:fldChar w:fldCharType="begin"/>
        <w:instrText xml:space="preserve"> SEQ Figure \* ARABIC </w:instrText>
        <w:fldChar w:fldCharType="separate"/>
        <w:t>32</w:t>
        <w:fldChar w:fldCharType="end"/>
      </w:r>
      <w:r>
        <w:rPr>
          <w:rFonts w:ascii="Times New Roman" w:hAnsi="Times New Roman"/>
          <w:i/>
          <w:sz w:val="18"/>
        </w:rPr>
        <w:t>. Rover monitoring presents existing stale or unavailable data honestly. Case SR-OBS-003; Playwright run 20261005T153119448-21704.</w:t>
      </w:r>
    </w:p>
    <w:tbl>
      <w:tblPr>
        <w:tblStyle w:val="LightShading-Accent1"/>
        <w:tblW w:type="auto" w:w="0"/>
        <w:jc w:val="center"/>
        <w:tblLayout w:type="fixed"/>
        <w:tblLook w:firstColumn="1" w:firstRow="1" w:lastColumn="0" w:lastRow="0" w:noHBand="0" w:noVBand="1" w:val="04A0"/>
      </w:tblPr>
      <w:tblGrid>
        <w:gridCol w:w="1699"/>
        <w:gridCol w:w="8597"/>
      </w:tblGrid>
      <w:tr>
        <w:tc>
          <w:tcPr>
            <w:tcW w:type="dxa" w:w="8597"/>
            <w:gridSpan w:val="2"/>
            <w:shd w:fill="246B45"/>
            <w:vAlign w:val="top"/>
          </w:tcPr>
          <w:p>
            <w:pPr>
              <w:spacing w:after="40" w:before="20"/>
            </w:pPr>
            <w:r>
              <w:rPr>
                <w:rFonts w:ascii="Times New Roman" w:hAnsi="Times New Roman"/>
                <w:b/>
                <w:color w:val="FFFFFF"/>
                <w:sz w:val="20"/>
              </w:rPr>
              <w:t>SR-OBS-004  |  Rover monitor exposes no movement or planting controls</w:t>
            </w:r>
          </w:p>
        </w:tc>
      </w:tr>
      <w:tr>
        <w:tc>
          <w:tcPr>
            <w:tcW w:type="dxa" w:w="1699"/>
            <w:shd w:fill="EAF4EE"/>
            <w:vAlign w:val="top"/>
          </w:tcPr>
          <w:p>
            <w:pPr>
              <w:spacing w:after="40" w:before="20"/>
            </w:pPr>
            <w:r>
              <w:rPr>
                <w:rFonts w:ascii="Times New Roman" w:hAnsi="Times New Roman"/>
                <w:sz w:val="20"/>
              </w:rPr>
              <w:t>Objective</w:t>
            </w:r>
          </w:p>
        </w:tc>
        <w:tc>
          <w:tcPr>
            <w:tcW w:type="dxa" w:w="8597"/>
            <w:vAlign w:val="top"/>
          </w:tcPr>
          <w:p>
            <w:pPr>
              <w:spacing w:after="40" w:before="20"/>
            </w:pPr>
            <w:r>
              <w:rPr>
                <w:rFonts w:ascii="Times New Roman" w:hAnsi="Times New Roman"/>
                <w:sz w:val="20"/>
              </w:rPr>
              <w:t>Verify that rover monitor exposes no movement or planting controls, then document the visible and persisted result supported by the test assertions.</w:t>
            </w:r>
          </w:p>
        </w:tc>
      </w:tr>
      <w:tr>
        <w:tc>
          <w:tcPr>
            <w:tcW w:type="dxa" w:w="1699"/>
            <w:shd w:fill="EAF4EE"/>
            <w:vAlign w:val="top"/>
          </w:tcPr>
          <w:p>
            <w:pPr>
              <w:spacing w:after="40" w:before="20"/>
            </w:pPr>
            <w:r>
              <w:rPr>
                <w:rFonts w:ascii="Times New Roman" w:hAnsi="Times New Roman"/>
                <w:sz w:val="20"/>
              </w:rPr>
              <w:t>Preconditions</w:t>
            </w:r>
          </w:p>
        </w:tc>
        <w:tc>
          <w:tcPr>
            <w:tcW w:type="dxa" w:w="8597"/>
            <w:vAlign w:val="top"/>
          </w:tcPr>
          <w:p>
            <w:pPr>
              <w:spacing w:after="40" w:before="20"/>
            </w:pPr>
            <w:r>
              <w:rPr>
                <w:rFonts w:ascii="Times New Roman" w:hAnsi="Times New Roman"/>
                <w:sz w:val="20"/>
              </w:rPr>
              <w:t>Local production build running; target database host is the previously verified development/demo project; one Playwright worker; dedicated role session prepared.</w:t>
            </w:r>
          </w:p>
        </w:tc>
      </w:tr>
      <w:tr>
        <w:tc>
          <w:tcPr>
            <w:tcW w:type="dxa" w:w="1699"/>
            <w:shd w:fill="EAF4EE"/>
            <w:vAlign w:val="top"/>
          </w:tcPr>
          <w:p>
            <w:pPr>
              <w:spacing w:after="40" w:before="20"/>
            </w:pPr>
            <w:r>
              <w:rPr>
                <w:rFonts w:ascii="Times New Roman" w:hAnsi="Times New Roman"/>
                <w:sz w:val="20"/>
              </w:rPr>
              <w:t>Test Data</w:t>
            </w:r>
          </w:p>
        </w:tc>
        <w:tc>
          <w:tcPr>
            <w:tcW w:type="dxa" w:w="8597"/>
            <w:vAlign w:val="top"/>
          </w:tcPr>
          <w:p>
            <w:pPr>
              <w:spacing w:after="40" w:before="20"/>
            </w:pPr>
            <w:r>
              <w:rPr>
                <w:rFonts w:ascii="Times New Roman" w:hAnsi="Times New Roman"/>
                <w:sz w:val="20"/>
              </w:rPr>
              <w:t>Synthetic data for run 20261005T153119448-21704; exact related labels and record IDs are listed in run-artifacts/20261005T153119448-21704/records.jsonl. Credentials are excluded.</w:t>
            </w:r>
          </w:p>
        </w:tc>
      </w:tr>
      <w:tr>
        <w:tc>
          <w:tcPr>
            <w:tcW w:type="dxa" w:w="1699"/>
            <w:shd w:fill="EAF4EE"/>
            <w:vAlign w:val="top"/>
          </w:tcPr>
          <w:p>
            <w:pPr>
              <w:spacing w:after="40" w:before="20"/>
            </w:pPr>
            <w:r>
              <w:rPr>
                <w:rFonts w:ascii="Times New Roman" w:hAnsi="Times New Roman"/>
                <w:sz w:val="20"/>
              </w:rPr>
              <w:t>Numbered Steps</w:t>
            </w:r>
          </w:p>
        </w:tc>
        <w:tc>
          <w:tcPr>
            <w:tcW w:type="dxa" w:w="8597"/>
            <w:vAlign w:val="top"/>
          </w:tcPr>
          <w:p>
            <w:pPr>
              <w:spacing w:after="40" w:before="20"/>
            </w:pPr>
            <w:r>
              <w:rPr>
                <w:rFonts w:ascii="Times New Roman" w:hAnsi="Times New Roman"/>
                <w:sz w:val="20"/>
              </w:rPr>
              <w:t>1. Use the case's declared role session and run-labelled fixture prepared by web-admin/e2e/support.ts.</w:t>
              <w:br/>
              <w:t>2. Open notifications, activity log or rover monitor and perform: Rover monitor exposes no movement or planting controls.</w:t>
              <w:br/>
              <w:t>3. Check the visible or persisted outcome asserted in web-admin/e2e/tests/monitoring.spec.ts.</w:t>
              <w:br/>
              <w:t>4. Compare the outcome with the named scenario; the run-specific fixture IDs are recorded in the run manifest.</w:t>
            </w:r>
          </w:p>
        </w:tc>
      </w:tr>
      <w:tr>
        <w:tc>
          <w:tcPr>
            <w:tcW w:type="dxa" w:w="1699"/>
            <w:shd w:fill="EAF4EE"/>
            <w:vAlign w:val="top"/>
          </w:tcPr>
          <w:p>
            <w:pPr>
              <w:spacing w:after="40" w:before="20"/>
            </w:pPr>
            <w:r>
              <w:rPr>
                <w:rFonts w:ascii="Times New Roman" w:hAnsi="Times New Roman"/>
                <w:sz w:val="20"/>
              </w:rPr>
              <w:t>Expected Result</w:t>
            </w:r>
          </w:p>
        </w:tc>
        <w:tc>
          <w:tcPr>
            <w:tcW w:type="dxa" w:w="8597"/>
            <w:vAlign w:val="top"/>
          </w:tcPr>
          <w:p>
            <w:pPr>
              <w:spacing w:after="40" w:before="20"/>
            </w:pPr>
            <w:r>
              <w:rPr>
                <w:rFonts w:ascii="Times New Roman" w:hAnsi="Times New Roman"/>
                <w:sz w:val="20"/>
              </w:rPr>
              <w:t>Rover monitor exposes no movement or planting controls. The observed behavior must match the specific assertions in web-admin/e2e/tests/monitoring.spec.ts; any database outcome is claimed only when that test reads it back.</w:t>
            </w:r>
          </w:p>
        </w:tc>
      </w:tr>
      <w:tr>
        <w:tc>
          <w:tcPr>
            <w:tcW w:type="dxa" w:w="1699"/>
            <w:shd w:fill="EAF4EE"/>
            <w:vAlign w:val="top"/>
          </w:tcPr>
          <w:p>
            <w:pPr>
              <w:spacing w:after="40" w:before="20"/>
            </w:pPr>
            <w:r>
              <w:rPr>
                <w:rFonts w:ascii="Times New Roman" w:hAnsi="Times New Roman"/>
                <w:sz w:val="20"/>
              </w:rPr>
              <w:t>Cleanup</w:t>
            </w:r>
          </w:p>
        </w:tc>
        <w:tc>
          <w:tcPr>
            <w:tcW w:type="dxa" w:w="8597"/>
            <w:vAlign w:val="top"/>
          </w:tcPr>
          <w:p>
            <w:pPr>
              <w:spacing w:after="40" w:before="20"/>
            </w:pPr>
            <w:r>
              <w:rPr>
                <w:rFonts w:ascii="Times New Roman" w:hAnsi="Times New Roman"/>
                <w:sz w:val="20"/>
              </w:rPr>
              <w:t>Dedicated test accounts deactivated; labeled transactional/history rows retained under the run's exact-ID cleanup policy. See run-artifacts/20261005T153119448-21704/cleanup.json.</w:t>
            </w:r>
          </w:p>
        </w:tc>
      </w:tr>
      <w:tr>
        <w:tc>
          <w:tcPr>
            <w:tcW w:type="dxa" w:w="1699"/>
            <w:shd w:fill="EAF4EE"/>
            <w:vAlign w:val="top"/>
          </w:tcPr>
          <w:p>
            <w:pPr>
              <w:spacing w:after="40" w:before="20"/>
            </w:pPr>
            <w:r>
              <w:rPr>
                <w:rFonts w:ascii="Times New Roman" w:hAnsi="Times New Roman"/>
                <w:sz w:val="20"/>
              </w:rPr>
              <w:t>Actual Result</w:t>
            </w:r>
          </w:p>
        </w:tc>
        <w:tc>
          <w:tcPr>
            <w:tcW w:type="dxa" w:w="8597"/>
            <w:vAlign w:val="top"/>
          </w:tcPr>
          <w:p>
            <w:pPr>
              <w:spacing w:after="40" w:before="20"/>
            </w:pPr>
            <w:r>
              <w:rPr>
                <w:rFonts w:ascii="Times New Roman" w:hAnsi="Times New Roman"/>
                <w:sz w:val="20"/>
              </w:rPr>
              <w:t>Passed; Playwright assertions completed in the named run. Persisted outcomes were independently checked where the test source performs database reads.</w:t>
            </w:r>
          </w:p>
        </w:tc>
      </w:tr>
      <w:tr>
        <w:tc>
          <w:tcPr>
            <w:tcW w:type="dxa" w:w="1699"/>
            <w:shd w:fill="EAF4EE"/>
            <w:vAlign w:val="top"/>
          </w:tcPr>
          <w:p>
            <w:pPr>
              <w:spacing w:after="40" w:before="20"/>
            </w:pPr>
            <w:r>
              <w:rPr>
                <w:rFonts w:ascii="Times New Roman" w:hAnsi="Times New Roman"/>
                <w:sz w:val="20"/>
              </w:rPr>
              <w:t>Evidence / Source</w:t>
            </w:r>
          </w:p>
        </w:tc>
        <w:tc>
          <w:tcPr>
            <w:tcW w:type="dxa" w:w="8597"/>
            <w:vAlign w:val="top"/>
          </w:tcPr>
          <w:p>
            <w:pPr>
              <w:spacing w:after="40" w:before="20"/>
            </w:pPr>
            <w:r>
              <w:rPr>
                <w:rFonts w:ascii="Times New Roman" w:hAnsi="Times New Roman"/>
                <w:sz w:val="20"/>
              </w:rPr>
              <w:t>Evidence: evidence/20261005T153119448-21704/SR-OBS-004_verified-result.png</w:t>
              <w:br/>
              <w:t>Playwright source: web-admin/e2e/tests/monitoring.spec.ts</w:t>
            </w:r>
          </w:p>
        </w:tc>
      </w:tr>
      <w:tr>
        <w:tc>
          <w:tcPr>
            <w:tcW w:type="dxa" w:w="1699"/>
            <w:vAlign w:val="top"/>
          </w:tcPr>
          <w:p>
            <w:pPr>
              <w:spacing w:after="40" w:before="20"/>
            </w:pPr>
            <w:r>
              <w:rPr>
                <w:rFonts w:ascii="Times New Roman" w:hAnsi="Times New Roman"/>
                <w:sz w:val="20"/>
              </w:rPr>
              <w:t>Case record</w:t>
            </w:r>
          </w:p>
        </w:tc>
        <w:tc>
          <w:tcPr>
            <w:tcW w:type="dxa" w:w="8597"/>
            <w:vAlign w:val="top"/>
          </w:tcPr>
          <w:p>
            <w:pPr>
              <w:spacing w:after="40" w:before="20"/>
            </w:pPr>
            <w:r>
              <w:rPr>
                <w:rFonts w:ascii="Times New Roman" w:hAnsi="Times New Roman"/>
                <w:sz w:val="20"/>
              </w:rPr>
              <w:t>Module: Notifications and activity history    Role: System Administrator    Priority: Medium    Test type: Functional / authorization / validation as described by the scenario    Method: Automated — Playwright Test / Chromium    Automation status: Passed</w:t>
              <w:br/>
              <w:t>Evidence: evidence/20261005T153119448-21704/SR-OBS-004_verified-result.png</w:t>
              <w:br/>
              <w:t>Source: web-admin/e2e/tests/monitoring.spec.ts</w:t>
            </w:r>
          </w:p>
        </w:tc>
      </w:tr>
    </w:tbl>
    <w:p>
      <w:pPr>
        <w:spacing w:after="40"/>
      </w:pPr>
    </w:p>
    <w:p>
      <w:pPr>
        <w:keepNext/>
        <w:jc w:val="center"/>
      </w:pPr>
      <w:r>
        <w:drawing>
          <wp:inline xmlns:a="http://schemas.openxmlformats.org/drawingml/2006/main" xmlns:pic="http://schemas.openxmlformats.org/drawingml/2006/picture">
            <wp:extent cx="5806440" cy="4032250"/>
            <wp:docPr id="34" name="Picture 34"/>
            <wp:cNvGraphicFramePr>
              <a:graphicFrameLocks noChangeAspect="1"/>
            </wp:cNvGraphicFramePr>
            <a:graphic>
              <a:graphicData uri="http://schemas.openxmlformats.org/drawingml/2006/picture">
                <pic:pic>
                  <pic:nvPicPr>
                    <pic:cNvPr id="0" name="SR-OBS-004_verified-result.png"/>
                    <pic:cNvPicPr/>
                  </pic:nvPicPr>
                  <pic:blipFill>
                    <a:blip r:embed="rId44"/>
                    <a:stretch>
                      <a:fillRect/>
                    </a:stretch>
                  </pic:blipFill>
                  <pic:spPr>
                    <a:xfrm>
                      <a:off x="0" y="0"/>
                      <a:ext cx="5806440" cy="4032250"/>
                    </a:xfrm>
                    <a:prstGeom prst="rect"/>
                  </pic:spPr>
                </pic:pic>
              </a:graphicData>
            </a:graphic>
          </wp:inline>
        </w:drawing>
      </w:r>
    </w:p>
    <w:p>
      <w:pPr>
        <w:pStyle w:val="Caption"/>
        <w:keepNext/>
        <w:jc w:val="center"/>
      </w:pPr>
      <w:r>
        <w:rPr>
          <w:rFonts w:ascii="Times New Roman" w:hAnsi="Times New Roman"/>
          <w:i/>
          <w:sz w:val="18"/>
        </w:rPr>
        <w:t xml:space="preserve">Figure </w:t>
      </w:r>
      <w:r>
        <w:rPr>
          <w:rFonts w:ascii="Times New Roman" w:hAnsi="Times New Roman"/>
          <w:i/>
          <w:sz w:val="18"/>
        </w:rPr>
        <w:fldChar w:fldCharType="begin"/>
        <w:instrText xml:space="preserve"> SEQ Figure \* ARABIC </w:instrText>
        <w:fldChar w:fldCharType="separate"/>
        <w:t>33</w:t>
        <w:fldChar w:fldCharType="end"/>
      </w:r>
      <w:r>
        <w:rPr>
          <w:rFonts w:ascii="Times New Roman" w:hAnsi="Times New Roman"/>
          <w:i/>
          <w:sz w:val="18"/>
        </w:rPr>
        <w:t>. Rover monitor is read-only in the browser interface. Case SR-OBS-004; Playwright run 20261005T153119448-21704.</w:t>
      </w:r>
    </w:p>
    <w:tbl>
      <w:tblPr>
        <w:tblStyle w:val="LightShading-Accent1"/>
        <w:tblW w:type="auto" w:w="0"/>
        <w:jc w:val="center"/>
        <w:tblLayout w:type="fixed"/>
        <w:tblLook w:firstColumn="1" w:firstRow="1" w:lastColumn="0" w:lastRow="0" w:noHBand="0" w:noVBand="1" w:val="04A0"/>
      </w:tblPr>
      <w:tblGrid>
        <w:gridCol w:w="1699"/>
        <w:gridCol w:w="8597"/>
      </w:tblGrid>
      <w:tr>
        <w:tc>
          <w:tcPr>
            <w:tcW w:type="dxa" w:w="8597"/>
            <w:gridSpan w:val="2"/>
            <w:shd w:fill="246B45"/>
            <w:vAlign w:val="top"/>
          </w:tcPr>
          <w:p>
            <w:pPr>
              <w:spacing w:after="40" w:before="20"/>
            </w:pPr>
            <w:r>
              <w:rPr>
                <w:rFonts w:ascii="Times New Roman" w:hAnsi="Times New Roman"/>
                <w:b/>
                <w:color w:val="FFFFFF"/>
                <w:sz w:val="20"/>
              </w:rPr>
              <w:t>SR-SALE-001  |  @smoke Cash sale saves receipt total change and exact stock deduction</w:t>
            </w:r>
          </w:p>
        </w:tc>
      </w:tr>
      <w:tr>
        <w:tc>
          <w:tcPr>
            <w:tcW w:type="dxa" w:w="1699"/>
            <w:shd w:fill="EAF4EE"/>
            <w:vAlign w:val="top"/>
          </w:tcPr>
          <w:p>
            <w:pPr>
              <w:spacing w:after="40" w:before="20"/>
            </w:pPr>
            <w:r>
              <w:rPr>
                <w:rFonts w:ascii="Times New Roman" w:hAnsi="Times New Roman"/>
                <w:sz w:val="20"/>
              </w:rPr>
              <w:t>Objective</w:t>
            </w:r>
          </w:p>
        </w:tc>
        <w:tc>
          <w:tcPr>
            <w:tcW w:type="dxa" w:w="8597"/>
            <w:vAlign w:val="top"/>
          </w:tcPr>
          <w:p>
            <w:pPr>
              <w:spacing w:after="40" w:before="20"/>
            </w:pPr>
            <w:r>
              <w:rPr>
                <w:rFonts w:ascii="Times New Roman" w:hAnsi="Times New Roman"/>
                <w:sz w:val="20"/>
              </w:rPr>
              <w:t>Verify that @smoke Cash sale saves receipt total change and exact stock deduction, then document the visible and persisted result supported by the test assertions.</w:t>
            </w:r>
          </w:p>
        </w:tc>
      </w:tr>
      <w:tr>
        <w:tc>
          <w:tcPr>
            <w:tcW w:type="dxa" w:w="1699"/>
            <w:shd w:fill="EAF4EE"/>
            <w:vAlign w:val="top"/>
          </w:tcPr>
          <w:p>
            <w:pPr>
              <w:spacing w:after="40" w:before="20"/>
            </w:pPr>
            <w:r>
              <w:rPr>
                <w:rFonts w:ascii="Times New Roman" w:hAnsi="Times New Roman"/>
                <w:sz w:val="20"/>
              </w:rPr>
              <w:t>Preconditions</w:t>
            </w:r>
          </w:p>
        </w:tc>
        <w:tc>
          <w:tcPr>
            <w:tcW w:type="dxa" w:w="8597"/>
            <w:vAlign w:val="top"/>
          </w:tcPr>
          <w:p>
            <w:pPr>
              <w:spacing w:after="40" w:before="20"/>
            </w:pPr>
            <w:r>
              <w:rPr>
                <w:rFonts w:ascii="Times New Roman" w:hAnsi="Times New Roman"/>
                <w:sz w:val="20"/>
              </w:rPr>
              <w:t>Local production build running; target database host is the previously verified development/demo project; one Playwright worker; dedicated role session prepared.</w:t>
            </w:r>
          </w:p>
        </w:tc>
      </w:tr>
      <w:tr>
        <w:tc>
          <w:tcPr>
            <w:tcW w:type="dxa" w:w="1699"/>
            <w:shd w:fill="EAF4EE"/>
            <w:vAlign w:val="top"/>
          </w:tcPr>
          <w:p>
            <w:pPr>
              <w:spacing w:after="40" w:before="20"/>
            </w:pPr>
            <w:r>
              <w:rPr>
                <w:rFonts w:ascii="Times New Roman" w:hAnsi="Times New Roman"/>
                <w:sz w:val="20"/>
              </w:rPr>
              <w:t>Test Data</w:t>
            </w:r>
          </w:p>
        </w:tc>
        <w:tc>
          <w:tcPr>
            <w:tcW w:type="dxa" w:w="8597"/>
            <w:vAlign w:val="top"/>
          </w:tcPr>
          <w:p>
            <w:pPr>
              <w:spacing w:after="40" w:before="20"/>
            </w:pPr>
            <w:r>
              <w:rPr>
                <w:rFonts w:ascii="Times New Roman" w:hAnsi="Times New Roman"/>
                <w:sz w:val="20"/>
              </w:rPr>
              <w:t>20 kg opening stock; 3 kg at PHP 50/kg; PHP 200 tender; expected PHP 150 sale, PHP 50 change and 17 kg balance.</w:t>
            </w:r>
          </w:p>
        </w:tc>
      </w:tr>
      <w:tr>
        <w:tc>
          <w:tcPr>
            <w:tcW w:type="dxa" w:w="1699"/>
            <w:shd w:fill="EAF4EE"/>
            <w:vAlign w:val="top"/>
          </w:tcPr>
          <w:p>
            <w:pPr>
              <w:spacing w:after="40" w:before="20"/>
            </w:pPr>
            <w:r>
              <w:rPr>
                <w:rFonts w:ascii="Times New Roman" w:hAnsi="Times New Roman"/>
                <w:sz w:val="20"/>
              </w:rPr>
              <w:t>Numbered Steps</w:t>
            </w:r>
          </w:p>
        </w:tc>
        <w:tc>
          <w:tcPr>
            <w:tcW w:type="dxa" w:w="8597"/>
            <w:vAlign w:val="top"/>
          </w:tcPr>
          <w:p>
            <w:pPr>
              <w:spacing w:after="40" w:before="20"/>
            </w:pPr>
            <w:r>
              <w:rPr>
                <w:rFonts w:ascii="Times New Roman" w:hAnsi="Times New Roman"/>
                <w:sz w:val="20"/>
              </w:rPr>
              <w:t>1. Use the case's declared role session and run-labelled fixture prepared by web-admin/e2e/support.ts.</w:t>
              <w:br/>
              <w:t>2. Open /sales and perform: @smoke Cash sale saves receipt total change and exact stock deduction.</w:t>
              <w:br/>
              <w:t>3. Check the visible or persisted outcome asserted in web-admin/e2e/tests/sales.spec.ts.</w:t>
              <w:br/>
              <w:t>4. Compare the outcome with the named scenario; the run-specific fixture IDs are recorded in the run manifest.</w:t>
            </w:r>
          </w:p>
        </w:tc>
      </w:tr>
      <w:tr>
        <w:tc>
          <w:tcPr>
            <w:tcW w:type="dxa" w:w="1699"/>
            <w:shd w:fill="EAF4EE"/>
            <w:vAlign w:val="top"/>
          </w:tcPr>
          <w:p>
            <w:pPr>
              <w:spacing w:after="40" w:before="20"/>
            </w:pPr>
            <w:r>
              <w:rPr>
                <w:rFonts w:ascii="Times New Roman" w:hAnsi="Times New Roman"/>
                <w:sz w:val="20"/>
              </w:rPr>
              <w:t>Expected Result</w:t>
            </w:r>
          </w:p>
        </w:tc>
        <w:tc>
          <w:tcPr>
            <w:tcW w:type="dxa" w:w="8597"/>
            <w:vAlign w:val="top"/>
          </w:tcPr>
          <w:p>
            <w:pPr>
              <w:spacing w:after="40" w:before="20"/>
            </w:pPr>
            <w:r>
              <w:rPr>
                <w:rFonts w:ascii="Times New Roman" w:hAnsi="Times New Roman"/>
                <w:sz w:val="20"/>
              </w:rPr>
              <w:t>@smoke Cash sale saves receipt total change and exact stock deduction. The observed behavior must match the specific assertions in web-admin/e2e/tests/sales.spec.ts; any database outcome is claimed only when that test reads it back.</w:t>
            </w:r>
          </w:p>
        </w:tc>
      </w:tr>
      <w:tr>
        <w:tc>
          <w:tcPr>
            <w:tcW w:type="dxa" w:w="1699"/>
            <w:shd w:fill="EAF4EE"/>
            <w:vAlign w:val="top"/>
          </w:tcPr>
          <w:p>
            <w:pPr>
              <w:spacing w:after="40" w:before="20"/>
            </w:pPr>
            <w:r>
              <w:rPr>
                <w:rFonts w:ascii="Times New Roman" w:hAnsi="Times New Roman"/>
                <w:sz w:val="20"/>
              </w:rPr>
              <w:t>Cleanup</w:t>
            </w:r>
          </w:p>
        </w:tc>
        <w:tc>
          <w:tcPr>
            <w:tcW w:type="dxa" w:w="8597"/>
            <w:vAlign w:val="top"/>
          </w:tcPr>
          <w:p>
            <w:pPr>
              <w:spacing w:after="40" w:before="20"/>
            </w:pPr>
            <w:r>
              <w:rPr>
                <w:rFonts w:ascii="Times New Roman" w:hAnsi="Times New Roman"/>
                <w:sz w:val="20"/>
              </w:rPr>
              <w:t>Dedicated test accounts deactivated; labeled transactional/history rows retained under the run's exact-ID cleanup policy. See run-artifacts/20261005T153119448-21704/cleanup.json.</w:t>
            </w:r>
          </w:p>
        </w:tc>
      </w:tr>
      <w:tr>
        <w:tc>
          <w:tcPr>
            <w:tcW w:type="dxa" w:w="1699"/>
            <w:shd w:fill="EAF4EE"/>
            <w:vAlign w:val="top"/>
          </w:tcPr>
          <w:p>
            <w:pPr>
              <w:spacing w:after="40" w:before="20"/>
            </w:pPr>
            <w:r>
              <w:rPr>
                <w:rFonts w:ascii="Times New Roman" w:hAnsi="Times New Roman"/>
                <w:sz w:val="20"/>
              </w:rPr>
              <w:t>Actual Result</w:t>
            </w:r>
          </w:p>
        </w:tc>
        <w:tc>
          <w:tcPr>
            <w:tcW w:type="dxa" w:w="8597"/>
            <w:vAlign w:val="top"/>
          </w:tcPr>
          <w:p>
            <w:pPr>
              <w:spacing w:after="40" w:before="20"/>
            </w:pPr>
            <w:r>
              <w:rPr>
                <w:rFonts w:ascii="Times New Roman" w:hAnsi="Times New Roman"/>
                <w:sz w:val="20"/>
              </w:rPr>
              <w:t>Passed; Playwright assertions completed in the named run. Persisted outcomes were independently checked where the test source performs database reads.</w:t>
            </w:r>
          </w:p>
        </w:tc>
      </w:tr>
      <w:tr>
        <w:tc>
          <w:tcPr>
            <w:tcW w:type="dxa" w:w="1699"/>
            <w:shd w:fill="EAF4EE"/>
            <w:vAlign w:val="top"/>
          </w:tcPr>
          <w:p>
            <w:pPr>
              <w:spacing w:after="40" w:before="20"/>
            </w:pPr>
            <w:r>
              <w:rPr>
                <w:rFonts w:ascii="Times New Roman" w:hAnsi="Times New Roman"/>
                <w:sz w:val="20"/>
              </w:rPr>
              <w:t>Evidence / Source</w:t>
            </w:r>
          </w:p>
        </w:tc>
        <w:tc>
          <w:tcPr>
            <w:tcW w:type="dxa" w:w="8597"/>
            <w:vAlign w:val="top"/>
          </w:tcPr>
          <w:p>
            <w:pPr>
              <w:spacing w:after="40" w:before="20"/>
            </w:pPr>
            <w:r>
              <w:rPr>
                <w:rFonts w:ascii="Times New Roman" w:hAnsi="Times New Roman"/>
                <w:sz w:val="20"/>
              </w:rPr>
              <w:t>Evidence: evidence/20261005T153119448-21704/SR-SALE-001_receipt.png</w:t>
              <w:br/>
              <w:t>Playwright source: web-admin/e2e/tests/sales.spec.ts</w:t>
            </w:r>
          </w:p>
        </w:tc>
      </w:tr>
      <w:tr>
        <w:tc>
          <w:tcPr>
            <w:tcW w:type="dxa" w:w="1699"/>
            <w:vAlign w:val="top"/>
          </w:tcPr>
          <w:p>
            <w:pPr>
              <w:spacing w:after="40" w:before="20"/>
            </w:pPr>
            <w:r>
              <w:rPr>
                <w:rFonts w:ascii="Times New Roman" w:hAnsi="Times New Roman"/>
                <w:sz w:val="20"/>
              </w:rPr>
              <w:t>Case record</w:t>
            </w:r>
          </w:p>
        </w:tc>
        <w:tc>
          <w:tcPr>
            <w:tcW w:type="dxa" w:w="8597"/>
            <w:vAlign w:val="top"/>
          </w:tcPr>
          <w:p>
            <w:pPr>
              <w:spacing w:after="40" w:before="20"/>
            </w:pPr>
            <w:r>
              <w:rPr>
                <w:rFonts w:ascii="Times New Roman" w:hAnsi="Times New Roman"/>
                <w:sz w:val="20"/>
              </w:rPr>
              <w:t>Module: Sales and receipts    Role: Farm Inventory Manager, except the explicit staff-authorization case    Priority: High    Test type: Functional / authorization / validation as described by the scenario    Method: Automated — Playwright Test / Chromium    Automation status: Passed</w:t>
              <w:br/>
              <w:t>Evidence: evidence/20261005T153119448-21704/SR-SALE-001_receipt.png</w:t>
              <w:br/>
              <w:t>Source: web-admin/e2e/tests/sales.spec.ts</w:t>
            </w:r>
          </w:p>
        </w:tc>
      </w:tr>
    </w:tbl>
    <w:p>
      <w:pPr>
        <w:spacing w:after="40"/>
      </w:pPr>
    </w:p>
    <w:p>
      <w:pPr>
        <w:keepNext/>
        <w:jc w:val="center"/>
      </w:pPr>
      <w:r>
        <w:drawing>
          <wp:inline xmlns:a="http://schemas.openxmlformats.org/drawingml/2006/main" xmlns:pic="http://schemas.openxmlformats.org/drawingml/2006/picture">
            <wp:extent cx="5806440" cy="4032250"/>
            <wp:docPr id="35" name="Picture 35"/>
            <wp:cNvGraphicFramePr>
              <a:graphicFrameLocks noChangeAspect="1"/>
            </wp:cNvGraphicFramePr>
            <a:graphic>
              <a:graphicData uri="http://schemas.openxmlformats.org/drawingml/2006/picture">
                <pic:pic>
                  <pic:nvPicPr>
                    <pic:cNvPr id="0" name="SR-SALE-001_remaining-stock.png"/>
                    <pic:cNvPicPr/>
                  </pic:nvPicPr>
                  <pic:blipFill>
                    <a:blip r:embed="rId45"/>
                    <a:stretch>
                      <a:fillRect/>
                    </a:stretch>
                  </pic:blipFill>
                  <pic:spPr>
                    <a:xfrm>
                      <a:off x="0" y="0"/>
                      <a:ext cx="5806440" cy="4032250"/>
                    </a:xfrm>
                    <a:prstGeom prst="rect"/>
                  </pic:spPr>
                </pic:pic>
              </a:graphicData>
            </a:graphic>
          </wp:inline>
        </w:drawing>
      </w:r>
    </w:p>
    <w:p>
      <w:pPr>
        <w:pStyle w:val="Caption"/>
        <w:keepNext/>
        <w:jc w:val="center"/>
      </w:pPr>
      <w:r>
        <w:rPr>
          <w:rFonts w:ascii="Times New Roman" w:hAnsi="Times New Roman"/>
          <w:i/>
          <w:sz w:val="18"/>
        </w:rPr>
        <w:t xml:space="preserve">Figure </w:t>
      </w:r>
      <w:r>
        <w:rPr>
          <w:rFonts w:ascii="Times New Roman" w:hAnsi="Times New Roman"/>
          <w:i/>
          <w:sz w:val="18"/>
        </w:rPr>
        <w:fldChar w:fldCharType="begin"/>
        <w:instrText xml:space="preserve"> SEQ Figure \* ARABIC </w:instrText>
        <w:fldChar w:fldCharType="separate"/>
        <w:t>34</w:t>
        <w:fldChar w:fldCharType="end"/>
      </w:r>
      <w:r>
        <w:rPr>
          <w:rFonts w:ascii="Times New Roman" w:hAnsi="Times New Roman"/>
          <w:i/>
          <w:sz w:val="18"/>
        </w:rPr>
        <w:t>. The sale leaves 17 kilograms from a 20 kilogram opening balance. Case SR-SALE-001; Playwright run 20261005T153119448-21704.</w:t>
      </w:r>
    </w:p>
    <w:tbl>
      <w:tblPr>
        <w:tblStyle w:val="LightShading-Accent1"/>
        <w:tblW w:type="auto" w:w="0"/>
        <w:jc w:val="center"/>
        <w:tblLayout w:type="fixed"/>
        <w:tblLook w:firstColumn="1" w:firstRow="1" w:lastColumn="0" w:lastRow="0" w:noHBand="0" w:noVBand="1" w:val="04A0"/>
      </w:tblPr>
      <w:tblGrid>
        <w:gridCol w:w="1699"/>
        <w:gridCol w:w="8597"/>
      </w:tblGrid>
      <w:tr>
        <w:tc>
          <w:tcPr>
            <w:tcW w:type="dxa" w:w="8597"/>
            <w:gridSpan w:val="2"/>
            <w:shd w:fill="246B45"/>
            <w:vAlign w:val="top"/>
          </w:tcPr>
          <w:p>
            <w:pPr>
              <w:spacing w:after="40" w:before="20"/>
            </w:pPr>
            <w:r>
              <w:rPr>
                <w:rFonts w:ascii="Times New Roman" w:hAnsi="Times New Roman"/>
                <w:b/>
                <w:color w:val="FFFFFF"/>
                <w:sz w:val="20"/>
              </w:rPr>
              <w:t>SR-SALE-002  |  Multi-item sale deducts each stock once</w:t>
            </w:r>
          </w:p>
        </w:tc>
      </w:tr>
      <w:tr>
        <w:tc>
          <w:tcPr>
            <w:tcW w:type="dxa" w:w="1699"/>
            <w:shd w:fill="EAF4EE"/>
            <w:vAlign w:val="top"/>
          </w:tcPr>
          <w:p>
            <w:pPr>
              <w:spacing w:after="40" w:before="20"/>
            </w:pPr>
            <w:r>
              <w:rPr>
                <w:rFonts w:ascii="Times New Roman" w:hAnsi="Times New Roman"/>
                <w:sz w:val="20"/>
              </w:rPr>
              <w:t>Objective</w:t>
            </w:r>
          </w:p>
        </w:tc>
        <w:tc>
          <w:tcPr>
            <w:tcW w:type="dxa" w:w="8597"/>
            <w:vAlign w:val="top"/>
          </w:tcPr>
          <w:p>
            <w:pPr>
              <w:spacing w:after="40" w:before="20"/>
            </w:pPr>
            <w:r>
              <w:rPr>
                <w:rFonts w:ascii="Times New Roman" w:hAnsi="Times New Roman"/>
                <w:sz w:val="20"/>
              </w:rPr>
              <w:t>Verify that multi-item sale deducts each stock once, then document the visible and persisted result supported by the test assertions.</w:t>
            </w:r>
          </w:p>
        </w:tc>
      </w:tr>
      <w:tr>
        <w:tc>
          <w:tcPr>
            <w:tcW w:type="dxa" w:w="1699"/>
            <w:shd w:fill="EAF4EE"/>
            <w:vAlign w:val="top"/>
          </w:tcPr>
          <w:p>
            <w:pPr>
              <w:spacing w:after="40" w:before="20"/>
            </w:pPr>
            <w:r>
              <w:rPr>
                <w:rFonts w:ascii="Times New Roman" w:hAnsi="Times New Roman"/>
                <w:sz w:val="20"/>
              </w:rPr>
              <w:t>Preconditions</w:t>
            </w:r>
          </w:p>
        </w:tc>
        <w:tc>
          <w:tcPr>
            <w:tcW w:type="dxa" w:w="8597"/>
            <w:vAlign w:val="top"/>
          </w:tcPr>
          <w:p>
            <w:pPr>
              <w:spacing w:after="40" w:before="20"/>
            </w:pPr>
            <w:r>
              <w:rPr>
                <w:rFonts w:ascii="Times New Roman" w:hAnsi="Times New Roman"/>
                <w:sz w:val="20"/>
              </w:rPr>
              <w:t>Local production build running; target database host is the previously verified development/demo project; one Playwright worker; dedicated role session prepared.</w:t>
            </w:r>
          </w:p>
        </w:tc>
      </w:tr>
      <w:tr>
        <w:tc>
          <w:tcPr>
            <w:tcW w:type="dxa" w:w="1699"/>
            <w:shd w:fill="EAF4EE"/>
            <w:vAlign w:val="top"/>
          </w:tcPr>
          <w:p>
            <w:pPr>
              <w:spacing w:after="40" w:before="20"/>
            </w:pPr>
            <w:r>
              <w:rPr>
                <w:rFonts w:ascii="Times New Roman" w:hAnsi="Times New Roman"/>
                <w:sz w:val="20"/>
              </w:rPr>
              <w:t>Test Data</w:t>
            </w:r>
          </w:p>
        </w:tc>
        <w:tc>
          <w:tcPr>
            <w:tcW w:type="dxa" w:w="8597"/>
            <w:vAlign w:val="top"/>
          </w:tcPr>
          <w:p>
            <w:pPr>
              <w:spacing w:after="40" w:before="20"/>
            </w:pPr>
            <w:r>
              <w:rPr>
                <w:rFonts w:ascii="Times New Roman" w:hAnsi="Times New Roman"/>
                <w:sz w:val="20"/>
              </w:rPr>
              <w:t>Two dedicated items at PHP 50/kg; sell 2 kg plus 1 kg; expected receipt PHP 150.</w:t>
            </w:r>
          </w:p>
        </w:tc>
      </w:tr>
      <w:tr>
        <w:tc>
          <w:tcPr>
            <w:tcW w:type="dxa" w:w="1699"/>
            <w:shd w:fill="EAF4EE"/>
            <w:vAlign w:val="top"/>
          </w:tcPr>
          <w:p>
            <w:pPr>
              <w:spacing w:after="40" w:before="20"/>
            </w:pPr>
            <w:r>
              <w:rPr>
                <w:rFonts w:ascii="Times New Roman" w:hAnsi="Times New Roman"/>
                <w:sz w:val="20"/>
              </w:rPr>
              <w:t>Numbered Steps</w:t>
            </w:r>
          </w:p>
        </w:tc>
        <w:tc>
          <w:tcPr>
            <w:tcW w:type="dxa" w:w="8597"/>
            <w:vAlign w:val="top"/>
          </w:tcPr>
          <w:p>
            <w:pPr>
              <w:spacing w:after="40" w:before="20"/>
            </w:pPr>
            <w:r>
              <w:rPr>
                <w:rFonts w:ascii="Times New Roman" w:hAnsi="Times New Roman"/>
                <w:sz w:val="20"/>
              </w:rPr>
              <w:t>1. Use the case's declared role session and run-labelled fixture prepared by web-admin/e2e/support.ts.</w:t>
              <w:br/>
              <w:t>2. Open /sales and perform: Multi-item sale deducts each stock once.</w:t>
              <w:br/>
              <w:t>3. Check the visible or persisted outcome asserted in web-admin/e2e/tests/sales.spec.ts.</w:t>
              <w:br/>
              <w:t>4. Compare the outcome with the named scenario; the run-specific fixture IDs are recorded in the run manifest.</w:t>
            </w:r>
          </w:p>
        </w:tc>
      </w:tr>
      <w:tr>
        <w:tc>
          <w:tcPr>
            <w:tcW w:type="dxa" w:w="1699"/>
            <w:shd w:fill="EAF4EE"/>
            <w:vAlign w:val="top"/>
          </w:tcPr>
          <w:p>
            <w:pPr>
              <w:spacing w:after="40" w:before="20"/>
            </w:pPr>
            <w:r>
              <w:rPr>
                <w:rFonts w:ascii="Times New Roman" w:hAnsi="Times New Roman"/>
                <w:sz w:val="20"/>
              </w:rPr>
              <w:t>Expected Result</w:t>
            </w:r>
          </w:p>
        </w:tc>
        <w:tc>
          <w:tcPr>
            <w:tcW w:type="dxa" w:w="8597"/>
            <w:vAlign w:val="top"/>
          </w:tcPr>
          <w:p>
            <w:pPr>
              <w:spacing w:after="40" w:before="20"/>
            </w:pPr>
            <w:r>
              <w:rPr>
                <w:rFonts w:ascii="Times New Roman" w:hAnsi="Times New Roman"/>
                <w:sz w:val="20"/>
              </w:rPr>
              <w:t>Multi-item sale deducts each stock once. The observed behavior must match the specific assertions in web-admin/e2e/tests/sales.spec.ts; any database outcome is claimed only when that test reads it back.</w:t>
            </w:r>
          </w:p>
        </w:tc>
      </w:tr>
      <w:tr>
        <w:tc>
          <w:tcPr>
            <w:tcW w:type="dxa" w:w="1699"/>
            <w:shd w:fill="EAF4EE"/>
            <w:vAlign w:val="top"/>
          </w:tcPr>
          <w:p>
            <w:pPr>
              <w:spacing w:after="40" w:before="20"/>
            </w:pPr>
            <w:r>
              <w:rPr>
                <w:rFonts w:ascii="Times New Roman" w:hAnsi="Times New Roman"/>
                <w:sz w:val="20"/>
              </w:rPr>
              <w:t>Cleanup</w:t>
            </w:r>
          </w:p>
        </w:tc>
        <w:tc>
          <w:tcPr>
            <w:tcW w:type="dxa" w:w="8597"/>
            <w:vAlign w:val="top"/>
          </w:tcPr>
          <w:p>
            <w:pPr>
              <w:spacing w:after="40" w:before="20"/>
            </w:pPr>
            <w:r>
              <w:rPr>
                <w:rFonts w:ascii="Times New Roman" w:hAnsi="Times New Roman"/>
                <w:sz w:val="20"/>
              </w:rPr>
              <w:t>Dedicated test accounts deactivated; labeled transactional/history rows retained under the run's exact-ID cleanup policy. See run-artifacts/20261005T153119448-21704/cleanup.json.</w:t>
            </w:r>
          </w:p>
        </w:tc>
      </w:tr>
      <w:tr>
        <w:tc>
          <w:tcPr>
            <w:tcW w:type="dxa" w:w="1699"/>
            <w:shd w:fill="EAF4EE"/>
            <w:vAlign w:val="top"/>
          </w:tcPr>
          <w:p>
            <w:pPr>
              <w:spacing w:after="40" w:before="20"/>
            </w:pPr>
            <w:r>
              <w:rPr>
                <w:rFonts w:ascii="Times New Roman" w:hAnsi="Times New Roman"/>
                <w:sz w:val="20"/>
              </w:rPr>
              <w:t>Actual Result</w:t>
            </w:r>
          </w:p>
        </w:tc>
        <w:tc>
          <w:tcPr>
            <w:tcW w:type="dxa" w:w="8597"/>
            <w:vAlign w:val="top"/>
          </w:tcPr>
          <w:p>
            <w:pPr>
              <w:spacing w:after="40" w:before="20"/>
            </w:pPr>
            <w:r>
              <w:rPr>
                <w:rFonts w:ascii="Times New Roman" w:hAnsi="Times New Roman"/>
                <w:sz w:val="20"/>
              </w:rPr>
              <w:t>Passed; Playwright assertions completed in the named run. Persisted outcomes were independently checked where the test source performs database reads.</w:t>
            </w:r>
          </w:p>
        </w:tc>
      </w:tr>
      <w:tr>
        <w:tc>
          <w:tcPr>
            <w:tcW w:type="dxa" w:w="1699"/>
            <w:shd w:fill="EAF4EE"/>
            <w:vAlign w:val="top"/>
          </w:tcPr>
          <w:p>
            <w:pPr>
              <w:spacing w:after="40" w:before="20"/>
            </w:pPr>
            <w:r>
              <w:rPr>
                <w:rFonts w:ascii="Times New Roman" w:hAnsi="Times New Roman"/>
                <w:sz w:val="20"/>
              </w:rPr>
              <w:t>Evidence / Source</w:t>
            </w:r>
          </w:p>
        </w:tc>
        <w:tc>
          <w:tcPr>
            <w:tcW w:type="dxa" w:w="8597"/>
            <w:vAlign w:val="top"/>
          </w:tcPr>
          <w:p>
            <w:pPr>
              <w:spacing w:after="40" w:before="20"/>
            </w:pPr>
            <w:r>
              <w:rPr>
                <w:rFonts w:ascii="Times New Roman" w:hAnsi="Times New Roman"/>
                <w:sz w:val="20"/>
              </w:rPr>
              <w:t>Evidence: run-artifacts/20261005T153119448-21704/html/index.html</w:t>
              <w:br/>
              <w:t>Playwright source: web-admin/e2e/tests/sales.spec.ts</w:t>
            </w:r>
          </w:p>
        </w:tc>
      </w:tr>
      <w:tr>
        <w:tc>
          <w:tcPr>
            <w:tcW w:type="dxa" w:w="1699"/>
            <w:vAlign w:val="top"/>
          </w:tcPr>
          <w:p>
            <w:pPr>
              <w:spacing w:after="40" w:before="20"/>
            </w:pPr>
            <w:r>
              <w:rPr>
                <w:rFonts w:ascii="Times New Roman" w:hAnsi="Times New Roman"/>
                <w:sz w:val="20"/>
              </w:rPr>
              <w:t>Case record</w:t>
            </w:r>
          </w:p>
        </w:tc>
        <w:tc>
          <w:tcPr>
            <w:tcW w:type="dxa" w:w="8597"/>
            <w:vAlign w:val="top"/>
          </w:tcPr>
          <w:p>
            <w:pPr>
              <w:spacing w:after="40" w:before="20"/>
            </w:pPr>
            <w:r>
              <w:rPr>
                <w:rFonts w:ascii="Times New Roman" w:hAnsi="Times New Roman"/>
                <w:sz w:val="20"/>
              </w:rPr>
              <w:t>Module: Sales and receipts    Role: Farm Inventory Manager, except the explicit staff-authorization case    Priority: High    Test type: Functional / authorization / validation as described by the scenario    Method: Automated — Playwright Test / Chromium    Automation status: Passed</w:t>
              <w:br/>
              <w:t>Evidence: run-artifacts/20261005T153119448-21704/html/index.html</w:t>
              <w:br/>
              <w:t>Source: web-admin/e2e/tests/sales.spec.ts</w:t>
            </w:r>
          </w:p>
        </w:tc>
      </w:tr>
    </w:tbl>
    <w:p>
      <w:pPr>
        <w:spacing w:after="40"/>
      </w:pPr>
    </w:p>
    <w:p>
      <w:pPr>
        <w:keepNext/>
        <w:jc w:val="center"/>
      </w:pPr>
      <w:r>
        <w:drawing>
          <wp:inline xmlns:a="http://schemas.openxmlformats.org/drawingml/2006/main" xmlns:pic="http://schemas.openxmlformats.org/drawingml/2006/picture">
            <wp:extent cx="5806440" cy="4032250"/>
            <wp:docPr id="36" name="Picture 36"/>
            <wp:cNvGraphicFramePr>
              <a:graphicFrameLocks noChangeAspect="1"/>
            </wp:cNvGraphicFramePr>
            <a:graphic>
              <a:graphicData uri="http://schemas.openxmlformats.org/drawingml/2006/picture">
                <pic:pic>
                  <pic:nvPicPr>
                    <pic:cNvPr id="0" name="SR-SALE-002_verified-result.png"/>
                    <pic:cNvPicPr/>
                  </pic:nvPicPr>
                  <pic:blipFill>
                    <a:blip r:embed="rId46"/>
                    <a:stretch>
                      <a:fillRect/>
                    </a:stretch>
                  </pic:blipFill>
                  <pic:spPr>
                    <a:xfrm>
                      <a:off x="0" y="0"/>
                      <a:ext cx="5806440" cy="4032250"/>
                    </a:xfrm>
                    <a:prstGeom prst="rect"/>
                  </pic:spPr>
                </pic:pic>
              </a:graphicData>
            </a:graphic>
          </wp:inline>
        </w:drawing>
      </w:r>
    </w:p>
    <w:p>
      <w:pPr>
        <w:pStyle w:val="Caption"/>
        <w:keepNext/>
        <w:jc w:val="center"/>
      </w:pPr>
      <w:r>
        <w:rPr>
          <w:rFonts w:ascii="Times New Roman" w:hAnsi="Times New Roman"/>
          <w:i/>
          <w:sz w:val="18"/>
        </w:rPr>
        <w:t xml:space="preserve">Figure </w:t>
      </w:r>
      <w:r>
        <w:rPr>
          <w:rFonts w:ascii="Times New Roman" w:hAnsi="Times New Roman"/>
          <w:i/>
          <w:sz w:val="18"/>
        </w:rPr>
        <w:fldChar w:fldCharType="begin"/>
        <w:instrText xml:space="preserve"> SEQ Figure \* ARABIC </w:instrText>
        <w:fldChar w:fldCharType="separate"/>
        <w:t>35</w:t>
        <w:fldChar w:fldCharType="end"/>
      </w:r>
      <w:r>
        <w:rPr>
          <w:rFonts w:ascii="Times New Roman" w:hAnsi="Times New Roman"/>
          <w:i/>
          <w:sz w:val="18"/>
        </w:rPr>
        <w:t>. Multi-item sale deducts each stock once. Case SR-SALE-002; Playwright run 20261005T153119448-21704.</w:t>
      </w:r>
    </w:p>
    <w:tbl>
      <w:tblPr>
        <w:tblStyle w:val="LightShading-Accent1"/>
        <w:tblW w:type="auto" w:w="0"/>
        <w:jc w:val="center"/>
        <w:tblLayout w:type="fixed"/>
        <w:tblLook w:firstColumn="1" w:firstRow="1" w:lastColumn="0" w:lastRow="0" w:noHBand="0" w:noVBand="1" w:val="04A0"/>
      </w:tblPr>
      <w:tblGrid>
        <w:gridCol w:w="1699"/>
        <w:gridCol w:w="8597"/>
      </w:tblGrid>
      <w:tr>
        <w:tc>
          <w:tcPr>
            <w:tcW w:type="dxa" w:w="8597"/>
            <w:gridSpan w:val="2"/>
            <w:shd w:fill="246B45"/>
            <w:vAlign w:val="top"/>
          </w:tcPr>
          <w:p>
            <w:pPr>
              <w:spacing w:after="40" w:before="20"/>
            </w:pPr>
            <w:r>
              <w:rPr>
                <w:rFonts w:ascii="Times New Roman" w:hAnsi="Times New Roman"/>
                <w:b/>
                <w:color w:val="FFFFFF"/>
                <w:sz w:val="20"/>
              </w:rPr>
              <w:t>SR-SALE-003  |  Overselling is rejected and stock remains unchanged</w:t>
            </w:r>
          </w:p>
        </w:tc>
      </w:tr>
      <w:tr>
        <w:tc>
          <w:tcPr>
            <w:tcW w:type="dxa" w:w="1699"/>
            <w:shd w:fill="EAF4EE"/>
            <w:vAlign w:val="top"/>
          </w:tcPr>
          <w:p>
            <w:pPr>
              <w:spacing w:after="40" w:before="20"/>
            </w:pPr>
            <w:r>
              <w:rPr>
                <w:rFonts w:ascii="Times New Roman" w:hAnsi="Times New Roman"/>
                <w:sz w:val="20"/>
              </w:rPr>
              <w:t>Objective</w:t>
            </w:r>
          </w:p>
        </w:tc>
        <w:tc>
          <w:tcPr>
            <w:tcW w:type="dxa" w:w="8597"/>
            <w:vAlign w:val="top"/>
          </w:tcPr>
          <w:p>
            <w:pPr>
              <w:spacing w:after="40" w:before="20"/>
            </w:pPr>
            <w:r>
              <w:rPr>
                <w:rFonts w:ascii="Times New Roman" w:hAnsi="Times New Roman"/>
                <w:sz w:val="20"/>
              </w:rPr>
              <w:t>Verify that overselling is rejected and stock remains unchanged, then document the visible and persisted result supported by the test assertions.</w:t>
            </w:r>
          </w:p>
        </w:tc>
      </w:tr>
      <w:tr>
        <w:tc>
          <w:tcPr>
            <w:tcW w:type="dxa" w:w="1699"/>
            <w:shd w:fill="EAF4EE"/>
            <w:vAlign w:val="top"/>
          </w:tcPr>
          <w:p>
            <w:pPr>
              <w:spacing w:after="40" w:before="20"/>
            </w:pPr>
            <w:r>
              <w:rPr>
                <w:rFonts w:ascii="Times New Roman" w:hAnsi="Times New Roman"/>
                <w:sz w:val="20"/>
              </w:rPr>
              <w:t>Preconditions</w:t>
            </w:r>
          </w:p>
        </w:tc>
        <w:tc>
          <w:tcPr>
            <w:tcW w:type="dxa" w:w="8597"/>
            <w:vAlign w:val="top"/>
          </w:tcPr>
          <w:p>
            <w:pPr>
              <w:spacing w:after="40" w:before="20"/>
            </w:pPr>
            <w:r>
              <w:rPr>
                <w:rFonts w:ascii="Times New Roman" w:hAnsi="Times New Roman"/>
                <w:sz w:val="20"/>
              </w:rPr>
              <w:t>Local production build running; target database host is the previously verified development/demo project; one Playwright worker; dedicated role session prepared.</w:t>
            </w:r>
          </w:p>
        </w:tc>
      </w:tr>
      <w:tr>
        <w:tc>
          <w:tcPr>
            <w:tcW w:type="dxa" w:w="1699"/>
            <w:shd w:fill="EAF4EE"/>
            <w:vAlign w:val="top"/>
          </w:tcPr>
          <w:p>
            <w:pPr>
              <w:spacing w:after="40" w:before="20"/>
            </w:pPr>
            <w:r>
              <w:rPr>
                <w:rFonts w:ascii="Times New Roman" w:hAnsi="Times New Roman"/>
                <w:sz w:val="20"/>
              </w:rPr>
              <w:t>Test Data</w:t>
            </w:r>
          </w:p>
        </w:tc>
        <w:tc>
          <w:tcPr>
            <w:tcW w:type="dxa" w:w="8597"/>
            <w:vAlign w:val="top"/>
          </w:tcPr>
          <w:p>
            <w:pPr>
              <w:spacing w:after="40" w:before="20"/>
            </w:pPr>
            <w:r>
              <w:rPr>
                <w:rFonts w:ascii="Times New Roman" w:hAnsi="Times New Roman"/>
                <w:sz w:val="20"/>
              </w:rPr>
              <w:t>2 kg stock; request 3 kg; expected rejection and unchanged 2 kg.</w:t>
            </w:r>
          </w:p>
        </w:tc>
      </w:tr>
      <w:tr>
        <w:tc>
          <w:tcPr>
            <w:tcW w:type="dxa" w:w="1699"/>
            <w:shd w:fill="EAF4EE"/>
            <w:vAlign w:val="top"/>
          </w:tcPr>
          <w:p>
            <w:pPr>
              <w:spacing w:after="40" w:before="20"/>
            </w:pPr>
            <w:r>
              <w:rPr>
                <w:rFonts w:ascii="Times New Roman" w:hAnsi="Times New Roman"/>
                <w:sz w:val="20"/>
              </w:rPr>
              <w:t>Numbered Steps</w:t>
            </w:r>
          </w:p>
        </w:tc>
        <w:tc>
          <w:tcPr>
            <w:tcW w:type="dxa" w:w="8597"/>
            <w:vAlign w:val="top"/>
          </w:tcPr>
          <w:p>
            <w:pPr>
              <w:spacing w:after="40" w:before="20"/>
            </w:pPr>
            <w:r>
              <w:rPr>
                <w:rFonts w:ascii="Times New Roman" w:hAnsi="Times New Roman"/>
                <w:sz w:val="20"/>
              </w:rPr>
              <w:t>1. Use the case's declared role session and run-labelled fixture prepared by web-admin/e2e/support.ts.</w:t>
              <w:br/>
              <w:t>2. Open /sales and perform: Overselling is rejected and stock remains unchanged.</w:t>
              <w:br/>
              <w:t>3. Check the visible or persisted outcome asserted in web-admin/e2e/tests/sales.spec.ts.</w:t>
              <w:br/>
              <w:t>4. Compare the outcome with the named scenario; the run-specific fixture IDs are recorded in the run manifest.</w:t>
            </w:r>
          </w:p>
        </w:tc>
      </w:tr>
      <w:tr>
        <w:tc>
          <w:tcPr>
            <w:tcW w:type="dxa" w:w="1699"/>
            <w:shd w:fill="EAF4EE"/>
            <w:vAlign w:val="top"/>
          </w:tcPr>
          <w:p>
            <w:pPr>
              <w:spacing w:after="40" w:before="20"/>
            </w:pPr>
            <w:r>
              <w:rPr>
                <w:rFonts w:ascii="Times New Roman" w:hAnsi="Times New Roman"/>
                <w:sz w:val="20"/>
              </w:rPr>
              <w:t>Expected Result</w:t>
            </w:r>
          </w:p>
        </w:tc>
        <w:tc>
          <w:tcPr>
            <w:tcW w:type="dxa" w:w="8597"/>
            <w:vAlign w:val="top"/>
          </w:tcPr>
          <w:p>
            <w:pPr>
              <w:spacing w:after="40" w:before="20"/>
            </w:pPr>
            <w:r>
              <w:rPr>
                <w:rFonts w:ascii="Times New Roman" w:hAnsi="Times New Roman"/>
                <w:sz w:val="20"/>
              </w:rPr>
              <w:t>Overselling is rejected and stock remains unchanged. The observed behavior must match the specific assertions in web-admin/e2e/tests/sales.spec.ts; any database outcome is claimed only when that test reads it back.</w:t>
            </w:r>
          </w:p>
        </w:tc>
      </w:tr>
      <w:tr>
        <w:tc>
          <w:tcPr>
            <w:tcW w:type="dxa" w:w="1699"/>
            <w:shd w:fill="EAF4EE"/>
            <w:vAlign w:val="top"/>
          </w:tcPr>
          <w:p>
            <w:pPr>
              <w:spacing w:after="40" w:before="20"/>
            </w:pPr>
            <w:r>
              <w:rPr>
                <w:rFonts w:ascii="Times New Roman" w:hAnsi="Times New Roman"/>
                <w:sz w:val="20"/>
              </w:rPr>
              <w:t>Cleanup</w:t>
            </w:r>
          </w:p>
        </w:tc>
        <w:tc>
          <w:tcPr>
            <w:tcW w:type="dxa" w:w="8597"/>
            <w:vAlign w:val="top"/>
          </w:tcPr>
          <w:p>
            <w:pPr>
              <w:spacing w:after="40" w:before="20"/>
            </w:pPr>
            <w:r>
              <w:rPr>
                <w:rFonts w:ascii="Times New Roman" w:hAnsi="Times New Roman"/>
                <w:sz w:val="20"/>
              </w:rPr>
              <w:t>Dedicated test accounts deactivated; labeled transactional/history rows retained under the run's exact-ID cleanup policy. See run-artifacts/20261005T153119448-21704/cleanup.json.</w:t>
            </w:r>
          </w:p>
        </w:tc>
      </w:tr>
      <w:tr>
        <w:tc>
          <w:tcPr>
            <w:tcW w:type="dxa" w:w="1699"/>
            <w:shd w:fill="EAF4EE"/>
            <w:vAlign w:val="top"/>
          </w:tcPr>
          <w:p>
            <w:pPr>
              <w:spacing w:after="40" w:before="20"/>
            </w:pPr>
            <w:r>
              <w:rPr>
                <w:rFonts w:ascii="Times New Roman" w:hAnsi="Times New Roman"/>
                <w:sz w:val="20"/>
              </w:rPr>
              <w:t>Actual Result</w:t>
            </w:r>
          </w:p>
        </w:tc>
        <w:tc>
          <w:tcPr>
            <w:tcW w:type="dxa" w:w="8597"/>
            <w:vAlign w:val="top"/>
          </w:tcPr>
          <w:p>
            <w:pPr>
              <w:spacing w:after="40" w:before="20"/>
            </w:pPr>
            <w:r>
              <w:rPr>
                <w:rFonts w:ascii="Times New Roman" w:hAnsi="Times New Roman"/>
                <w:sz w:val="20"/>
              </w:rPr>
              <w:t>Passed; Playwright assertions completed in the named run. Persisted outcomes were independently checked where the test source performs database reads.</w:t>
            </w:r>
          </w:p>
        </w:tc>
      </w:tr>
      <w:tr>
        <w:tc>
          <w:tcPr>
            <w:tcW w:type="dxa" w:w="1699"/>
            <w:shd w:fill="EAF4EE"/>
            <w:vAlign w:val="top"/>
          </w:tcPr>
          <w:p>
            <w:pPr>
              <w:spacing w:after="40" w:before="20"/>
            </w:pPr>
            <w:r>
              <w:rPr>
                <w:rFonts w:ascii="Times New Roman" w:hAnsi="Times New Roman"/>
                <w:sz w:val="20"/>
              </w:rPr>
              <w:t>Evidence / Source</w:t>
            </w:r>
          </w:p>
        </w:tc>
        <w:tc>
          <w:tcPr>
            <w:tcW w:type="dxa" w:w="8597"/>
            <w:vAlign w:val="top"/>
          </w:tcPr>
          <w:p>
            <w:pPr>
              <w:spacing w:after="40" w:before="20"/>
            </w:pPr>
            <w:r>
              <w:rPr>
                <w:rFonts w:ascii="Times New Roman" w:hAnsi="Times New Roman"/>
                <w:sz w:val="20"/>
              </w:rPr>
              <w:t>Evidence: evidence/20261005T153119448-21704/SR-SALE-003_verified-result.png</w:t>
              <w:br/>
              <w:t>Playwright source: web-admin/e2e/tests/sales.spec.ts</w:t>
            </w:r>
          </w:p>
        </w:tc>
      </w:tr>
      <w:tr>
        <w:tc>
          <w:tcPr>
            <w:tcW w:type="dxa" w:w="1699"/>
            <w:vAlign w:val="top"/>
          </w:tcPr>
          <w:p>
            <w:pPr>
              <w:spacing w:after="40" w:before="20"/>
            </w:pPr>
            <w:r>
              <w:rPr>
                <w:rFonts w:ascii="Times New Roman" w:hAnsi="Times New Roman"/>
                <w:sz w:val="20"/>
              </w:rPr>
              <w:t>Case record</w:t>
            </w:r>
          </w:p>
        </w:tc>
        <w:tc>
          <w:tcPr>
            <w:tcW w:type="dxa" w:w="8597"/>
            <w:vAlign w:val="top"/>
          </w:tcPr>
          <w:p>
            <w:pPr>
              <w:spacing w:after="40" w:before="20"/>
            </w:pPr>
            <w:r>
              <w:rPr>
                <w:rFonts w:ascii="Times New Roman" w:hAnsi="Times New Roman"/>
                <w:sz w:val="20"/>
              </w:rPr>
              <w:t>Module: Sales and receipts    Role: Farm Inventory Manager, except the explicit staff-authorization case    Priority: High    Test type: Functional / authorization / validation as described by the scenario    Method: Automated — Playwright Test / Chromium    Automation status: Passed</w:t>
              <w:br/>
              <w:t>Evidence: evidence/20261005T153119448-21704/SR-SALE-003_verified-result.png</w:t>
              <w:br/>
              <w:t>Source: web-admin/e2e/tests/sales.spec.ts</w:t>
            </w:r>
          </w:p>
        </w:tc>
      </w:tr>
    </w:tbl>
    <w:p>
      <w:pPr>
        <w:spacing w:after="40"/>
      </w:pPr>
    </w:p>
    <w:p>
      <w:pPr>
        <w:keepNext/>
        <w:jc w:val="center"/>
      </w:pPr>
      <w:r>
        <w:drawing>
          <wp:inline xmlns:a="http://schemas.openxmlformats.org/drawingml/2006/main" xmlns:pic="http://schemas.openxmlformats.org/drawingml/2006/picture">
            <wp:extent cx="5806440" cy="4032250"/>
            <wp:docPr id="37" name="Picture 37"/>
            <wp:cNvGraphicFramePr>
              <a:graphicFrameLocks noChangeAspect="1"/>
            </wp:cNvGraphicFramePr>
            <a:graphic>
              <a:graphicData uri="http://schemas.openxmlformats.org/drawingml/2006/picture">
                <pic:pic>
                  <pic:nvPicPr>
                    <pic:cNvPr id="0" name="SR-SALE-003_verified-result.png"/>
                    <pic:cNvPicPr/>
                  </pic:nvPicPr>
                  <pic:blipFill>
                    <a:blip r:embed="rId47"/>
                    <a:stretch>
                      <a:fillRect/>
                    </a:stretch>
                  </pic:blipFill>
                  <pic:spPr>
                    <a:xfrm>
                      <a:off x="0" y="0"/>
                      <a:ext cx="5806440" cy="4032250"/>
                    </a:xfrm>
                    <a:prstGeom prst="rect"/>
                  </pic:spPr>
                </pic:pic>
              </a:graphicData>
            </a:graphic>
          </wp:inline>
        </w:drawing>
      </w:r>
    </w:p>
    <w:p>
      <w:pPr>
        <w:pStyle w:val="Caption"/>
        <w:keepNext/>
        <w:jc w:val="center"/>
      </w:pPr>
      <w:r>
        <w:rPr>
          <w:rFonts w:ascii="Times New Roman" w:hAnsi="Times New Roman"/>
          <w:i/>
          <w:sz w:val="18"/>
        </w:rPr>
        <w:t xml:space="preserve">Figure </w:t>
      </w:r>
      <w:r>
        <w:rPr>
          <w:rFonts w:ascii="Times New Roman" w:hAnsi="Times New Roman"/>
          <w:i/>
          <w:sz w:val="18"/>
        </w:rPr>
        <w:fldChar w:fldCharType="begin"/>
        <w:instrText xml:space="preserve"> SEQ Figure \* ARABIC </w:instrText>
        <w:fldChar w:fldCharType="separate"/>
        <w:t>36</w:t>
        <w:fldChar w:fldCharType="end"/>
      </w:r>
      <w:r>
        <w:rPr>
          <w:rFonts w:ascii="Times New Roman" w:hAnsi="Times New Roman"/>
          <w:i/>
          <w:sz w:val="18"/>
        </w:rPr>
        <w:t>. Overselling is rejected without a stock deduction. Case SR-SALE-003; Playwright run 20261005T153119448-21704.</w:t>
      </w:r>
    </w:p>
    <w:tbl>
      <w:tblPr>
        <w:tblStyle w:val="LightShading-Accent1"/>
        <w:tblW w:type="auto" w:w="0"/>
        <w:jc w:val="center"/>
        <w:tblLayout w:type="fixed"/>
        <w:tblLook w:firstColumn="1" w:firstRow="1" w:lastColumn="0" w:lastRow="0" w:noHBand="0" w:noVBand="1" w:val="04A0"/>
      </w:tblPr>
      <w:tblGrid>
        <w:gridCol w:w="1699"/>
        <w:gridCol w:w="8597"/>
      </w:tblGrid>
      <w:tr>
        <w:tc>
          <w:tcPr>
            <w:tcW w:type="dxa" w:w="8597"/>
            <w:gridSpan w:val="2"/>
            <w:shd w:fill="246B45"/>
            <w:vAlign w:val="top"/>
          </w:tcPr>
          <w:p>
            <w:pPr>
              <w:spacing w:after="40" w:before="20"/>
            </w:pPr>
            <w:r>
              <w:rPr>
                <w:rFonts w:ascii="Times New Roman" w:hAnsi="Times New Roman"/>
                <w:b/>
                <w:color w:val="FFFFFF"/>
                <w:sz w:val="20"/>
              </w:rPr>
              <w:t>SR-SALE-004  |  Non-cash payment requires a transaction reference</w:t>
            </w:r>
          </w:p>
        </w:tc>
      </w:tr>
      <w:tr>
        <w:tc>
          <w:tcPr>
            <w:tcW w:type="dxa" w:w="1699"/>
            <w:shd w:fill="EAF4EE"/>
            <w:vAlign w:val="top"/>
          </w:tcPr>
          <w:p>
            <w:pPr>
              <w:spacing w:after="40" w:before="20"/>
            </w:pPr>
            <w:r>
              <w:rPr>
                <w:rFonts w:ascii="Times New Roman" w:hAnsi="Times New Roman"/>
                <w:sz w:val="20"/>
              </w:rPr>
              <w:t>Objective</w:t>
            </w:r>
          </w:p>
        </w:tc>
        <w:tc>
          <w:tcPr>
            <w:tcW w:type="dxa" w:w="8597"/>
            <w:vAlign w:val="top"/>
          </w:tcPr>
          <w:p>
            <w:pPr>
              <w:spacing w:after="40" w:before="20"/>
            </w:pPr>
            <w:r>
              <w:rPr>
                <w:rFonts w:ascii="Times New Roman" w:hAnsi="Times New Roman"/>
                <w:sz w:val="20"/>
              </w:rPr>
              <w:t>Verify that non-cash payment requires a transaction reference, then document the visible and persisted result supported by the test assertions.</w:t>
            </w:r>
          </w:p>
        </w:tc>
      </w:tr>
      <w:tr>
        <w:tc>
          <w:tcPr>
            <w:tcW w:type="dxa" w:w="1699"/>
            <w:shd w:fill="EAF4EE"/>
            <w:vAlign w:val="top"/>
          </w:tcPr>
          <w:p>
            <w:pPr>
              <w:spacing w:after="40" w:before="20"/>
            </w:pPr>
            <w:r>
              <w:rPr>
                <w:rFonts w:ascii="Times New Roman" w:hAnsi="Times New Roman"/>
                <w:sz w:val="20"/>
              </w:rPr>
              <w:t>Preconditions</w:t>
            </w:r>
          </w:p>
        </w:tc>
        <w:tc>
          <w:tcPr>
            <w:tcW w:type="dxa" w:w="8597"/>
            <w:vAlign w:val="top"/>
          </w:tcPr>
          <w:p>
            <w:pPr>
              <w:spacing w:after="40" w:before="20"/>
            </w:pPr>
            <w:r>
              <w:rPr>
                <w:rFonts w:ascii="Times New Roman" w:hAnsi="Times New Roman"/>
                <w:sz w:val="20"/>
              </w:rPr>
              <w:t>Local production build running; target database host is the previously verified development/demo project; one Playwright worker; dedicated role session prepared.</w:t>
            </w:r>
          </w:p>
        </w:tc>
      </w:tr>
      <w:tr>
        <w:tc>
          <w:tcPr>
            <w:tcW w:type="dxa" w:w="1699"/>
            <w:shd w:fill="EAF4EE"/>
            <w:vAlign w:val="top"/>
          </w:tcPr>
          <w:p>
            <w:pPr>
              <w:spacing w:after="40" w:before="20"/>
            </w:pPr>
            <w:r>
              <w:rPr>
                <w:rFonts w:ascii="Times New Roman" w:hAnsi="Times New Roman"/>
                <w:sz w:val="20"/>
              </w:rPr>
              <w:t>Test Data</w:t>
            </w:r>
          </w:p>
        </w:tc>
        <w:tc>
          <w:tcPr>
            <w:tcW w:type="dxa" w:w="8597"/>
            <w:vAlign w:val="top"/>
          </w:tcPr>
          <w:p>
            <w:pPr>
              <w:spacing w:after="40" w:before="20"/>
            </w:pPr>
            <w:r>
              <w:rPr>
                <w:rFonts w:ascii="Times New Roman" w:hAnsi="Times New Roman"/>
                <w:sz w:val="20"/>
              </w:rPr>
              <w:t>One 3 kg line at PHP 50/kg; select GCash without a transaction reference.</w:t>
            </w:r>
          </w:p>
        </w:tc>
      </w:tr>
      <w:tr>
        <w:tc>
          <w:tcPr>
            <w:tcW w:type="dxa" w:w="1699"/>
            <w:shd w:fill="EAF4EE"/>
            <w:vAlign w:val="top"/>
          </w:tcPr>
          <w:p>
            <w:pPr>
              <w:spacing w:after="40" w:before="20"/>
            </w:pPr>
            <w:r>
              <w:rPr>
                <w:rFonts w:ascii="Times New Roman" w:hAnsi="Times New Roman"/>
                <w:sz w:val="20"/>
              </w:rPr>
              <w:t>Numbered Steps</w:t>
            </w:r>
          </w:p>
        </w:tc>
        <w:tc>
          <w:tcPr>
            <w:tcW w:type="dxa" w:w="8597"/>
            <w:vAlign w:val="top"/>
          </w:tcPr>
          <w:p>
            <w:pPr>
              <w:spacing w:after="40" w:before="20"/>
            </w:pPr>
            <w:r>
              <w:rPr>
                <w:rFonts w:ascii="Times New Roman" w:hAnsi="Times New Roman"/>
                <w:sz w:val="20"/>
              </w:rPr>
              <w:t>1. Use the case's declared role session and run-labelled fixture prepared by web-admin/e2e/support.ts.</w:t>
              <w:br/>
              <w:t>2. Open /sales and perform: Non-cash payment requires a transaction reference.</w:t>
              <w:br/>
              <w:t>3. Check the visible or persisted outcome asserted in web-admin/e2e/tests/sales.spec.ts.</w:t>
              <w:br/>
              <w:t>4. Compare the outcome with the named scenario; the run-specific fixture IDs are recorded in the run manifest.</w:t>
            </w:r>
          </w:p>
        </w:tc>
      </w:tr>
      <w:tr>
        <w:tc>
          <w:tcPr>
            <w:tcW w:type="dxa" w:w="1699"/>
            <w:shd w:fill="EAF4EE"/>
            <w:vAlign w:val="top"/>
          </w:tcPr>
          <w:p>
            <w:pPr>
              <w:spacing w:after="40" w:before="20"/>
            </w:pPr>
            <w:r>
              <w:rPr>
                <w:rFonts w:ascii="Times New Roman" w:hAnsi="Times New Roman"/>
                <w:sz w:val="20"/>
              </w:rPr>
              <w:t>Expected Result</w:t>
            </w:r>
          </w:p>
        </w:tc>
        <w:tc>
          <w:tcPr>
            <w:tcW w:type="dxa" w:w="8597"/>
            <w:vAlign w:val="top"/>
          </w:tcPr>
          <w:p>
            <w:pPr>
              <w:spacing w:after="40" w:before="20"/>
            </w:pPr>
            <w:r>
              <w:rPr>
                <w:rFonts w:ascii="Times New Roman" w:hAnsi="Times New Roman"/>
                <w:sz w:val="20"/>
              </w:rPr>
              <w:t>Non-cash payment requires a transaction reference. The observed behavior must match the specific assertions in web-admin/e2e/tests/sales.spec.ts; any database outcome is claimed only when that test reads it back.</w:t>
            </w:r>
          </w:p>
        </w:tc>
      </w:tr>
      <w:tr>
        <w:tc>
          <w:tcPr>
            <w:tcW w:type="dxa" w:w="1699"/>
            <w:shd w:fill="EAF4EE"/>
            <w:vAlign w:val="top"/>
          </w:tcPr>
          <w:p>
            <w:pPr>
              <w:spacing w:after="40" w:before="20"/>
            </w:pPr>
            <w:r>
              <w:rPr>
                <w:rFonts w:ascii="Times New Roman" w:hAnsi="Times New Roman"/>
                <w:sz w:val="20"/>
              </w:rPr>
              <w:t>Cleanup</w:t>
            </w:r>
          </w:p>
        </w:tc>
        <w:tc>
          <w:tcPr>
            <w:tcW w:type="dxa" w:w="8597"/>
            <w:vAlign w:val="top"/>
          </w:tcPr>
          <w:p>
            <w:pPr>
              <w:spacing w:after="40" w:before="20"/>
            </w:pPr>
            <w:r>
              <w:rPr>
                <w:rFonts w:ascii="Times New Roman" w:hAnsi="Times New Roman"/>
                <w:sz w:val="20"/>
              </w:rPr>
              <w:t>Dedicated test accounts deactivated; labeled transactional/history rows retained under the run's exact-ID cleanup policy. See run-artifacts/20261005T153119448-21704/cleanup.json.</w:t>
            </w:r>
          </w:p>
        </w:tc>
      </w:tr>
      <w:tr>
        <w:tc>
          <w:tcPr>
            <w:tcW w:type="dxa" w:w="1699"/>
            <w:shd w:fill="EAF4EE"/>
            <w:vAlign w:val="top"/>
          </w:tcPr>
          <w:p>
            <w:pPr>
              <w:spacing w:after="40" w:before="20"/>
            </w:pPr>
            <w:r>
              <w:rPr>
                <w:rFonts w:ascii="Times New Roman" w:hAnsi="Times New Roman"/>
                <w:sz w:val="20"/>
              </w:rPr>
              <w:t>Actual Result</w:t>
            </w:r>
          </w:p>
        </w:tc>
        <w:tc>
          <w:tcPr>
            <w:tcW w:type="dxa" w:w="8597"/>
            <w:vAlign w:val="top"/>
          </w:tcPr>
          <w:p>
            <w:pPr>
              <w:spacing w:after="40" w:before="20"/>
            </w:pPr>
            <w:r>
              <w:rPr>
                <w:rFonts w:ascii="Times New Roman" w:hAnsi="Times New Roman"/>
                <w:sz w:val="20"/>
              </w:rPr>
              <w:t>Passed; Playwright assertions completed in the named run. Persisted outcomes were independently checked where the test source performs database reads.</w:t>
            </w:r>
          </w:p>
        </w:tc>
      </w:tr>
      <w:tr>
        <w:tc>
          <w:tcPr>
            <w:tcW w:type="dxa" w:w="1699"/>
            <w:shd w:fill="EAF4EE"/>
            <w:vAlign w:val="top"/>
          </w:tcPr>
          <w:p>
            <w:pPr>
              <w:spacing w:after="40" w:before="20"/>
            </w:pPr>
            <w:r>
              <w:rPr>
                <w:rFonts w:ascii="Times New Roman" w:hAnsi="Times New Roman"/>
                <w:sz w:val="20"/>
              </w:rPr>
              <w:t>Evidence / Source</w:t>
            </w:r>
          </w:p>
        </w:tc>
        <w:tc>
          <w:tcPr>
            <w:tcW w:type="dxa" w:w="8597"/>
            <w:vAlign w:val="top"/>
          </w:tcPr>
          <w:p>
            <w:pPr>
              <w:spacing w:after="40" w:before="20"/>
            </w:pPr>
            <w:r>
              <w:rPr>
                <w:rFonts w:ascii="Times New Roman" w:hAnsi="Times New Roman"/>
                <w:sz w:val="20"/>
              </w:rPr>
              <w:t>Evidence: run-artifacts/20261005T153119448-21704/html/index.html</w:t>
              <w:br/>
              <w:t>Playwright source: web-admin/e2e/tests/sales.spec.ts</w:t>
            </w:r>
          </w:p>
        </w:tc>
      </w:tr>
      <w:tr>
        <w:tc>
          <w:tcPr>
            <w:tcW w:type="dxa" w:w="1699"/>
            <w:vAlign w:val="top"/>
          </w:tcPr>
          <w:p>
            <w:pPr>
              <w:spacing w:after="40" w:before="20"/>
            </w:pPr>
            <w:r>
              <w:rPr>
                <w:rFonts w:ascii="Times New Roman" w:hAnsi="Times New Roman"/>
                <w:sz w:val="20"/>
              </w:rPr>
              <w:t>Case record</w:t>
            </w:r>
          </w:p>
        </w:tc>
        <w:tc>
          <w:tcPr>
            <w:tcW w:type="dxa" w:w="8597"/>
            <w:vAlign w:val="top"/>
          </w:tcPr>
          <w:p>
            <w:pPr>
              <w:spacing w:after="40" w:before="20"/>
            </w:pPr>
            <w:r>
              <w:rPr>
                <w:rFonts w:ascii="Times New Roman" w:hAnsi="Times New Roman"/>
                <w:sz w:val="20"/>
              </w:rPr>
              <w:t>Module: Sales and receipts    Role: Farm Inventory Manager, except the explicit staff-authorization case    Priority: High    Test type: Functional / authorization / validation as described by the scenario    Method: Automated — Playwright Test / Chromium    Automation status: Passed</w:t>
              <w:br/>
              <w:t>Evidence: run-artifacts/20261005T153119448-21704/html/index.html</w:t>
              <w:br/>
              <w:t>Source: web-admin/e2e/tests/sales.spec.ts</w:t>
            </w:r>
          </w:p>
        </w:tc>
      </w:tr>
    </w:tbl>
    <w:p>
      <w:pPr>
        <w:spacing w:after="40"/>
      </w:pPr>
    </w:p>
    <w:p>
      <w:pPr>
        <w:keepNext/>
        <w:jc w:val="center"/>
      </w:pPr>
      <w:r>
        <w:drawing>
          <wp:inline xmlns:a="http://schemas.openxmlformats.org/drawingml/2006/main" xmlns:pic="http://schemas.openxmlformats.org/drawingml/2006/picture">
            <wp:extent cx="5806440" cy="4032250"/>
            <wp:docPr id="38" name="Picture 38"/>
            <wp:cNvGraphicFramePr>
              <a:graphicFrameLocks noChangeAspect="1"/>
            </wp:cNvGraphicFramePr>
            <a:graphic>
              <a:graphicData uri="http://schemas.openxmlformats.org/drawingml/2006/picture">
                <pic:pic>
                  <pic:nvPicPr>
                    <pic:cNvPr id="0" name="SR-SALE-004_verified-result.png"/>
                    <pic:cNvPicPr/>
                  </pic:nvPicPr>
                  <pic:blipFill>
                    <a:blip r:embed="rId48"/>
                    <a:stretch>
                      <a:fillRect/>
                    </a:stretch>
                  </pic:blipFill>
                  <pic:spPr>
                    <a:xfrm>
                      <a:off x="0" y="0"/>
                      <a:ext cx="5806440" cy="4032250"/>
                    </a:xfrm>
                    <a:prstGeom prst="rect"/>
                  </pic:spPr>
                </pic:pic>
              </a:graphicData>
            </a:graphic>
          </wp:inline>
        </w:drawing>
      </w:r>
    </w:p>
    <w:p>
      <w:pPr>
        <w:pStyle w:val="Caption"/>
        <w:keepNext/>
        <w:jc w:val="center"/>
      </w:pPr>
      <w:r>
        <w:rPr>
          <w:rFonts w:ascii="Times New Roman" w:hAnsi="Times New Roman"/>
          <w:i/>
          <w:sz w:val="18"/>
        </w:rPr>
        <w:t xml:space="preserve">Figure </w:t>
      </w:r>
      <w:r>
        <w:rPr>
          <w:rFonts w:ascii="Times New Roman" w:hAnsi="Times New Roman"/>
          <w:i/>
          <w:sz w:val="18"/>
        </w:rPr>
        <w:fldChar w:fldCharType="begin"/>
        <w:instrText xml:space="preserve"> SEQ Figure \* ARABIC </w:instrText>
        <w:fldChar w:fldCharType="separate"/>
        <w:t>37</w:t>
        <w:fldChar w:fldCharType="end"/>
      </w:r>
      <w:r>
        <w:rPr>
          <w:rFonts w:ascii="Times New Roman" w:hAnsi="Times New Roman"/>
          <w:i/>
          <w:sz w:val="18"/>
        </w:rPr>
        <w:t>. Non-cash payment requires a transaction reference. Case SR-SALE-004; Playwright run 20261005T153119448-21704.</w:t>
      </w:r>
    </w:p>
    <w:tbl>
      <w:tblPr>
        <w:tblStyle w:val="LightShading-Accent1"/>
        <w:tblW w:type="auto" w:w="0"/>
        <w:jc w:val="center"/>
        <w:tblLayout w:type="fixed"/>
        <w:tblLook w:firstColumn="1" w:firstRow="1" w:lastColumn="0" w:lastRow="0" w:noHBand="0" w:noVBand="1" w:val="04A0"/>
      </w:tblPr>
      <w:tblGrid>
        <w:gridCol w:w="1699"/>
        <w:gridCol w:w="8597"/>
      </w:tblGrid>
      <w:tr>
        <w:tc>
          <w:tcPr>
            <w:tcW w:type="dxa" w:w="8597"/>
            <w:gridSpan w:val="2"/>
            <w:shd w:fill="246B45"/>
            <w:vAlign w:val="top"/>
          </w:tcPr>
          <w:p>
            <w:pPr>
              <w:spacing w:after="40" w:before="20"/>
            </w:pPr>
            <w:r>
              <w:rPr>
                <w:rFonts w:ascii="Times New Roman" w:hAnsi="Times New Roman"/>
                <w:b/>
                <w:color w:val="FFFFFF"/>
                <w:sz w:val="20"/>
              </w:rPr>
              <w:t>SR-SALE-005  |  Authorized cancellation restores inventory exactly once</w:t>
            </w:r>
          </w:p>
        </w:tc>
      </w:tr>
      <w:tr>
        <w:tc>
          <w:tcPr>
            <w:tcW w:type="dxa" w:w="1699"/>
            <w:shd w:fill="EAF4EE"/>
            <w:vAlign w:val="top"/>
          </w:tcPr>
          <w:p>
            <w:pPr>
              <w:spacing w:after="40" w:before="20"/>
            </w:pPr>
            <w:r>
              <w:rPr>
                <w:rFonts w:ascii="Times New Roman" w:hAnsi="Times New Roman"/>
                <w:sz w:val="20"/>
              </w:rPr>
              <w:t>Objective</w:t>
            </w:r>
          </w:p>
        </w:tc>
        <w:tc>
          <w:tcPr>
            <w:tcW w:type="dxa" w:w="8597"/>
            <w:vAlign w:val="top"/>
          </w:tcPr>
          <w:p>
            <w:pPr>
              <w:spacing w:after="40" w:before="20"/>
            </w:pPr>
            <w:r>
              <w:rPr>
                <w:rFonts w:ascii="Times New Roman" w:hAnsi="Times New Roman"/>
                <w:sz w:val="20"/>
              </w:rPr>
              <w:t>Verify that authorized cancellation restores inventory exactly once, then document the visible and persisted result supported by the test assertions.</w:t>
            </w:r>
          </w:p>
        </w:tc>
      </w:tr>
      <w:tr>
        <w:tc>
          <w:tcPr>
            <w:tcW w:type="dxa" w:w="1699"/>
            <w:shd w:fill="EAF4EE"/>
            <w:vAlign w:val="top"/>
          </w:tcPr>
          <w:p>
            <w:pPr>
              <w:spacing w:after="40" w:before="20"/>
            </w:pPr>
            <w:r>
              <w:rPr>
                <w:rFonts w:ascii="Times New Roman" w:hAnsi="Times New Roman"/>
                <w:sz w:val="20"/>
              </w:rPr>
              <w:t>Preconditions</w:t>
            </w:r>
          </w:p>
        </w:tc>
        <w:tc>
          <w:tcPr>
            <w:tcW w:type="dxa" w:w="8597"/>
            <w:vAlign w:val="top"/>
          </w:tcPr>
          <w:p>
            <w:pPr>
              <w:spacing w:after="40" w:before="20"/>
            </w:pPr>
            <w:r>
              <w:rPr>
                <w:rFonts w:ascii="Times New Roman" w:hAnsi="Times New Roman"/>
                <w:sz w:val="20"/>
              </w:rPr>
              <w:t>Local production build running; target database host is the previously verified development/demo project; one Playwright worker; dedicated role session prepared.</w:t>
            </w:r>
          </w:p>
        </w:tc>
      </w:tr>
      <w:tr>
        <w:tc>
          <w:tcPr>
            <w:tcW w:type="dxa" w:w="1699"/>
            <w:shd w:fill="EAF4EE"/>
            <w:vAlign w:val="top"/>
          </w:tcPr>
          <w:p>
            <w:pPr>
              <w:spacing w:after="40" w:before="20"/>
            </w:pPr>
            <w:r>
              <w:rPr>
                <w:rFonts w:ascii="Times New Roman" w:hAnsi="Times New Roman"/>
                <w:sz w:val="20"/>
              </w:rPr>
              <w:t>Test Data</w:t>
            </w:r>
          </w:p>
        </w:tc>
        <w:tc>
          <w:tcPr>
            <w:tcW w:type="dxa" w:w="8597"/>
            <w:vAlign w:val="top"/>
          </w:tcPr>
          <w:p>
            <w:pPr>
              <w:spacing w:after="40" w:before="20"/>
            </w:pPr>
            <w:r>
              <w:rPr>
                <w:rFonts w:ascii="Times New Roman" w:hAnsi="Times New Roman"/>
                <w:sz w:val="20"/>
              </w:rPr>
              <w:t>20 kg opening stock; sale of 3 kg; void only its receipt; expected balance returns to 20 kg once.</w:t>
            </w:r>
          </w:p>
        </w:tc>
      </w:tr>
      <w:tr>
        <w:tc>
          <w:tcPr>
            <w:tcW w:type="dxa" w:w="1699"/>
            <w:shd w:fill="EAF4EE"/>
            <w:vAlign w:val="top"/>
          </w:tcPr>
          <w:p>
            <w:pPr>
              <w:spacing w:after="40" w:before="20"/>
            </w:pPr>
            <w:r>
              <w:rPr>
                <w:rFonts w:ascii="Times New Roman" w:hAnsi="Times New Roman"/>
                <w:sz w:val="20"/>
              </w:rPr>
              <w:t>Numbered Steps</w:t>
            </w:r>
          </w:p>
        </w:tc>
        <w:tc>
          <w:tcPr>
            <w:tcW w:type="dxa" w:w="8597"/>
            <w:vAlign w:val="top"/>
          </w:tcPr>
          <w:p>
            <w:pPr>
              <w:spacing w:after="40" w:before="20"/>
            </w:pPr>
            <w:r>
              <w:rPr>
                <w:rFonts w:ascii="Times New Roman" w:hAnsi="Times New Roman"/>
                <w:sz w:val="20"/>
              </w:rPr>
              <w:t>1. Use the case's declared role session and run-labelled fixture prepared by web-admin/e2e/support.ts.</w:t>
              <w:br/>
              <w:t>2. Open /sales and perform: Authorized cancellation restores inventory exactly once.</w:t>
              <w:br/>
              <w:t>3. Check the visible or persisted outcome asserted in web-admin/e2e/tests/sales.spec.ts.</w:t>
              <w:br/>
              <w:t>4. Compare the outcome with the named scenario; the run-specific fixture IDs are recorded in the run manifest.</w:t>
            </w:r>
          </w:p>
        </w:tc>
      </w:tr>
      <w:tr>
        <w:tc>
          <w:tcPr>
            <w:tcW w:type="dxa" w:w="1699"/>
            <w:shd w:fill="EAF4EE"/>
            <w:vAlign w:val="top"/>
          </w:tcPr>
          <w:p>
            <w:pPr>
              <w:spacing w:after="40" w:before="20"/>
            </w:pPr>
            <w:r>
              <w:rPr>
                <w:rFonts w:ascii="Times New Roman" w:hAnsi="Times New Roman"/>
                <w:sz w:val="20"/>
              </w:rPr>
              <w:t>Expected Result</w:t>
            </w:r>
          </w:p>
        </w:tc>
        <w:tc>
          <w:tcPr>
            <w:tcW w:type="dxa" w:w="8597"/>
            <w:vAlign w:val="top"/>
          </w:tcPr>
          <w:p>
            <w:pPr>
              <w:spacing w:after="40" w:before="20"/>
            </w:pPr>
            <w:r>
              <w:rPr>
                <w:rFonts w:ascii="Times New Roman" w:hAnsi="Times New Roman"/>
                <w:sz w:val="20"/>
              </w:rPr>
              <w:t>Authorized cancellation restores inventory exactly once. The observed behavior must match the specific assertions in web-admin/e2e/tests/sales.spec.ts; any database outcome is claimed only when that test reads it back.</w:t>
            </w:r>
          </w:p>
        </w:tc>
      </w:tr>
      <w:tr>
        <w:tc>
          <w:tcPr>
            <w:tcW w:type="dxa" w:w="1699"/>
            <w:shd w:fill="EAF4EE"/>
            <w:vAlign w:val="top"/>
          </w:tcPr>
          <w:p>
            <w:pPr>
              <w:spacing w:after="40" w:before="20"/>
            </w:pPr>
            <w:r>
              <w:rPr>
                <w:rFonts w:ascii="Times New Roman" w:hAnsi="Times New Roman"/>
                <w:sz w:val="20"/>
              </w:rPr>
              <w:t>Cleanup</w:t>
            </w:r>
          </w:p>
        </w:tc>
        <w:tc>
          <w:tcPr>
            <w:tcW w:type="dxa" w:w="8597"/>
            <w:vAlign w:val="top"/>
          </w:tcPr>
          <w:p>
            <w:pPr>
              <w:spacing w:after="40" w:before="20"/>
            </w:pPr>
            <w:r>
              <w:rPr>
                <w:rFonts w:ascii="Times New Roman" w:hAnsi="Times New Roman"/>
                <w:sz w:val="20"/>
              </w:rPr>
              <w:t>Dedicated test accounts deactivated; labeled transactional/history rows retained under the run's exact-ID cleanup policy. See run-artifacts/20261005T153119448-21704/cleanup.json.</w:t>
            </w:r>
          </w:p>
        </w:tc>
      </w:tr>
      <w:tr>
        <w:tc>
          <w:tcPr>
            <w:tcW w:type="dxa" w:w="1699"/>
            <w:shd w:fill="EAF4EE"/>
            <w:vAlign w:val="top"/>
          </w:tcPr>
          <w:p>
            <w:pPr>
              <w:spacing w:after="40" w:before="20"/>
            </w:pPr>
            <w:r>
              <w:rPr>
                <w:rFonts w:ascii="Times New Roman" w:hAnsi="Times New Roman"/>
                <w:sz w:val="20"/>
              </w:rPr>
              <w:t>Actual Result</w:t>
            </w:r>
          </w:p>
        </w:tc>
        <w:tc>
          <w:tcPr>
            <w:tcW w:type="dxa" w:w="8597"/>
            <w:vAlign w:val="top"/>
          </w:tcPr>
          <w:p>
            <w:pPr>
              <w:spacing w:after="40" w:before="20"/>
            </w:pPr>
            <w:r>
              <w:rPr>
                <w:rFonts w:ascii="Times New Roman" w:hAnsi="Times New Roman"/>
                <w:sz w:val="20"/>
              </w:rPr>
              <w:t>Passed; Playwright assertions completed in the named run. Persisted outcomes were independently checked where the test source performs database reads.</w:t>
            </w:r>
          </w:p>
        </w:tc>
      </w:tr>
      <w:tr>
        <w:tc>
          <w:tcPr>
            <w:tcW w:type="dxa" w:w="1699"/>
            <w:shd w:fill="EAF4EE"/>
            <w:vAlign w:val="top"/>
          </w:tcPr>
          <w:p>
            <w:pPr>
              <w:spacing w:after="40" w:before="20"/>
            </w:pPr>
            <w:r>
              <w:rPr>
                <w:rFonts w:ascii="Times New Roman" w:hAnsi="Times New Roman"/>
                <w:sz w:val="20"/>
              </w:rPr>
              <w:t>Evidence / Source</w:t>
            </w:r>
          </w:p>
        </w:tc>
        <w:tc>
          <w:tcPr>
            <w:tcW w:type="dxa" w:w="8597"/>
            <w:vAlign w:val="top"/>
          </w:tcPr>
          <w:p>
            <w:pPr>
              <w:spacing w:after="40" w:before="20"/>
            </w:pPr>
            <w:r>
              <w:rPr>
                <w:rFonts w:ascii="Times New Roman" w:hAnsi="Times New Roman"/>
                <w:sz w:val="20"/>
              </w:rPr>
              <w:t>Evidence: evidence/20261005T153119448-21704/SR-SALE-005_verified-result.png</w:t>
              <w:br/>
              <w:t>Playwright source: web-admin/e2e/tests/sales.spec.ts</w:t>
            </w:r>
          </w:p>
        </w:tc>
      </w:tr>
      <w:tr>
        <w:tc>
          <w:tcPr>
            <w:tcW w:type="dxa" w:w="1699"/>
            <w:vAlign w:val="top"/>
          </w:tcPr>
          <w:p>
            <w:pPr>
              <w:spacing w:after="40" w:before="20"/>
            </w:pPr>
            <w:r>
              <w:rPr>
                <w:rFonts w:ascii="Times New Roman" w:hAnsi="Times New Roman"/>
                <w:sz w:val="20"/>
              </w:rPr>
              <w:t>Case record</w:t>
            </w:r>
          </w:p>
        </w:tc>
        <w:tc>
          <w:tcPr>
            <w:tcW w:type="dxa" w:w="8597"/>
            <w:vAlign w:val="top"/>
          </w:tcPr>
          <w:p>
            <w:pPr>
              <w:spacing w:after="40" w:before="20"/>
            </w:pPr>
            <w:r>
              <w:rPr>
                <w:rFonts w:ascii="Times New Roman" w:hAnsi="Times New Roman"/>
                <w:sz w:val="20"/>
              </w:rPr>
              <w:t>Module: Sales and receipts    Role: Farm Inventory Manager, except the explicit staff-authorization case    Priority: High    Test type: Functional / authorization / validation as described by the scenario    Method: Automated — Playwright Test / Chromium    Automation status: Passed</w:t>
              <w:br/>
              <w:t>Evidence: evidence/20261005T153119448-21704/SR-SALE-005_verified-result.png</w:t>
              <w:br/>
              <w:t>Source: web-admin/e2e/tests/sales.spec.ts</w:t>
            </w:r>
          </w:p>
        </w:tc>
      </w:tr>
    </w:tbl>
    <w:p>
      <w:pPr>
        <w:spacing w:after="40"/>
      </w:pPr>
    </w:p>
    <w:p>
      <w:pPr>
        <w:keepNext/>
        <w:jc w:val="center"/>
      </w:pPr>
      <w:r>
        <w:drawing>
          <wp:inline xmlns:a="http://schemas.openxmlformats.org/drawingml/2006/main" xmlns:pic="http://schemas.openxmlformats.org/drawingml/2006/picture">
            <wp:extent cx="5806440" cy="4032250"/>
            <wp:docPr id="39" name="Picture 39"/>
            <wp:cNvGraphicFramePr>
              <a:graphicFrameLocks noChangeAspect="1"/>
            </wp:cNvGraphicFramePr>
            <a:graphic>
              <a:graphicData uri="http://schemas.openxmlformats.org/drawingml/2006/picture">
                <pic:pic>
                  <pic:nvPicPr>
                    <pic:cNvPr id="0" name="SR-SALE-005_verified-result.png"/>
                    <pic:cNvPicPr/>
                  </pic:nvPicPr>
                  <pic:blipFill>
                    <a:blip r:embed="rId49"/>
                    <a:stretch>
                      <a:fillRect/>
                    </a:stretch>
                  </pic:blipFill>
                  <pic:spPr>
                    <a:xfrm>
                      <a:off x="0" y="0"/>
                      <a:ext cx="5806440" cy="4032250"/>
                    </a:xfrm>
                    <a:prstGeom prst="rect"/>
                  </pic:spPr>
                </pic:pic>
              </a:graphicData>
            </a:graphic>
          </wp:inline>
        </w:drawing>
      </w:r>
    </w:p>
    <w:p>
      <w:pPr>
        <w:pStyle w:val="Caption"/>
        <w:keepNext/>
        <w:jc w:val="center"/>
      </w:pPr>
      <w:r>
        <w:rPr>
          <w:rFonts w:ascii="Times New Roman" w:hAnsi="Times New Roman"/>
          <w:i/>
          <w:sz w:val="18"/>
        </w:rPr>
        <w:t xml:space="preserve">Figure </w:t>
      </w:r>
      <w:r>
        <w:rPr>
          <w:rFonts w:ascii="Times New Roman" w:hAnsi="Times New Roman"/>
          <w:i/>
          <w:sz w:val="18"/>
        </w:rPr>
        <w:fldChar w:fldCharType="begin"/>
        <w:instrText xml:space="preserve"> SEQ Figure \* ARABIC </w:instrText>
        <w:fldChar w:fldCharType="separate"/>
        <w:t>38</w:t>
        <w:fldChar w:fldCharType="end"/>
      </w:r>
      <w:r>
        <w:rPr>
          <w:rFonts w:ascii="Times New Roman" w:hAnsi="Times New Roman"/>
          <w:i/>
          <w:sz w:val="18"/>
        </w:rPr>
        <w:t>. Authorized void restores stock to its original balance. Case SR-SALE-005; Playwright run 20261005T153119448-21704.</w:t>
      </w:r>
    </w:p>
    <w:tbl>
      <w:tblPr>
        <w:tblStyle w:val="LightShading-Accent1"/>
        <w:tblW w:type="auto" w:w="0"/>
        <w:jc w:val="center"/>
        <w:tblLayout w:type="fixed"/>
        <w:tblLook w:firstColumn="1" w:firstRow="1" w:lastColumn="0" w:lastRow="0" w:noHBand="0" w:noVBand="1" w:val="04A0"/>
      </w:tblPr>
      <w:tblGrid>
        <w:gridCol w:w="1699"/>
        <w:gridCol w:w="8597"/>
      </w:tblGrid>
      <w:tr>
        <w:tc>
          <w:tcPr>
            <w:tcW w:type="dxa" w:w="8597"/>
            <w:gridSpan w:val="2"/>
            <w:shd w:fill="246B45"/>
            <w:vAlign w:val="top"/>
          </w:tcPr>
          <w:p>
            <w:pPr>
              <w:spacing w:after="40" w:before="20"/>
            </w:pPr>
            <w:r>
              <w:rPr>
                <w:rFonts w:ascii="Times New Roman" w:hAnsi="Times New Roman"/>
                <w:b/>
                <w:color w:val="FFFFFF"/>
                <w:sz w:val="20"/>
              </w:rPr>
              <w:t>SR-SALE-006  |  Inventory staff cannot cancel a completed sale</w:t>
            </w:r>
          </w:p>
        </w:tc>
      </w:tr>
      <w:tr>
        <w:tc>
          <w:tcPr>
            <w:tcW w:type="dxa" w:w="1699"/>
            <w:shd w:fill="EAF4EE"/>
            <w:vAlign w:val="top"/>
          </w:tcPr>
          <w:p>
            <w:pPr>
              <w:spacing w:after="40" w:before="20"/>
            </w:pPr>
            <w:r>
              <w:rPr>
                <w:rFonts w:ascii="Times New Roman" w:hAnsi="Times New Roman"/>
                <w:sz w:val="20"/>
              </w:rPr>
              <w:t>Objective</w:t>
            </w:r>
          </w:p>
        </w:tc>
        <w:tc>
          <w:tcPr>
            <w:tcW w:type="dxa" w:w="8597"/>
            <w:vAlign w:val="top"/>
          </w:tcPr>
          <w:p>
            <w:pPr>
              <w:spacing w:after="40" w:before="20"/>
            </w:pPr>
            <w:r>
              <w:rPr>
                <w:rFonts w:ascii="Times New Roman" w:hAnsi="Times New Roman"/>
                <w:sz w:val="20"/>
              </w:rPr>
              <w:t>Verify that inventory staff cannot cancel a completed sale, then document the visible and persisted result supported by the test assertions.</w:t>
            </w:r>
          </w:p>
        </w:tc>
      </w:tr>
      <w:tr>
        <w:tc>
          <w:tcPr>
            <w:tcW w:type="dxa" w:w="1699"/>
            <w:shd w:fill="EAF4EE"/>
            <w:vAlign w:val="top"/>
          </w:tcPr>
          <w:p>
            <w:pPr>
              <w:spacing w:after="40" w:before="20"/>
            </w:pPr>
            <w:r>
              <w:rPr>
                <w:rFonts w:ascii="Times New Roman" w:hAnsi="Times New Roman"/>
                <w:sz w:val="20"/>
              </w:rPr>
              <w:t>Preconditions</w:t>
            </w:r>
          </w:p>
        </w:tc>
        <w:tc>
          <w:tcPr>
            <w:tcW w:type="dxa" w:w="8597"/>
            <w:vAlign w:val="top"/>
          </w:tcPr>
          <w:p>
            <w:pPr>
              <w:spacing w:after="40" w:before="20"/>
            </w:pPr>
            <w:r>
              <w:rPr>
                <w:rFonts w:ascii="Times New Roman" w:hAnsi="Times New Roman"/>
                <w:sz w:val="20"/>
              </w:rPr>
              <w:t>Local production build running; target database host is the previously verified development/demo project; one Playwright worker; dedicated role session prepared.</w:t>
            </w:r>
          </w:p>
        </w:tc>
      </w:tr>
      <w:tr>
        <w:tc>
          <w:tcPr>
            <w:tcW w:type="dxa" w:w="1699"/>
            <w:shd w:fill="EAF4EE"/>
            <w:vAlign w:val="top"/>
          </w:tcPr>
          <w:p>
            <w:pPr>
              <w:spacing w:after="40" w:before="20"/>
            </w:pPr>
            <w:r>
              <w:rPr>
                <w:rFonts w:ascii="Times New Roman" w:hAnsi="Times New Roman"/>
                <w:sz w:val="20"/>
              </w:rPr>
              <w:t>Test Data</w:t>
            </w:r>
          </w:p>
        </w:tc>
        <w:tc>
          <w:tcPr>
            <w:tcW w:type="dxa" w:w="8597"/>
            <w:vAlign w:val="top"/>
          </w:tcPr>
          <w:p>
            <w:pPr>
              <w:spacing w:after="40" w:before="20"/>
            </w:pPr>
            <w:r>
              <w:rPr>
                <w:rFonts w:ascii="Times New Roman" w:hAnsi="Times New Roman"/>
                <w:sz w:val="20"/>
              </w:rPr>
              <w:t>Synthetic data for run 20261005T153119448-21704; exact related labels and record IDs are listed in run-artifacts/20261005T153119448-21704/records.jsonl. Credentials are excluded.</w:t>
            </w:r>
          </w:p>
        </w:tc>
      </w:tr>
      <w:tr>
        <w:tc>
          <w:tcPr>
            <w:tcW w:type="dxa" w:w="1699"/>
            <w:shd w:fill="EAF4EE"/>
            <w:vAlign w:val="top"/>
          </w:tcPr>
          <w:p>
            <w:pPr>
              <w:spacing w:after="40" w:before="20"/>
            </w:pPr>
            <w:r>
              <w:rPr>
                <w:rFonts w:ascii="Times New Roman" w:hAnsi="Times New Roman"/>
                <w:sz w:val="20"/>
              </w:rPr>
              <w:t>Numbered Steps</w:t>
            </w:r>
          </w:p>
        </w:tc>
        <w:tc>
          <w:tcPr>
            <w:tcW w:type="dxa" w:w="8597"/>
            <w:vAlign w:val="top"/>
          </w:tcPr>
          <w:p>
            <w:pPr>
              <w:spacing w:after="40" w:before="20"/>
            </w:pPr>
            <w:r>
              <w:rPr>
                <w:rFonts w:ascii="Times New Roman" w:hAnsi="Times New Roman"/>
                <w:sz w:val="20"/>
              </w:rPr>
              <w:t>1. Use the case's declared role session and run-labelled fixture prepared by web-admin/e2e/support.ts.</w:t>
              <w:br/>
              <w:t>2. Open /sales and perform: Inventory staff cannot cancel a completed sale.</w:t>
              <w:br/>
              <w:t>3. Check the visible or persisted outcome asserted in web-admin/e2e/tests/sales.spec.ts.</w:t>
              <w:br/>
              <w:t>4. Compare the outcome with the named scenario; the run-specific fixture IDs are recorded in the run manifest.</w:t>
            </w:r>
          </w:p>
        </w:tc>
      </w:tr>
      <w:tr>
        <w:tc>
          <w:tcPr>
            <w:tcW w:type="dxa" w:w="1699"/>
            <w:shd w:fill="EAF4EE"/>
            <w:vAlign w:val="top"/>
          </w:tcPr>
          <w:p>
            <w:pPr>
              <w:spacing w:after="40" w:before="20"/>
            </w:pPr>
            <w:r>
              <w:rPr>
                <w:rFonts w:ascii="Times New Roman" w:hAnsi="Times New Roman"/>
                <w:sz w:val="20"/>
              </w:rPr>
              <w:t>Expected Result</w:t>
            </w:r>
          </w:p>
        </w:tc>
        <w:tc>
          <w:tcPr>
            <w:tcW w:type="dxa" w:w="8597"/>
            <w:vAlign w:val="top"/>
          </w:tcPr>
          <w:p>
            <w:pPr>
              <w:spacing w:after="40" w:before="20"/>
            </w:pPr>
            <w:r>
              <w:rPr>
                <w:rFonts w:ascii="Times New Roman" w:hAnsi="Times New Roman"/>
                <w:sz w:val="20"/>
              </w:rPr>
              <w:t>Inventory staff cannot cancel a completed sale. The observed behavior must match the specific assertions in web-admin/e2e/tests/sales.spec.ts; any database outcome is claimed only when that test reads it back.</w:t>
            </w:r>
          </w:p>
        </w:tc>
      </w:tr>
      <w:tr>
        <w:tc>
          <w:tcPr>
            <w:tcW w:type="dxa" w:w="1699"/>
            <w:shd w:fill="EAF4EE"/>
            <w:vAlign w:val="top"/>
          </w:tcPr>
          <w:p>
            <w:pPr>
              <w:spacing w:after="40" w:before="20"/>
            </w:pPr>
            <w:r>
              <w:rPr>
                <w:rFonts w:ascii="Times New Roman" w:hAnsi="Times New Roman"/>
                <w:sz w:val="20"/>
              </w:rPr>
              <w:t>Cleanup</w:t>
            </w:r>
          </w:p>
        </w:tc>
        <w:tc>
          <w:tcPr>
            <w:tcW w:type="dxa" w:w="8597"/>
            <w:vAlign w:val="top"/>
          </w:tcPr>
          <w:p>
            <w:pPr>
              <w:spacing w:after="40" w:before="20"/>
            </w:pPr>
            <w:r>
              <w:rPr>
                <w:rFonts w:ascii="Times New Roman" w:hAnsi="Times New Roman"/>
                <w:sz w:val="20"/>
              </w:rPr>
              <w:t>Dedicated test accounts deactivated; labeled transactional/history rows retained under the run's exact-ID cleanup policy. See run-artifacts/20261005T153119448-21704/cleanup.json.</w:t>
            </w:r>
          </w:p>
        </w:tc>
      </w:tr>
      <w:tr>
        <w:tc>
          <w:tcPr>
            <w:tcW w:type="dxa" w:w="1699"/>
            <w:shd w:fill="EAF4EE"/>
            <w:vAlign w:val="top"/>
          </w:tcPr>
          <w:p>
            <w:pPr>
              <w:spacing w:after="40" w:before="20"/>
            </w:pPr>
            <w:r>
              <w:rPr>
                <w:rFonts w:ascii="Times New Roman" w:hAnsi="Times New Roman"/>
                <w:sz w:val="20"/>
              </w:rPr>
              <w:t>Actual Result</w:t>
            </w:r>
          </w:p>
        </w:tc>
        <w:tc>
          <w:tcPr>
            <w:tcW w:type="dxa" w:w="8597"/>
            <w:vAlign w:val="top"/>
          </w:tcPr>
          <w:p>
            <w:pPr>
              <w:spacing w:after="40" w:before="20"/>
            </w:pPr>
            <w:r>
              <w:rPr>
                <w:rFonts w:ascii="Times New Roman" w:hAnsi="Times New Roman"/>
                <w:sz w:val="20"/>
              </w:rPr>
              <w:t>Passed; Playwright assertions completed in the named run. Confirms the void control is hidden and inventory is unchanged; this is interface authorization evidence, not a direct forged server-action attempt.</w:t>
            </w:r>
          </w:p>
        </w:tc>
      </w:tr>
      <w:tr>
        <w:tc>
          <w:tcPr>
            <w:tcW w:type="dxa" w:w="1699"/>
            <w:shd w:fill="EAF4EE"/>
            <w:vAlign w:val="top"/>
          </w:tcPr>
          <w:p>
            <w:pPr>
              <w:spacing w:after="40" w:before="20"/>
            </w:pPr>
            <w:r>
              <w:rPr>
                <w:rFonts w:ascii="Times New Roman" w:hAnsi="Times New Roman"/>
                <w:sz w:val="20"/>
              </w:rPr>
              <w:t>Evidence / Source</w:t>
            </w:r>
          </w:p>
        </w:tc>
        <w:tc>
          <w:tcPr>
            <w:tcW w:type="dxa" w:w="8597"/>
            <w:vAlign w:val="top"/>
          </w:tcPr>
          <w:p>
            <w:pPr>
              <w:spacing w:after="40" w:before="20"/>
            </w:pPr>
            <w:r>
              <w:rPr>
                <w:rFonts w:ascii="Times New Roman" w:hAnsi="Times New Roman"/>
                <w:sz w:val="20"/>
              </w:rPr>
              <w:t>Evidence: run-artifacts/20261005T153119448-21704/html/index.html</w:t>
              <w:br/>
              <w:t>Playwright source: web-admin/e2e/tests/sales.spec.ts</w:t>
            </w:r>
          </w:p>
        </w:tc>
      </w:tr>
      <w:tr>
        <w:tc>
          <w:tcPr>
            <w:tcW w:type="dxa" w:w="1699"/>
            <w:vAlign w:val="top"/>
          </w:tcPr>
          <w:p>
            <w:pPr>
              <w:spacing w:after="40" w:before="20"/>
            </w:pPr>
            <w:r>
              <w:rPr>
                <w:rFonts w:ascii="Times New Roman" w:hAnsi="Times New Roman"/>
                <w:sz w:val="20"/>
              </w:rPr>
              <w:t>Case record</w:t>
            </w:r>
          </w:p>
        </w:tc>
        <w:tc>
          <w:tcPr>
            <w:tcW w:type="dxa" w:w="8597"/>
            <w:vAlign w:val="top"/>
          </w:tcPr>
          <w:p>
            <w:pPr>
              <w:spacing w:after="40" w:before="20"/>
            </w:pPr>
            <w:r>
              <w:rPr>
                <w:rFonts w:ascii="Times New Roman" w:hAnsi="Times New Roman"/>
                <w:sz w:val="20"/>
              </w:rPr>
              <w:t>Module: Sales and receipts    Role: Farm Inventory Manager, except the explicit staff-authorization case    Priority: High    Test type: Functional / authorization / validation as described by the scenario    Method: Automated — Playwright Test / Chromium    Automation status: Passed</w:t>
              <w:br/>
              <w:t>Evidence: run-artifacts/20261005T153119448-21704/html/index.html</w:t>
              <w:br/>
              <w:t>Source: web-admin/e2e/tests/sales.spec.ts</w:t>
            </w:r>
          </w:p>
        </w:tc>
      </w:tr>
    </w:tbl>
    <w:p>
      <w:pPr>
        <w:spacing w:after="40"/>
      </w:pPr>
    </w:p>
    <w:p>
      <w:pPr>
        <w:keepNext/>
        <w:jc w:val="center"/>
      </w:pPr>
      <w:r>
        <w:drawing>
          <wp:inline xmlns:a="http://schemas.openxmlformats.org/drawingml/2006/main" xmlns:pic="http://schemas.openxmlformats.org/drawingml/2006/picture">
            <wp:extent cx="5806440" cy="4032250"/>
            <wp:docPr id="40" name="Picture 40"/>
            <wp:cNvGraphicFramePr>
              <a:graphicFrameLocks noChangeAspect="1"/>
            </wp:cNvGraphicFramePr>
            <a:graphic>
              <a:graphicData uri="http://schemas.openxmlformats.org/drawingml/2006/picture">
                <pic:pic>
                  <pic:nvPicPr>
                    <pic:cNvPr id="0" name="SR-SALE-006_verified-result.png"/>
                    <pic:cNvPicPr/>
                  </pic:nvPicPr>
                  <pic:blipFill>
                    <a:blip r:embed="rId50"/>
                    <a:stretch>
                      <a:fillRect/>
                    </a:stretch>
                  </pic:blipFill>
                  <pic:spPr>
                    <a:xfrm>
                      <a:off x="0" y="0"/>
                      <a:ext cx="5806440" cy="4032250"/>
                    </a:xfrm>
                    <a:prstGeom prst="rect"/>
                  </pic:spPr>
                </pic:pic>
              </a:graphicData>
            </a:graphic>
          </wp:inline>
        </w:drawing>
      </w:r>
    </w:p>
    <w:p>
      <w:pPr>
        <w:pStyle w:val="Caption"/>
        <w:keepNext/>
        <w:jc w:val="center"/>
      </w:pPr>
      <w:r>
        <w:rPr>
          <w:rFonts w:ascii="Times New Roman" w:hAnsi="Times New Roman"/>
          <w:i/>
          <w:sz w:val="18"/>
        </w:rPr>
        <w:t xml:space="preserve">Figure </w:t>
      </w:r>
      <w:r>
        <w:rPr>
          <w:rFonts w:ascii="Times New Roman" w:hAnsi="Times New Roman"/>
          <w:i/>
          <w:sz w:val="18"/>
        </w:rPr>
        <w:fldChar w:fldCharType="begin"/>
        <w:instrText xml:space="preserve"> SEQ Figure \* ARABIC </w:instrText>
        <w:fldChar w:fldCharType="separate"/>
        <w:t>39</w:t>
        <w:fldChar w:fldCharType="end"/>
      </w:r>
      <w:r>
        <w:rPr>
          <w:rFonts w:ascii="Times New Roman" w:hAnsi="Times New Roman"/>
          <w:i/>
          <w:sz w:val="18"/>
        </w:rPr>
        <w:t>. Inventory staff cannot cancel a completed sale. Case SR-SALE-006; Playwright run 20261005T153119448-21704.</w:t>
      </w:r>
    </w:p>
    <w:tbl>
      <w:tblPr>
        <w:tblStyle w:val="LightShading-Accent1"/>
        <w:tblW w:type="auto" w:w="0"/>
        <w:jc w:val="center"/>
        <w:tblLayout w:type="fixed"/>
        <w:tblLook w:firstColumn="1" w:firstRow="1" w:lastColumn="0" w:lastRow="0" w:noHBand="0" w:noVBand="1" w:val="04A0"/>
      </w:tblPr>
      <w:tblGrid>
        <w:gridCol w:w="1699"/>
        <w:gridCol w:w="8597"/>
      </w:tblGrid>
      <w:tr>
        <w:tc>
          <w:tcPr>
            <w:tcW w:type="dxa" w:w="8597"/>
            <w:gridSpan w:val="2"/>
            <w:shd w:fill="246B45"/>
            <w:vAlign w:val="top"/>
          </w:tcPr>
          <w:p>
            <w:pPr>
              <w:spacing w:after="40" w:before="20"/>
            </w:pPr>
            <w:r>
              <w:rPr>
                <w:rFonts w:ascii="Times New Roman" w:hAnsi="Times New Roman"/>
                <w:b/>
                <w:color w:val="FFFFFF"/>
                <w:sz w:val="20"/>
              </w:rPr>
              <w:t>SR-USER-001  |  Administrator creates a user through UI</w:t>
            </w:r>
          </w:p>
        </w:tc>
      </w:tr>
      <w:tr>
        <w:tc>
          <w:tcPr>
            <w:tcW w:type="dxa" w:w="1699"/>
            <w:shd w:fill="EAF4EE"/>
            <w:vAlign w:val="top"/>
          </w:tcPr>
          <w:p>
            <w:pPr>
              <w:spacing w:after="40" w:before="20"/>
            </w:pPr>
            <w:r>
              <w:rPr>
                <w:rFonts w:ascii="Times New Roman" w:hAnsi="Times New Roman"/>
                <w:sz w:val="20"/>
              </w:rPr>
              <w:t>Objective</w:t>
            </w:r>
          </w:p>
        </w:tc>
        <w:tc>
          <w:tcPr>
            <w:tcW w:type="dxa" w:w="8597"/>
            <w:vAlign w:val="top"/>
          </w:tcPr>
          <w:p>
            <w:pPr>
              <w:spacing w:after="40" w:before="20"/>
            </w:pPr>
            <w:r>
              <w:rPr>
                <w:rFonts w:ascii="Times New Roman" w:hAnsi="Times New Roman"/>
                <w:sz w:val="20"/>
              </w:rPr>
              <w:t>Verify that administrator creates a user through UI, then document the visible and persisted result supported by the test assertions.</w:t>
            </w:r>
          </w:p>
        </w:tc>
      </w:tr>
      <w:tr>
        <w:tc>
          <w:tcPr>
            <w:tcW w:type="dxa" w:w="1699"/>
            <w:shd w:fill="EAF4EE"/>
            <w:vAlign w:val="top"/>
          </w:tcPr>
          <w:p>
            <w:pPr>
              <w:spacing w:after="40" w:before="20"/>
            </w:pPr>
            <w:r>
              <w:rPr>
                <w:rFonts w:ascii="Times New Roman" w:hAnsi="Times New Roman"/>
                <w:sz w:val="20"/>
              </w:rPr>
              <w:t>Preconditions</w:t>
            </w:r>
          </w:p>
        </w:tc>
        <w:tc>
          <w:tcPr>
            <w:tcW w:type="dxa" w:w="8597"/>
            <w:vAlign w:val="top"/>
          </w:tcPr>
          <w:p>
            <w:pPr>
              <w:spacing w:after="40" w:before="20"/>
            </w:pPr>
            <w:r>
              <w:rPr>
                <w:rFonts w:ascii="Times New Roman" w:hAnsi="Times New Roman"/>
                <w:sz w:val="20"/>
              </w:rPr>
              <w:t>Local production build running; target database host is the previously verified development/demo project; one Playwright worker; dedicated role session prepared.</w:t>
            </w:r>
          </w:p>
        </w:tc>
      </w:tr>
      <w:tr>
        <w:tc>
          <w:tcPr>
            <w:tcW w:type="dxa" w:w="1699"/>
            <w:shd w:fill="EAF4EE"/>
            <w:vAlign w:val="top"/>
          </w:tcPr>
          <w:p>
            <w:pPr>
              <w:spacing w:after="40" w:before="20"/>
            </w:pPr>
            <w:r>
              <w:rPr>
                <w:rFonts w:ascii="Times New Roman" w:hAnsi="Times New Roman"/>
                <w:sz w:val="20"/>
              </w:rPr>
              <w:t>Test Data</w:t>
            </w:r>
          </w:p>
        </w:tc>
        <w:tc>
          <w:tcPr>
            <w:tcW w:type="dxa" w:w="8597"/>
            <w:vAlign w:val="top"/>
          </w:tcPr>
          <w:p>
            <w:pPr>
              <w:spacing w:after="40" w:before="20"/>
            </w:pPr>
            <w:r>
              <w:rPr>
                <w:rFonts w:ascii="Times New Roman" w:hAnsi="Times New Roman"/>
                <w:sz w:val="20"/>
              </w:rPr>
              <w:t>Synthetic data for run 20261005T153119448-21704; exact related labels and record IDs are listed in run-artifacts/20261005T153119448-21704/records.jsonl. Credentials are excluded.</w:t>
            </w:r>
          </w:p>
        </w:tc>
      </w:tr>
      <w:tr>
        <w:tc>
          <w:tcPr>
            <w:tcW w:type="dxa" w:w="1699"/>
            <w:shd w:fill="EAF4EE"/>
            <w:vAlign w:val="top"/>
          </w:tcPr>
          <w:p>
            <w:pPr>
              <w:spacing w:after="40" w:before="20"/>
            </w:pPr>
            <w:r>
              <w:rPr>
                <w:rFonts w:ascii="Times New Roman" w:hAnsi="Times New Roman"/>
                <w:sz w:val="20"/>
              </w:rPr>
              <w:t>Numbered Steps</w:t>
            </w:r>
          </w:p>
        </w:tc>
        <w:tc>
          <w:tcPr>
            <w:tcW w:type="dxa" w:w="8597"/>
            <w:vAlign w:val="top"/>
          </w:tcPr>
          <w:p>
            <w:pPr>
              <w:spacing w:after="40" w:before="20"/>
            </w:pPr>
            <w:r>
              <w:rPr>
                <w:rFonts w:ascii="Times New Roman" w:hAnsi="Times New Roman"/>
                <w:sz w:val="20"/>
              </w:rPr>
              <w:t>1. Use the case's declared role session and run-labelled fixture prepared by web-admin/e2e/support.ts.</w:t>
              <w:br/>
              <w:t>2. Open /users and perform: Administrator creates a user through UI.</w:t>
              <w:br/>
              <w:t>3. Check the visible or persisted outcome asserted in web-admin/e2e/tests/users.spec.ts.</w:t>
              <w:br/>
              <w:t>4. Compare the outcome with the named scenario; the run-specific fixture IDs are recorded in the run manifest.</w:t>
            </w:r>
          </w:p>
        </w:tc>
      </w:tr>
      <w:tr>
        <w:tc>
          <w:tcPr>
            <w:tcW w:type="dxa" w:w="1699"/>
            <w:shd w:fill="EAF4EE"/>
            <w:vAlign w:val="top"/>
          </w:tcPr>
          <w:p>
            <w:pPr>
              <w:spacing w:after="40" w:before="20"/>
            </w:pPr>
            <w:r>
              <w:rPr>
                <w:rFonts w:ascii="Times New Roman" w:hAnsi="Times New Roman"/>
                <w:sz w:val="20"/>
              </w:rPr>
              <w:t>Expected Result</w:t>
            </w:r>
          </w:p>
        </w:tc>
        <w:tc>
          <w:tcPr>
            <w:tcW w:type="dxa" w:w="8597"/>
            <w:vAlign w:val="top"/>
          </w:tcPr>
          <w:p>
            <w:pPr>
              <w:spacing w:after="40" w:before="20"/>
            </w:pPr>
            <w:r>
              <w:rPr>
                <w:rFonts w:ascii="Times New Roman" w:hAnsi="Times New Roman"/>
                <w:sz w:val="20"/>
              </w:rPr>
              <w:t>Administrator creates a user through UI. The observed behavior must match the specific assertions in web-admin/e2e/tests/users.spec.ts; any database outcome is claimed only when that test reads it back.</w:t>
            </w:r>
          </w:p>
        </w:tc>
      </w:tr>
      <w:tr>
        <w:tc>
          <w:tcPr>
            <w:tcW w:type="dxa" w:w="1699"/>
            <w:shd w:fill="EAF4EE"/>
            <w:vAlign w:val="top"/>
          </w:tcPr>
          <w:p>
            <w:pPr>
              <w:spacing w:after="40" w:before="20"/>
            </w:pPr>
            <w:r>
              <w:rPr>
                <w:rFonts w:ascii="Times New Roman" w:hAnsi="Times New Roman"/>
                <w:sz w:val="20"/>
              </w:rPr>
              <w:t>Cleanup</w:t>
            </w:r>
          </w:p>
        </w:tc>
        <w:tc>
          <w:tcPr>
            <w:tcW w:type="dxa" w:w="8597"/>
            <w:vAlign w:val="top"/>
          </w:tcPr>
          <w:p>
            <w:pPr>
              <w:spacing w:after="40" w:before="20"/>
            </w:pPr>
            <w:r>
              <w:rPr>
                <w:rFonts w:ascii="Times New Roman" w:hAnsi="Times New Roman"/>
                <w:sz w:val="20"/>
              </w:rPr>
              <w:t>Dedicated test accounts deactivated; labeled transactional/history rows retained under the run's exact-ID cleanup policy. See run-artifacts/20261005T153119448-21704/cleanup.json.</w:t>
            </w:r>
          </w:p>
        </w:tc>
      </w:tr>
      <w:tr>
        <w:tc>
          <w:tcPr>
            <w:tcW w:type="dxa" w:w="1699"/>
            <w:shd w:fill="EAF4EE"/>
            <w:vAlign w:val="top"/>
          </w:tcPr>
          <w:p>
            <w:pPr>
              <w:spacing w:after="40" w:before="20"/>
            </w:pPr>
            <w:r>
              <w:rPr>
                <w:rFonts w:ascii="Times New Roman" w:hAnsi="Times New Roman"/>
                <w:sz w:val="20"/>
              </w:rPr>
              <w:t>Actual Result</w:t>
            </w:r>
          </w:p>
        </w:tc>
        <w:tc>
          <w:tcPr>
            <w:tcW w:type="dxa" w:w="8597"/>
            <w:vAlign w:val="top"/>
          </w:tcPr>
          <w:p>
            <w:pPr>
              <w:spacing w:after="40" w:before="20"/>
            </w:pPr>
            <w:r>
              <w:rPr>
                <w:rFonts w:ascii="Times New Roman" w:hAnsi="Times New Roman"/>
                <w:sz w:val="20"/>
              </w:rPr>
              <w:t>Passed; Playwright assertions completed in the named run. Persisted outcomes were independently checked where the test source performs database reads.</w:t>
            </w:r>
          </w:p>
        </w:tc>
      </w:tr>
      <w:tr>
        <w:tc>
          <w:tcPr>
            <w:tcW w:type="dxa" w:w="1699"/>
            <w:shd w:fill="EAF4EE"/>
            <w:vAlign w:val="top"/>
          </w:tcPr>
          <w:p>
            <w:pPr>
              <w:spacing w:after="40" w:before="20"/>
            </w:pPr>
            <w:r>
              <w:rPr>
                <w:rFonts w:ascii="Times New Roman" w:hAnsi="Times New Roman"/>
                <w:sz w:val="20"/>
              </w:rPr>
              <w:t>Evidence / Source</w:t>
            </w:r>
          </w:p>
        </w:tc>
        <w:tc>
          <w:tcPr>
            <w:tcW w:type="dxa" w:w="8597"/>
            <w:vAlign w:val="top"/>
          </w:tcPr>
          <w:p>
            <w:pPr>
              <w:spacing w:after="40" w:before="20"/>
            </w:pPr>
            <w:r>
              <w:rPr>
                <w:rFonts w:ascii="Times New Roman" w:hAnsi="Times New Roman"/>
                <w:sz w:val="20"/>
              </w:rPr>
              <w:t>Evidence: run-artifacts/20261005T153119448-21704/html/index.html</w:t>
              <w:br/>
              <w:t>Playwright source: web-admin/e2e/tests/users.spec.ts</w:t>
            </w:r>
          </w:p>
        </w:tc>
      </w:tr>
      <w:tr>
        <w:tc>
          <w:tcPr>
            <w:tcW w:type="dxa" w:w="1699"/>
            <w:vAlign w:val="top"/>
          </w:tcPr>
          <w:p>
            <w:pPr>
              <w:spacing w:after="40" w:before="20"/>
            </w:pPr>
            <w:r>
              <w:rPr>
                <w:rFonts w:ascii="Times New Roman" w:hAnsi="Times New Roman"/>
                <w:sz w:val="20"/>
              </w:rPr>
              <w:t>Case record</w:t>
            </w:r>
          </w:p>
        </w:tc>
        <w:tc>
          <w:tcPr>
            <w:tcW w:type="dxa" w:w="8597"/>
            <w:vAlign w:val="top"/>
          </w:tcPr>
          <w:p>
            <w:pPr>
              <w:spacing w:after="40" w:before="20"/>
            </w:pPr>
            <w:r>
              <w:rPr>
                <w:rFonts w:ascii="Times New Roman" w:hAnsi="Times New Roman"/>
                <w:sz w:val="20"/>
              </w:rPr>
              <w:t>Module: User management    Role: System Administrator    Priority: High    Test type: Functional / authorization / validation as described by the scenario    Method: Automated — Playwright Test / Chromium    Automation status: Passed</w:t>
              <w:br/>
              <w:t>Evidence: run-artifacts/20261005T153119448-21704/html/index.html</w:t>
              <w:br/>
              <w:t>Source: web-admin/e2e/tests/users.spec.ts</w:t>
            </w:r>
          </w:p>
        </w:tc>
      </w:tr>
    </w:tbl>
    <w:p>
      <w:pPr>
        <w:spacing w:after="40"/>
      </w:pPr>
    </w:p>
    <w:p>
      <w:pPr>
        <w:keepNext/>
        <w:jc w:val="center"/>
      </w:pPr>
      <w:r>
        <w:drawing>
          <wp:inline xmlns:a="http://schemas.openxmlformats.org/drawingml/2006/main" xmlns:pic="http://schemas.openxmlformats.org/drawingml/2006/picture">
            <wp:extent cx="5806440" cy="4032250"/>
            <wp:docPr id="41" name="Picture 41"/>
            <wp:cNvGraphicFramePr>
              <a:graphicFrameLocks noChangeAspect="1"/>
            </wp:cNvGraphicFramePr>
            <a:graphic>
              <a:graphicData uri="http://schemas.openxmlformats.org/drawingml/2006/picture">
                <pic:pic>
                  <pic:nvPicPr>
                    <pic:cNvPr id="0" name="SR-USER-001_verified-result.png"/>
                    <pic:cNvPicPr/>
                  </pic:nvPicPr>
                  <pic:blipFill>
                    <a:blip r:embed="rId51"/>
                    <a:stretch>
                      <a:fillRect/>
                    </a:stretch>
                  </pic:blipFill>
                  <pic:spPr>
                    <a:xfrm>
                      <a:off x="0" y="0"/>
                      <a:ext cx="5806440" cy="4032250"/>
                    </a:xfrm>
                    <a:prstGeom prst="rect"/>
                  </pic:spPr>
                </pic:pic>
              </a:graphicData>
            </a:graphic>
          </wp:inline>
        </w:drawing>
      </w:r>
    </w:p>
    <w:p>
      <w:pPr>
        <w:pStyle w:val="Caption"/>
        <w:keepNext/>
        <w:jc w:val="center"/>
      </w:pPr>
      <w:r>
        <w:rPr>
          <w:rFonts w:ascii="Times New Roman" w:hAnsi="Times New Roman"/>
          <w:i/>
          <w:sz w:val="18"/>
        </w:rPr>
        <w:t xml:space="preserve">Figure </w:t>
      </w:r>
      <w:r>
        <w:rPr>
          <w:rFonts w:ascii="Times New Roman" w:hAnsi="Times New Roman"/>
          <w:i/>
          <w:sz w:val="18"/>
        </w:rPr>
        <w:fldChar w:fldCharType="begin"/>
        <w:instrText xml:space="preserve"> SEQ Figure \* ARABIC </w:instrText>
        <w:fldChar w:fldCharType="separate"/>
        <w:t>40</w:t>
        <w:fldChar w:fldCharType="end"/>
      </w:r>
      <w:r>
        <w:rPr>
          <w:rFonts w:ascii="Times New Roman" w:hAnsi="Times New Roman"/>
          <w:i/>
          <w:sz w:val="18"/>
        </w:rPr>
        <w:t>. Administrator creates a user through UI. Case SR-USER-001; Playwright run 20261005T153119448-21704.</w:t>
      </w:r>
    </w:p>
    <w:tbl>
      <w:tblPr>
        <w:tblStyle w:val="LightShading-Accent1"/>
        <w:tblW w:type="auto" w:w="0"/>
        <w:jc w:val="center"/>
        <w:tblLayout w:type="fixed"/>
        <w:tblLook w:firstColumn="1" w:firstRow="1" w:lastColumn="0" w:lastRow="0" w:noHBand="0" w:noVBand="1" w:val="04A0"/>
      </w:tblPr>
      <w:tblGrid>
        <w:gridCol w:w="1699"/>
        <w:gridCol w:w="8597"/>
      </w:tblGrid>
      <w:tr>
        <w:tc>
          <w:tcPr>
            <w:tcW w:type="dxa" w:w="8597"/>
            <w:gridSpan w:val="2"/>
            <w:shd w:fill="246B45"/>
            <w:vAlign w:val="top"/>
          </w:tcPr>
          <w:p>
            <w:pPr>
              <w:spacing w:after="40" w:before="20"/>
            </w:pPr>
            <w:r>
              <w:rPr>
                <w:rFonts w:ascii="Times New Roman" w:hAnsi="Times New Roman"/>
                <w:b/>
                <w:color w:val="FFFFFF"/>
                <w:sz w:val="20"/>
              </w:rPr>
              <w:t>SR-USER-002  |  Duplicate username is rejected</w:t>
            </w:r>
          </w:p>
        </w:tc>
      </w:tr>
      <w:tr>
        <w:tc>
          <w:tcPr>
            <w:tcW w:type="dxa" w:w="1699"/>
            <w:shd w:fill="EAF4EE"/>
            <w:vAlign w:val="top"/>
          </w:tcPr>
          <w:p>
            <w:pPr>
              <w:spacing w:after="40" w:before="20"/>
            </w:pPr>
            <w:r>
              <w:rPr>
                <w:rFonts w:ascii="Times New Roman" w:hAnsi="Times New Roman"/>
                <w:sz w:val="20"/>
              </w:rPr>
              <w:t>Objective</w:t>
            </w:r>
          </w:p>
        </w:tc>
        <w:tc>
          <w:tcPr>
            <w:tcW w:type="dxa" w:w="8597"/>
            <w:vAlign w:val="top"/>
          </w:tcPr>
          <w:p>
            <w:pPr>
              <w:spacing w:after="40" w:before="20"/>
            </w:pPr>
            <w:r>
              <w:rPr>
                <w:rFonts w:ascii="Times New Roman" w:hAnsi="Times New Roman"/>
                <w:sz w:val="20"/>
              </w:rPr>
              <w:t>Verify that duplicate username is rejected, then document the visible and persisted result supported by the test assertions.</w:t>
            </w:r>
          </w:p>
        </w:tc>
      </w:tr>
      <w:tr>
        <w:tc>
          <w:tcPr>
            <w:tcW w:type="dxa" w:w="1699"/>
            <w:shd w:fill="EAF4EE"/>
            <w:vAlign w:val="top"/>
          </w:tcPr>
          <w:p>
            <w:pPr>
              <w:spacing w:after="40" w:before="20"/>
            </w:pPr>
            <w:r>
              <w:rPr>
                <w:rFonts w:ascii="Times New Roman" w:hAnsi="Times New Roman"/>
                <w:sz w:val="20"/>
              </w:rPr>
              <w:t>Preconditions</w:t>
            </w:r>
          </w:p>
        </w:tc>
        <w:tc>
          <w:tcPr>
            <w:tcW w:type="dxa" w:w="8597"/>
            <w:vAlign w:val="top"/>
          </w:tcPr>
          <w:p>
            <w:pPr>
              <w:spacing w:after="40" w:before="20"/>
            </w:pPr>
            <w:r>
              <w:rPr>
                <w:rFonts w:ascii="Times New Roman" w:hAnsi="Times New Roman"/>
                <w:sz w:val="20"/>
              </w:rPr>
              <w:t>Local production build running; target database host is the previously verified development/demo project; one Playwright worker; dedicated role session prepared.</w:t>
            </w:r>
          </w:p>
        </w:tc>
      </w:tr>
      <w:tr>
        <w:tc>
          <w:tcPr>
            <w:tcW w:type="dxa" w:w="1699"/>
            <w:shd w:fill="EAF4EE"/>
            <w:vAlign w:val="top"/>
          </w:tcPr>
          <w:p>
            <w:pPr>
              <w:spacing w:after="40" w:before="20"/>
            </w:pPr>
            <w:r>
              <w:rPr>
                <w:rFonts w:ascii="Times New Roman" w:hAnsi="Times New Roman"/>
                <w:sz w:val="20"/>
              </w:rPr>
              <w:t>Test Data</w:t>
            </w:r>
          </w:p>
        </w:tc>
        <w:tc>
          <w:tcPr>
            <w:tcW w:type="dxa" w:w="8597"/>
            <w:vAlign w:val="top"/>
          </w:tcPr>
          <w:p>
            <w:pPr>
              <w:spacing w:after="40" w:before="20"/>
            </w:pPr>
            <w:r>
              <w:rPr>
                <w:rFonts w:ascii="Times New Roman" w:hAnsi="Times New Roman"/>
                <w:sz w:val="20"/>
              </w:rPr>
              <w:t>Synthetic data for run 20261005T153119448-21704; exact related labels and record IDs are listed in run-artifacts/20261005T153119448-21704/records.jsonl. Credentials are excluded.</w:t>
            </w:r>
          </w:p>
        </w:tc>
      </w:tr>
      <w:tr>
        <w:tc>
          <w:tcPr>
            <w:tcW w:type="dxa" w:w="1699"/>
            <w:shd w:fill="EAF4EE"/>
            <w:vAlign w:val="top"/>
          </w:tcPr>
          <w:p>
            <w:pPr>
              <w:spacing w:after="40" w:before="20"/>
            </w:pPr>
            <w:r>
              <w:rPr>
                <w:rFonts w:ascii="Times New Roman" w:hAnsi="Times New Roman"/>
                <w:sz w:val="20"/>
              </w:rPr>
              <w:t>Numbered Steps</w:t>
            </w:r>
          </w:p>
        </w:tc>
        <w:tc>
          <w:tcPr>
            <w:tcW w:type="dxa" w:w="8597"/>
            <w:vAlign w:val="top"/>
          </w:tcPr>
          <w:p>
            <w:pPr>
              <w:spacing w:after="40" w:before="20"/>
            </w:pPr>
            <w:r>
              <w:rPr>
                <w:rFonts w:ascii="Times New Roman" w:hAnsi="Times New Roman"/>
                <w:sz w:val="20"/>
              </w:rPr>
              <w:t>1. Use the case's declared role session and run-labelled fixture prepared by web-admin/e2e/support.ts.</w:t>
              <w:br/>
              <w:t>2. Open /users and perform: Duplicate username is rejected.</w:t>
              <w:br/>
              <w:t>3. Check the visible or persisted outcome asserted in web-admin/e2e/tests/users.spec.ts.</w:t>
              <w:br/>
              <w:t>4. Compare the outcome with the named scenario; the run-specific fixture IDs are recorded in the run manifest.</w:t>
            </w:r>
          </w:p>
        </w:tc>
      </w:tr>
      <w:tr>
        <w:tc>
          <w:tcPr>
            <w:tcW w:type="dxa" w:w="1699"/>
            <w:shd w:fill="EAF4EE"/>
            <w:vAlign w:val="top"/>
          </w:tcPr>
          <w:p>
            <w:pPr>
              <w:spacing w:after="40" w:before="20"/>
            </w:pPr>
            <w:r>
              <w:rPr>
                <w:rFonts w:ascii="Times New Roman" w:hAnsi="Times New Roman"/>
                <w:sz w:val="20"/>
              </w:rPr>
              <w:t>Expected Result</w:t>
            </w:r>
          </w:p>
        </w:tc>
        <w:tc>
          <w:tcPr>
            <w:tcW w:type="dxa" w:w="8597"/>
            <w:vAlign w:val="top"/>
          </w:tcPr>
          <w:p>
            <w:pPr>
              <w:spacing w:after="40" w:before="20"/>
            </w:pPr>
            <w:r>
              <w:rPr>
                <w:rFonts w:ascii="Times New Roman" w:hAnsi="Times New Roman"/>
                <w:sz w:val="20"/>
              </w:rPr>
              <w:t>Duplicate username is rejected. The observed behavior must match the specific assertions in web-admin/e2e/tests/users.spec.ts; any database outcome is claimed only when that test reads it back.</w:t>
            </w:r>
          </w:p>
        </w:tc>
      </w:tr>
      <w:tr>
        <w:tc>
          <w:tcPr>
            <w:tcW w:type="dxa" w:w="1699"/>
            <w:shd w:fill="EAF4EE"/>
            <w:vAlign w:val="top"/>
          </w:tcPr>
          <w:p>
            <w:pPr>
              <w:spacing w:after="40" w:before="20"/>
            </w:pPr>
            <w:r>
              <w:rPr>
                <w:rFonts w:ascii="Times New Roman" w:hAnsi="Times New Roman"/>
                <w:sz w:val="20"/>
              </w:rPr>
              <w:t>Cleanup</w:t>
            </w:r>
          </w:p>
        </w:tc>
        <w:tc>
          <w:tcPr>
            <w:tcW w:type="dxa" w:w="8597"/>
            <w:vAlign w:val="top"/>
          </w:tcPr>
          <w:p>
            <w:pPr>
              <w:spacing w:after="40" w:before="20"/>
            </w:pPr>
            <w:r>
              <w:rPr>
                <w:rFonts w:ascii="Times New Roman" w:hAnsi="Times New Roman"/>
                <w:sz w:val="20"/>
              </w:rPr>
              <w:t>Dedicated test accounts deactivated; labeled transactional/history rows retained under the run's exact-ID cleanup policy. See run-artifacts/20261005T153119448-21704/cleanup.json.</w:t>
            </w:r>
          </w:p>
        </w:tc>
      </w:tr>
      <w:tr>
        <w:tc>
          <w:tcPr>
            <w:tcW w:type="dxa" w:w="1699"/>
            <w:shd w:fill="EAF4EE"/>
            <w:vAlign w:val="top"/>
          </w:tcPr>
          <w:p>
            <w:pPr>
              <w:spacing w:after="40" w:before="20"/>
            </w:pPr>
            <w:r>
              <w:rPr>
                <w:rFonts w:ascii="Times New Roman" w:hAnsi="Times New Roman"/>
                <w:sz w:val="20"/>
              </w:rPr>
              <w:t>Actual Result</w:t>
            </w:r>
          </w:p>
        </w:tc>
        <w:tc>
          <w:tcPr>
            <w:tcW w:type="dxa" w:w="8597"/>
            <w:vAlign w:val="top"/>
          </w:tcPr>
          <w:p>
            <w:pPr>
              <w:spacing w:after="40" w:before="20"/>
            </w:pPr>
            <w:r>
              <w:rPr>
                <w:rFonts w:ascii="Times New Roman" w:hAnsi="Times New Roman"/>
                <w:sz w:val="20"/>
              </w:rPr>
              <w:t>Passed; Playwright assertions completed in the named run. The test asserts the duplicate-username message. It does not query the profile count after rejection, so the evidence establishes the visible response but not an independent persistence check.</w:t>
            </w:r>
          </w:p>
        </w:tc>
      </w:tr>
      <w:tr>
        <w:tc>
          <w:tcPr>
            <w:tcW w:type="dxa" w:w="1699"/>
            <w:shd w:fill="EAF4EE"/>
            <w:vAlign w:val="top"/>
          </w:tcPr>
          <w:p>
            <w:pPr>
              <w:spacing w:after="40" w:before="20"/>
            </w:pPr>
            <w:r>
              <w:rPr>
                <w:rFonts w:ascii="Times New Roman" w:hAnsi="Times New Roman"/>
                <w:sz w:val="20"/>
              </w:rPr>
              <w:t>Evidence / Source</w:t>
            </w:r>
          </w:p>
        </w:tc>
        <w:tc>
          <w:tcPr>
            <w:tcW w:type="dxa" w:w="8597"/>
            <w:vAlign w:val="top"/>
          </w:tcPr>
          <w:p>
            <w:pPr>
              <w:spacing w:after="40" w:before="20"/>
            </w:pPr>
            <w:r>
              <w:rPr>
                <w:rFonts w:ascii="Times New Roman" w:hAnsi="Times New Roman"/>
                <w:sz w:val="20"/>
              </w:rPr>
              <w:t>Evidence: run-artifacts/20261005T153119448-21704/html/index.html</w:t>
              <w:br/>
              <w:t>Playwright source: web-admin/e2e/tests/users.spec.ts</w:t>
            </w:r>
          </w:p>
        </w:tc>
      </w:tr>
      <w:tr>
        <w:tc>
          <w:tcPr>
            <w:tcW w:type="dxa" w:w="1699"/>
            <w:vAlign w:val="top"/>
          </w:tcPr>
          <w:p>
            <w:pPr>
              <w:spacing w:after="40" w:before="20"/>
            </w:pPr>
            <w:r>
              <w:rPr>
                <w:rFonts w:ascii="Times New Roman" w:hAnsi="Times New Roman"/>
                <w:sz w:val="20"/>
              </w:rPr>
              <w:t>Case record</w:t>
            </w:r>
          </w:p>
        </w:tc>
        <w:tc>
          <w:tcPr>
            <w:tcW w:type="dxa" w:w="8597"/>
            <w:vAlign w:val="top"/>
          </w:tcPr>
          <w:p>
            <w:pPr>
              <w:spacing w:after="40" w:before="20"/>
            </w:pPr>
            <w:r>
              <w:rPr>
                <w:rFonts w:ascii="Times New Roman" w:hAnsi="Times New Roman"/>
                <w:sz w:val="20"/>
              </w:rPr>
              <w:t>Module: User management    Role: System Administrator    Priority: High    Test type: Functional / authorization / validation as described by the scenario    Method: Automated — Playwright Test / Chromium    Automation status: Passed</w:t>
              <w:br/>
              <w:t>Evidence: run-artifacts/20261005T153119448-21704/html/index.html</w:t>
              <w:br/>
              <w:t>Source: web-admin/e2e/tests/users.spec.ts</w:t>
            </w:r>
          </w:p>
        </w:tc>
      </w:tr>
    </w:tbl>
    <w:p>
      <w:pPr>
        <w:spacing w:after="40"/>
      </w:pPr>
    </w:p>
    <w:p>
      <w:pPr>
        <w:keepNext/>
        <w:jc w:val="center"/>
      </w:pPr>
      <w:r>
        <w:drawing>
          <wp:inline xmlns:a="http://schemas.openxmlformats.org/drawingml/2006/main" xmlns:pic="http://schemas.openxmlformats.org/drawingml/2006/picture">
            <wp:extent cx="5806440" cy="4032250"/>
            <wp:docPr id="42" name="Picture 42"/>
            <wp:cNvGraphicFramePr>
              <a:graphicFrameLocks noChangeAspect="1"/>
            </wp:cNvGraphicFramePr>
            <a:graphic>
              <a:graphicData uri="http://schemas.openxmlformats.org/drawingml/2006/picture">
                <pic:pic>
                  <pic:nvPicPr>
                    <pic:cNvPr id="0" name="SR-USER-002_verified-result.png"/>
                    <pic:cNvPicPr/>
                  </pic:nvPicPr>
                  <pic:blipFill>
                    <a:blip r:embed="rId52"/>
                    <a:stretch>
                      <a:fillRect/>
                    </a:stretch>
                  </pic:blipFill>
                  <pic:spPr>
                    <a:xfrm>
                      <a:off x="0" y="0"/>
                      <a:ext cx="5806440" cy="4032250"/>
                    </a:xfrm>
                    <a:prstGeom prst="rect"/>
                  </pic:spPr>
                </pic:pic>
              </a:graphicData>
            </a:graphic>
          </wp:inline>
        </w:drawing>
      </w:r>
    </w:p>
    <w:p>
      <w:pPr>
        <w:pStyle w:val="Caption"/>
        <w:keepNext/>
        <w:jc w:val="center"/>
      </w:pPr>
      <w:r>
        <w:rPr>
          <w:rFonts w:ascii="Times New Roman" w:hAnsi="Times New Roman"/>
          <w:i/>
          <w:sz w:val="18"/>
        </w:rPr>
        <w:t xml:space="preserve">Figure </w:t>
      </w:r>
      <w:r>
        <w:rPr>
          <w:rFonts w:ascii="Times New Roman" w:hAnsi="Times New Roman"/>
          <w:i/>
          <w:sz w:val="18"/>
        </w:rPr>
        <w:fldChar w:fldCharType="begin"/>
        <w:instrText xml:space="preserve"> SEQ Figure \* ARABIC </w:instrText>
        <w:fldChar w:fldCharType="separate"/>
        <w:t>41</w:t>
        <w:fldChar w:fldCharType="end"/>
      </w:r>
      <w:r>
        <w:rPr>
          <w:rFonts w:ascii="Times New Roman" w:hAnsi="Times New Roman"/>
          <w:i/>
          <w:sz w:val="18"/>
        </w:rPr>
        <w:t>. Duplicate username is rejected. Case SR-USER-002; Playwright run 20261005T153119448-21704.</w:t>
      </w:r>
    </w:p>
    <w:tbl>
      <w:tblPr>
        <w:tblStyle w:val="LightShading-Accent1"/>
        <w:tblW w:type="auto" w:w="0"/>
        <w:jc w:val="center"/>
        <w:tblLayout w:type="fixed"/>
        <w:tblLook w:firstColumn="1" w:firstRow="1" w:lastColumn="0" w:lastRow="0" w:noHBand="0" w:noVBand="1" w:val="04A0"/>
      </w:tblPr>
      <w:tblGrid>
        <w:gridCol w:w="1699"/>
        <w:gridCol w:w="8597"/>
      </w:tblGrid>
      <w:tr>
        <w:tc>
          <w:tcPr>
            <w:tcW w:type="dxa" w:w="8597"/>
            <w:gridSpan w:val="2"/>
            <w:shd w:fill="246B45"/>
            <w:vAlign w:val="top"/>
          </w:tcPr>
          <w:p>
            <w:pPr>
              <w:spacing w:after="40" w:before="20"/>
            </w:pPr>
            <w:r>
              <w:rPr>
                <w:rFonts w:ascii="Times New Roman" w:hAnsi="Times New Roman"/>
                <w:b/>
                <w:color w:val="FFFFFF"/>
                <w:sz w:val="20"/>
              </w:rPr>
              <w:t>SR-USER-003  |  Update account details and role persists</w:t>
            </w:r>
          </w:p>
        </w:tc>
      </w:tr>
      <w:tr>
        <w:tc>
          <w:tcPr>
            <w:tcW w:type="dxa" w:w="1699"/>
            <w:shd w:fill="EAF4EE"/>
            <w:vAlign w:val="top"/>
          </w:tcPr>
          <w:p>
            <w:pPr>
              <w:spacing w:after="40" w:before="20"/>
            </w:pPr>
            <w:r>
              <w:rPr>
                <w:rFonts w:ascii="Times New Roman" w:hAnsi="Times New Roman"/>
                <w:sz w:val="20"/>
              </w:rPr>
              <w:t>Objective</w:t>
            </w:r>
          </w:p>
        </w:tc>
        <w:tc>
          <w:tcPr>
            <w:tcW w:type="dxa" w:w="8597"/>
            <w:vAlign w:val="top"/>
          </w:tcPr>
          <w:p>
            <w:pPr>
              <w:spacing w:after="40" w:before="20"/>
            </w:pPr>
            <w:r>
              <w:rPr>
                <w:rFonts w:ascii="Times New Roman" w:hAnsi="Times New Roman"/>
                <w:sz w:val="20"/>
              </w:rPr>
              <w:t>Verify that update account details and role persists, then document the visible and persisted result supported by the test assertions.</w:t>
            </w:r>
          </w:p>
        </w:tc>
      </w:tr>
      <w:tr>
        <w:tc>
          <w:tcPr>
            <w:tcW w:type="dxa" w:w="1699"/>
            <w:shd w:fill="EAF4EE"/>
            <w:vAlign w:val="top"/>
          </w:tcPr>
          <w:p>
            <w:pPr>
              <w:spacing w:after="40" w:before="20"/>
            </w:pPr>
            <w:r>
              <w:rPr>
                <w:rFonts w:ascii="Times New Roman" w:hAnsi="Times New Roman"/>
                <w:sz w:val="20"/>
              </w:rPr>
              <w:t>Preconditions</w:t>
            </w:r>
          </w:p>
        </w:tc>
        <w:tc>
          <w:tcPr>
            <w:tcW w:type="dxa" w:w="8597"/>
            <w:vAlign w:val="top"/>
          </w:tcPr>
          <w:p>
            <w:pPr>
              <w:spacing w:after="40" w:before="20"/>
            </w:pPr>
            <w:r>
              <w:rPr>
                <w:rFonts w:ascii="Times New Roman" w:hAnsi="Times New Roman"/>
                <w:sz w:val="20"/>
              </w:rPr>
              <w:t>Local production build running; target database host is the previously verified development/demo project; one Playwright worker; dedicated role session prepared.</w:t>
            </w:r>
          </w:p>
        </w:tc>
      </w:tr>
      <w:tr>
        <w:tc>
          <w:tcPr>
            <w:tcW w:type="dxa" w:w="1699"/>
            <w:shd w:fill="EAF4EE"/>
            <w:vAlign w:val="top"/>
          </w:tcPr>
          <w:p>
            <w:pPr>
              <w:spacing w:after="40" w:before="20"/>
            </w:pPr>
            <w:r>
              <w:rPr>
                <w:rFonts w:ascii="Times New Roman" w:hAnsi="Times New Roman"/>
                <w:sz w:val="20"/>
              </w:rPr>
              <w:t>Test Data</w:t>
            </w:r>
          </w:p>
        </w:tc>
        <w:tc>
          <w:tcPr>
            <w:tcW w:type="dxa" w:w="8597"/>
            <w:vAlign w:val="top"/>
          </w:tcPr>
          <w:p>
            <w:pPr>
              <w:spacing w:after="40" w:before="20"/>
            </w:pPr>
            <w:r>
              <w:rPr>
                <w:rFonts w:ascii="Times New Roman" w:hAnsi="Times New Roman"/>
                <w:sz w:val="20"/>
              </w:rPr>
              <w:t>Synthetic data for run 20261005T153119448-21704; exact related labels and record IDs are listed in run-artifacts/20261005T153119448-21704/records.jsonl. Credentials are excluded.</w:t>
            </w:r>
          </w:p>
        </w:tc>
      </w:tr>
      <w:tr>
        <w:tc>
          <w:tcPr>
            <w:tcW w:type="dxa" w:w="1699"/>
            <w:shd w:fill="EAF4EE"/>
            <w:vAlign w:val="top"/>
          </w:tcPr>
          <w:p>
            <w:pPr>
              <w:spacing w:after="40" w:before="20"/>
            </w:pPr>
            <w:r>
              <w:rPr>
                <w:rFonts w:ascii="Times New Roman" w:hAnsi="Times New Roman"/>
                <w:sz w:val="20"/>
              </w:rPr>
              <w:t>Numbered Steps</w:t>
            </w:r>
          </w:p>
        </w:tc>
        <w:tc>
          <w:tcPr>
            <w:tcW w:type="dxa" w:w="8597"/>
            <w:vAlign w:val="top"/>
          </w:tcPr>
          <w:p>
            <w:pPr>
              <w:spacing w:after="40" w:before="20"/>
            </w:pPr>
            <w:r>
              <w:rPr>
                <w:rFonts w:ascii="Times New Roman" w:hAnsi="Times New Roman"/>
                <w:sz w:val="20"/>
              </w:rPr>
              <w:t>1. Use the case's declared role session and run-labelled fixture prepared by web-admin/e2e/support.ts.</w:t>
              <w:br/>
              <w:t>2. Open /users and perform: Update account details and role persists.</w:t>
              <w:br/>
              <w:t>3. Check the visible or persisted outcome asserted in web-admin/e2e/tests/users.spec.ts.</w:t>
              <w:br/>
              <w:t>4. Compare the outcome with the named scenario; the run-specific fixture IDs are recorded in the run manifest.</w:t>
            </w:r>
          </w:p>
        </w:tc>
      </w:tr>
      <w:tr>
        <w:tc>
          <w:tcPr>
            <w:tcW w:type="dxa" w:w="1699"/>
            <w:shd w:fill="EAF4EE"/>
            <w:vAlign w:val="top"/>
          </w:tcPr>
          <w:p>
            <w:pPr>
              <w:spacing w:after="40" w:before="20"/>
            </w:pPr>
            <w:r>
              <w:rPr>
                <w:rFonts w:ascii="Times New Roman" w:hAnsi="Times New Roman"/>
                <w:sz w:val="20"/>
              </w:rPr>
              <w:t>Expected Result</w:t>
            </w:r>
          </w:p>
        </w:tc>
        <w:tc>
          <w:tcPr>
            <w:tcW w:type="dxa" w:w="8597"/>
            <w:vAlign w:val="top"/>
          </w:tcPr>
          <w:p>
            <w:pPr>
              <w:spacing w:after="40" w:before="20"/>
            </w:pPr>
            <w:r>
              <w:rPr>
                <w:rFonts w:ascii="Times New Roman" w:hAnsi="Times New Roman"/>
                <w:sz w:val="20"/>
              </w:rPr>
              <w:t>Update account details and role persists. The observed behavior must match the specific assertions in web-admin/e2e/tests/users.spec.ts; any database outcome is claimed only when that test reads it back.</w:t>
            </w:r>
          </w:p>
        </w:tc>
      </w:tr>
      <w:tr>
        <w:tc>
          <w:tcPr>
            <w:tcW w:type="dxa" w:w="1699"/>
            <w:shd w:fill="EAF4EE"/>
            <w:vAlign w:val="top"/>
          </w:tcPr>
          <w:p>
            <w:pPr>
              <w:spacing w:after="40" w:before="20"/>
            </w:pPr>
            <w:r>
              <w:rPr>
                <w:rFonts w:ascii="Times New Roman" w:hAnsi="Times New Roman"/>
                <w:sz w:val="20"/>
              </w:rPr>
              <w:t>Cleanup</w:t>
            </w:r>
          </w:p>
        </w:tc>
        <w:tc>
          <w:tcPr>
            <w:tcW w:type="dxa" w:w="8597"/>
            <w:vAlign w:val="top"/>
          </w:tcPr>
          <w:p>
            <w:pPr>
              <w:spacing w:after="40" w:before="20"/>
            </w:pPr>
            <w:r>
              <w:rPr>
                <w:rFonts w:ascii="Times New Roman" w:hAnsi="Times New Roman"/>
                <w:sz w:val="20"/>
              </w:rPr>
              <w:t>Dedicated test accounts deactivated; labeled transactional/history rows retained under the run's exact-ID cleanup policy. See run-artifacts/20261005T153119448-21704/cleanup.json.</w:t>
            </w:r>
          </w:p>
        </w:tc>
      </w:tr>
      <w:tr>
        <w:tc>
          <w:tcPr>
            <w:tcW w:type="dxa" w:w="1699"/>
            <w:shd w:fill="EAF4EE"/>
            <w:vAlign w:val="top"/>
          </w:tcPr>
          <w:p>
            <w:pPr>
              <w:spacing w:after="40" w:before="20"/>
            </w:pPr>
            <w:r>
              <w:rPr>
                <w:rFonts w:ascii="Times New Roman" w:hAnsi="Times New Roman"/>
                <w:sz w:val="20"/>
              </w:rPr>
              <w:t>Actual Result</w:t>
            </w:r>
          </w:p>
        </w:tc>
        <w:tc>
          <w:tcPr>
            <w:tcW w:type="dxa" w:w="8597"/>
            <w:vAlign w:val="top"/>
          </w:tcPr>
          <w:p>
            <w:pPr>
              <w:spacing w:after="40" w:before="20"/>
            </w:pPr>
            <w:r>
              <w:rPr>
                <w:rFonts w:ascii="Times New Roman" w:hAnsi="Times New Roman"/>
                <w:sz w:val="20"/>
              </w:rPr>
              <w:t>Passed; Playwright assertions completed in the named run. Persisted outcomes were independently checked where the test source performs database reads.</w:t>
            </w:r>
          </w:p>
        </w:tc>
      </w:tr>
      <w:tr>
        <w:tc>
          <w:tcPr>
            <w:tcW w:type="dxa" w:w="1699"/>
            <w:shd w:fill="EAF4EE"/>
            <w:vAlign w:val="top"/>
          </w:tcPr>
          <w:p>
            <w:pPr>
              <w:spacing w:after="40" w:before="20"/>
            </w:pPr>
            <w:r>
              <w:rPr>
                <w:rFonts w:ascii="Times New Roman" w:hAnsi="Times New Roman"/>
                <w:sz w:val="20"/>
              </w:rPr>
              <w:t>Evidence / Source</w:t>
            </w:r>
          </w:p>
        </w:tc>
        <w:tc>
          <w:tcPr>
            <w:tcW w:type="dxa" w:w="8597"/>
            <w:vAlign w:val="top"/>
          </w:tcPr>
          <w:p>
            <w:pPr>
              <w:spacing w:after="40" w:before="20"/>
            </w:pPr>
            <w:r>
              <w:rPr>
                <w:rFonts w:ascii="Times New Roman" w:hAnsi="Times New Roman"/>
                <w:sz w:val="20"/>
              </w:rPr>
              <w:t>Evidence: run-artifacts/20261005T153119448-21704/html/index.html</w:t>
              <w:br/>
              <w:t>Playwright source: web-admin/e2e/tests/users.spec.ts</w:t>
            </w:r>
          </w:p>
        </w:tc>
      </w:tr>
      <w:tr>
        <w:tc>
          <w:tcPr>
            <w:tcW w:type="dxa" w:w="1699"/>
            <w:vAlign w:val="top"/>
          </w:tcPr>
          <w:p>
            <w:pPr>
              <w:spacing w:after="40" w:before="20"/>
            </w:pPr>
            <w:r>
              <w:rPr>
                <w:rFonts w:ascii="Times New Roman" w:hAnsi="Times New Roman"/>
                <w:sz w:val="20"/>
              </w:rPr>
              <w:t>Case record</w:t>
            </w:r>
          </w:p>
        </w:tc>
        <w:tc>
          <w:tcPr>
            <w:tcW w:type="dxa" w:w="8597"/>
            <w:vAlign w:val="top"/>
          </w:tcPr>
          <w:p>
            <w:pPr>
              <w:spacing w:after="40" w:before="20"/>
            </w:pPr>
            <w:r>
              <w:rPr>
                <w:rFonts w:ascii="Times New Roman" w:hAnsi="Times New Roman"/>
                <w:sz w:val="20"/>
              </w:rPr>
              <w:t>Module: User management    Role: System Administrator    Priority: High    Test type: Functional / authorization / validation as described by the scenario    Method: Automated — Playwright Test / Chromium    Automation status: Passed</w:t>
              <w:br/>
              <w:t>Evidence: run-artifacts/20261005T153119448-21704/html/index.html</w:t>
              <w:br/>
              <w:t>Source: web-admin/e2e/tests/users.spec.ts</w:t>
            </w:r>
          </w:p>
        </w:tc>
      </w:tr>
    </w:tbl>
    <w:p>
      <w:pPr>
        <w:spacing w:after="40"/>
      </w:pPr>
    </w:p>
    <w:p>
      <w:pPr>
        <w:keepNext/>
        <w:jc w:val="center"/>
      </w:pPr>
      <w:r>
        <w:drawing>
          <wp:inline xmlns:a="http://schemas.openxmlformats.org/drawingml/2006/main" xmlns:pic="http://schemas.openxmlformats.org/drawingml/2006/picture">
            <wp:extent cx="5806440" cy="4032250"/>
            <wp:docPr id="43" name="Picture 43"/>
            <wp:cNvGraphicFramePr>
              <a:graphicFrameLocks noChangeAspect="1"/>
            </wp:cNvGraphicFramePr>
            <a:graphic>
              <a:graphicData uri="http://schemas.openxmlformats.org/drawingml/2006/picture">
                <pic:pic>
                  <pic:nvPicPr>
                    <pic:cNvPr id="0" name="SR-USER-003_verified-result.png"/>
                    <pic:cNvPicPr/>
                  </pic:nvPicPr>
                  <pic:blipFill>
                    <a:blip r:embed="rId53"/>
                    <a:stretch>
                      <a:fillRect/>
                    </a:stretch>
                  </pic:blipFill>
                  <pic:spPr>
                    <a:xfrm>
                      <a:off x="0" y="0"/>
                      <a:ext cx="5806440" cy="4032250"/>
                    </a:xfrm>
                    <a:prstGeom prst="rect"/>
                  </pic:spPr>
                </pic:pic>
              </a:graphicData>
            </a:graphic>
          </wp:inline>
        </w:drawing>
      </w:r>
    </w:p>
    <w:p>
      <w:pPr>
        <w:pStyle w:val="Caption"/>
        <w:keepNext/>
        <w:jc w:val="center"/>
      </w:pPr>
      <w:r>
        <w:rPr>
          <w:rFonts w:ascii="Times New Roman" w:hAnsi="Times New Roman"/>
          <w:i/>
          <w:sz w:val="18"/>
        </w:rPr>
        <w:t xml:space="preserve">Figure </w:t>
      </w:r>
      <w:r>
        <w:rPr>
          <w:rFonts w:ascii="Times New Roman" w:hAnsi="Times New Roman"/>
          <w:i/>
          <w:sz w:val="18"/>
        </w:rPr>
        <w:fldChar w:fldCharType="begin"/>
        <w:instrText xml:space="preserve"> SEQ Figure \* ARABIC </w:instrText>
        <w:fldChar w:fldCharType="separate"/>
        <w:t>42</w:t>
        <w:fldChar w:fldCharType="end"/>
      </w:r>
      <w:r>
        <w:rPr>
          <w:rFonts w:ascii="Times New Roman" w:hAnsi="Times New Roman"/>
          <w:i/>
          <w:sz w:val="18"/>
        </w:rPr>
        <w:t>. Update account details and role persists. Case SR-USER-003; Playwright run 20261005T153119448-21704.</w:t>
      </w:r>
    </w:p>
    <w:tbl>
      <w:tblPr>
        <w:tblStyle w:val="LightShading-Accent1"/>
        <w:tblW w:type="auto" w:w="0"/>
        <w:jc w:val="center"/>
        <w:tblLayout w:type="fixed"/>
        <w:tblLook w:firstColumn="1" w:firstRow="1" w:lastColumn="0" w:lastRow="0" w:noHBand="0" w:noVBand="1" w:val="04A0"/>
      </w:tblPr>
      <w:tblGrid>
        <w:gridCol w:w="1699"/>
        <w:gridCol w:w="8597"/>
      </w:tblGrid>
      <w:tr>
        <w:tc>
          <w:tcPr>
            <w:tcW w:type="dxa" w:w="8597"/>
            <w:gridSpan w:val="2"/>
            <w:shd w:fill="246B45"/>
            <w:vAlign w:val="top"/>
          </w:tcPr>
          <w:p>
            <w:pPr>
              <w:spacing w:after="40" w:before="20"/>
            </w:pPr>
            <w:r>
              <w:rPr>
                <w:rFonts w:ascii="Times New Roman" w:hAnsi="Times New Roman"/>
                <w:b/>
                <w:color w:val="FFFFFF"/>
                <w:sz w:val="20"/>
              </w:rPr>
              <w:t>SR-USER-004  |  Deactivate account through UI and deny its login</w:t>
            </w:r>
          </w:p>
        </w:tc>
      </w:tr>
      <w:tr>
        <w:tc>
          <w:tcPr>
            <w:tcW w:type="dxa" w:w="1699"/>
            <w:shd w:fill="EAF4EE"/>
            <w:vAlign w:val="top"/>
          </w:tcPr>
          <w:p>
            <w:pPr>
              <w:spacing w:after="40" w:before="20"/>
            </w:pPr>
            <w:r>
              <w:rPr>
                <w:rFonts w:ascii="Times New Roman" w:hAnsi="Times New Roman"/>
                <w:sz w:val="20"/>
              </w:rPr>
              <w:t>Objective</w:t>
            </w:r>
          </w:p>
        </w:tc>
        <w:tc>
          <w:tcPr>
            <w:tcW w:type="dxa" w:w="8597"/>
            <w:vAlign w:val="top"/>
          </w:tcPr>
          <w:p>
            <w:pPr>
              <w:spacing w:after="40" w:before="20"/>
            </w:pPr>
            <w:r>
              <w:rPr>
                <w:rFonts w:ascii="Times New Roman" w:hAnsi="Times New Roman"/>
                <w:sz w:val="20"/>
              </w:rPr>
              <w:t>Verify that deactivate account through UI and deny its login, then document the visible and persisted result supported by the test assertions.</w:t>
            </w:r>
          </w:p>
        </w:tc>
      </w:tr>
      <w:tr>
        <w:tc>
          <w:tcPr>
            <w:tcW w:type="dxa" w:w="1699"/>
            <w:shd w:fill="EAF4EE"/>
            <w:vAlign w:val="top"/>
          </w:tcPr>
          <w:p>
            <w:pPr>
              <w:spacing w:after="40" w:before="20"/>
            </w:pPr>
            <w:r>
              <w:rPr>
                <w:rFonts w:ascii="Times New Roman" w:hAnsi="Times New Roman"/>
                <w:sz w:val="20"/>
              </w:rPr>
              <w:t>Preconditions</w:t>
            </w:r>
          </w:p>
        </w:tc>
        <w:tc>
          <w:tcPr>
            <w:tcW w:type="dxa" w:w="8597"/>
            <w:vAlign w:val="top"/>
          </w:tcPr>
          <w:p>
            <w:pPr>
              <w:spacing w:after="40" w:before="20"/>
            </w:pPr>
            <w:r>
              <w:rPr>
                <w:rFonts w:ascii="Times New Roman" w:hAnsi="Times New Roman"/>
                <w:sz w:val="20"/>
              </w:rPr>
              <w:t>Local production build running; target database host is the previously verified development/demo project; one Playwright worker; dedicated role session prepared.</w:t>
            </w:r>
          </w:p>
        </w:tc>
      </w:tr>
      <w:tr>
        <w:tc>
          <w:tcPr>
            <w:tcW w:type="dxa" w:w="1699"/>
            <w:shd w:fill="EAF4EE"/>
            <w:vAlign w:val="top"/>
          </w:tcPr>
          <w:p>
            <w:pPr>
              <w:spacing w:after="40" w:before="20"/>
            </w:pPr>
            <w:r>
              <w:rPr>
                <w:rFonts w:ascii="Times New Roman" w:hAnsi="Times New Roman"/>
                <w:sz w:val="20"/>
              </w:rPr>
              <w:t>Test Data</w:t>
            </w:r>
          </w:p>
        </w:tc>
        <w:tc>
          <w:tcPr>
            <w:tcW w:type="dxa" w:w="8597"/>
            <w:vAlign w:val="top"/>
          </w:tcPr>
          <w:p>
            <w:pPr>
              <w:spacing w:after="40" w:before="20"/>
            </w:pPr>
            <w:r>
              <w:rPr>
                <w:rFonts w:ascii="Times New Roman" w:hAnsi="Times New Roman"/>
                <w:sz w:val="20"/>
              </w:rPr>
              <w:t>Synthetic data for run 20261005T153119448-21704; exact related labels and record IDs are listed in run-artifacts/20261005T153119448-21704/records.jsonl. Credentials are excluded.</w:t>
            </w:r>
          </w:p>
        </w:tc>
      </w:tr>
      <w:tr>
        <w:tc>
          <w:tcPr>
            <w:tcW w:type="dxa" w:w="1699"/>
            <w:shd w:fill="EAF4EE"/>
            <w:vAlign w:val="top"/>
          </w:tcPr>
          <w:p>
            <w:pPr>
              <w:spacing w:after="40" w:before="20"/>
            </w:pPr>
            <w:r>
              <w:rPr>
                <w:rFonts w:ascii="Times New Roman" w:hAnsi="Times New Roman"/>
                <w:sz w:val="20"/>
              </w:rPr>
              <w:t>Numbered Steps</w:t>
            </w:r>
          </w:p>
        </w:tc>
        <w:tc>
          <w:tcPr>
            <w:tcW w:type="dxa" w:w="8597"/>
            <w:vAlign w:val="top"/>
          </w:tcPr>
          <w:p>
            <w:pPr>
              <w:spacing w:after="40" w:before="20"/>
            </w:pPr>
            <w:r>
              <w:rPr>
                <w:rFonts w:ascii="Times New Roman" w:hAnsi="Times New Roman"/>
                <w:sz w:val="20"/>
              </w:rPr>
              <w:t>1. Use the case's declared role session and run-labelled fixture prepared by web-admin/e2e/support.ts.</w:t>
              <w:br/>
              <w:t>2. Open /users and perform: Deactivate account through UI and deny its login.</w:t>
              <w:br/>
              <w:t>3. Check the visible or persisted outcome asserted in web-admin/e2e/tests/users.spec.ts.</w:t>
              <w:br/>
              <w:t>4. Compare the outcome with the named scenario; the run-specific fixture IDs are recorded in the run manifest.</w:t>
            </w:r>
          </w:p>
        </w:tc>
      </w:tr>
      <w:tr>
        <w:tc>
          <w:tcPr>
            <w:tcW w:type="dxa" w:w="1699"/>
            <w:shd w:fill="EAF4EE"/>
            <w:vAlign w:val="top"/>
          </w:tcPr>
          <w:p>
            <w:pPr>
              <w:spacing w:after="40" w:before="20"/>
            </w:pPr>
            <w:r>
              <w:rPr>
                <w:rFonts w:ascii="Times New Roman" w:hAnsi="Times New Roman"/>
                <w:sz w:val="20"/>
              </w:rPr>
              <w:t>Expected Result</w:t>
            </w:r>
          </w:p>
        </w:tc>
        <w:tc>
          <w:tcPr>
            <w:tcW w:type="dxa" w:w="8597"/>
            <w:vAlign w:val="top"/>
          </w:tcPr>
          <w:p>
            <w:pPr>
              <w:spacing w:after="40" w:before="20"/>
            </w:pPr>
            <w:r>
              <w:rPr>
                <w:rFonts w:ascii="Times New Roman" w:hAnsi="Times New Roman"/>
                <w:sz w:val="20"/>
              </w:rPr>
              <w:t>Deactivate account through UI and deny its login. The observed behavior must match the specific assertions in web-admin/e2e/tests/users.spec.ts; any database outcome is claimed only when that test reads it back.</w:t>
            </w:r>
          </w:p>
        </w:tc>
      </w:tr>
      <w:tr>
        <w:tc>
          <w:tcPr>
            <w:tcW w:type="dxa" w:w="1699"/>
            <w:shd w:fill="EAF4EE"/>
            <w:vAlign w:val="top"/>
          </w:tcPr>
          <w:p>
            <w:pPr>
              <w:spacing w:after="40" w:before="20"/>
            </w:pPr>
            <w:r>
              <w:rPr>
                <w:rFonts w:ascii="Times New Roman" w:hAnsi="Times New Roman"/>
                <w:sz w:val="20"/>
              </w:rPr>
              <w:t>Cleanup</w:t>
            </w:r>
          </w:p>
        </w:tc>
        <w:tc>
          <w:tcPr>
            <w:tcW w:type="dxa" w:w="8597"/>
            <w:vAlign w:val="top"/>
          </w:tcPr>
          <w:p>
            <w:pPr>
              <w:spacing w:after="40" w:before="20"/>
            </w:pPr>
            <w:r>
              <w:rPr>
                <w:rFonts w:ascii="Times New Roman" w:hAnsi="Times New Roman"/>
                <w:sz w:val="20"/>
              </w:rPr>
              <w:t>Dedicated test accounts deactivated; labeled transactional/history rows retained under the run's exact-ID cleanup policy. See run-artifacts/20261005T153119448-21704/cleanup.json.</w:t>
            </w:r>
          </w:p>
        </w:tc>
      </w:tr>
      <w:tr>
        <w:tc>
          <w:tcPr>
            <w:tcW w:type="dxa" w:w="1699"/>
            <w:shd w:fill="EAF4EE"/>
            <w:vAlign w:val="top"/>
          </w:tcPr>
          <w:p>
            <w:pPr>
              <w:spacing w:after="40" w:before="20"/>
            </w:pPr>
            <w:r>
              <w:rPr>
                <w:rFonts w:ascii="Times New Roman" w:hAnsi="Times New Roman"/>
                <w:sz w:val="20"/>
              </w:rPr>
              <w:t>Actual Result</w:t>
            </w:r>
          </w:p>
        </w:tc>
        <w:tc>
          <w:tcPr>
            <w:tcW w:type="dxa" w:w="8597"/>
            <w:vAlign w:val="top"/>
          </w:tcPr>
          <w:p>
            <w:pPr>
              <w:spacing w:after="40" w:before="20"/>
            </w:pPr>
            <w:r>
              <w:rPr>
                <w:rFonts w:ascii="Times New Roman" w:hAnsi="Times New Roman"/>
                <w:sz w:val="20"/>
              </w:rPr>
              <w:t>Passed; Playwright assertions completed in the named run. Persisted outcomes were independently checked where the test source performs database reads.</w:t>
            </w:r>
          </w:p>
        </w:tc>
      </w:tr>
      <w:tr>
        <w:tc>
          <w:tcPr>
            <w:tcW w:type="dxa" w:w="1699"/>
            <w:shd w:fill="EAF4EE"/>
            <w:vAlign w:val="top"/>
          </w:tcPr>
          <w:p>
            <w:pPr>
              <w:spacing w:after="40" w:before="20"/>
            </w:pPr>
            <w:r>
              <w:rPr>
                <w:rFonts w:ascii="Times New Roman" w:hAnsi="Times New Roman"/>
                <w:sz w:val="20"/>
              </w:rPr>
              <w:t>Evidence / Source</w:t>
            </w:r>
          </w:p>
        </w:tc>
        <w:tc>
          <w:tcPr>
            <w:tcW w:type="dxa" w:w="8597"/>
            <w:vAlign w:val="top"/>
          </w:tcPr>
          <w:p>
            <w:pPr>
              <w:spacing w:after="40" w:before="20"/>
            </w:pPr>
            <w:r>
              <w:rPr>
                <w:rFonts w:ascii="Times New Roman" w:hAnsi="Times New Roman"/>
                <w:sz w:val="20"/>
              </w:rPr>
              <w:t>Evidence: run-artifacts/20261005T153119448-21704/html/index.html</w:t>
              <w:br/>
              <w:t>Playwright source: web-admin/e2e/tests/users.spec.ts</w:t>
            </w:r>
          </w:p>
        </w:tc>
      </w:tr>
      <w:tr>
        <w:tc>
          <w:tcPr>
            <w:tcW w:type="dxa" w:w="1699"/>
            <w:vAlign w:val="top"/>
          </w:tcPr>
          <w:p>
            <w:pPr>
              <w:spacing w:after="40" w:before="20"/>
            </w:pPr>
            <w:r>
              <w:rPr>
                <w:rFonts w:ascii="Times New Roman" w:hAnsi="Times New Roman"/>
                <w:sz w:val="20"/>
              </w:rPr>
              <w:t>Case record</w:t>
            </w:r>
          </w:p>
        </w:tc>
        <w:tc>
          <w:tcPr>
            <w:tcW w:type="dxa" w:w="8597"/>
            <w:vAlign w:val="top"/>
          </w:tcPr>
          <w:p>
            <w:pPr>
              <w:spacing w:after="40" w:before="20"/>
            </w:pPr>
            <w:r>
              <w:rPr>
                <w:rFonts w:ascii="Times New Roman" w:hAnsi="Times New Roman"/>
                <w:sz w:val="20"/>
              </w:rPr>
              <w:t>Module: User management    Role: System Administrator    Priority: High    Test type: Functional / authorization / validation as described by the scenario    Method: Automated — Playwright Test / Chromium    Automation status: Passed</w:t>
              <w:br/>
              <w:t>Evidence: run-artifacts/20261005T153119448-21704/html/index.html</w:t>
              <w:br/>
              <w:t>Source: web-admin/e2e/tests/users.spec.ts</w:t>
            </w:r>
          </w:p>
        </w:tc>
      </w:tr>
    </w:tbl>
    <w:p>
      <w:pPr>
        <w:spacing w:after="40"/>
      </w:pPr>
    </w:p>
    <w:p>
      <w:pPr>
        <w:keepNext/>
        <w:jc w:val="center"/>
      </w:pPr>
      <w:r>
        <w:drawing>
          <wp:inline xmlns:a="http://schemas.openxmlformats.org/drawingml/2006/main" xmlns:pic="http://schemas.openxmlformats.org/drawingml/2006/picture">
            <wp:extent cx="5806440" cy="4032250"/>
            <wp:docPr id="44" name="Picture 44"/>
            <wp:cNvGraphicFramePr>
              <a:graphicFrameLocks noChangeAspect="1"/>
            </wp:cNvGraphicFramePr>
            <a:graphic>
              <a:graphicData uri="http://schemas.openxmlformats.org/drawingml/2006/picture">
                <pic:pic>
                  <pic:nvPicPr>
                    <pic:cNvPr id="0" name="SR-USER-004_deactivated.png"/>
                    <pic:cNvPicPr/>
                  </pic:nvPicPr>
                  <pic:blipFill>
                    <a:blip r:embed="rId54"/>
                    <a:stretch>
                      <a:fillRect/>
                    </a:stretch>
                  </pic:blipFill>
                  <pic:spPr>
                    <a:xfrm>
                      <a:off x="0" y="0"/>
                      <a:ext cx="5806440" cy="4032250"/>
                    </a:xfrm>
                    <a:prstGeom prst="rect"/>
                  </pic:spPr>
                </pic:pic>
              </a:graphicData>
            </a:graphic>
          </wp:inline>
        </w:drawing>
      </w:r>
    </w:p>
    <w:p>
      <w:pPr>
        <w:pStyle w:val="Caption"/>
        <w:keepNext/>
        <w:jc w:val="center"/>
      </w:pPr>
      <w:r>
        <w:rPr>
          <w:rFonts w:ascii="Times New Roman" w:hAnsi="Times New Roman"/>
          <w:i/>
          <w:sz w:val="18"/>
        </w:rPr>
        <w:t xml:space="preserve">Figure </w:t>
      </w:r>
      <w:r>
        <w:rPr>
          <w:rFonts w:ascii="Times New Roman" w:hAnsi="Times New Roman"/>
          <w:i/>
          <w:sz w:val="18"/>
        </w:rPr>
        <w:fldChar w:fldCharType="begin"/>
        <w:instrText xml:space="preserve"> SEQ Figure \* ARABIC </w:instrText>
        <w:fldChar w:fldCharType="separate"/>
        <w:t>43</w:t>
        <w:fldChar w:fldCharType="end"/>
      </w:r>
      <w:r>
        <w:rPr>
          <w:rFonts w:ascii="Times New Roman" w:hAnsi="Times New Roman"/>
          <w:i/>
          <w:sz w:val="18"/>
        </w:rPr>
        <w:t>. Deactivate account through UI and deny its login. Case SR-USER-004; Playwright run 20261005T153119448-21704.</w:t>
      </w:r>
    </w:p>
    <w:p>
      <w:pPr>
        <w:pStyle w:val="Heading1"/>
      </w:pPr>
      <w:r>
        <w:t>10. Test Data Management</w:t>
      </w:r>
    </w:p>
    <w:tbl>
      <w:tblPr>
        <w:tblStyle w:val="LightShading-Accent1"/>
        <w:tblW w:type="auto" w:w="0"/>
        <w:jc w:val="center"/>
        <w:tblLook w:firstColumn="1" w:firstRow="1" w:lastColumn="0" w:lastRow="0" w:noHBand="0" w:noVBand="1" w:val="04A0"/>
      </w:tblPr>
      <w:tblGrid>
        <w:gridCol w:w="3202"/>
        <w:gridCol w:w="3202"/>
        <w:gridCol w:w="3202"/>
      </w:tblGrid>
      <w:tr>
        <w:trPr>
          <w:tblHeader w:val="true"/>
        </w:trPr>
        <w:tc>
          <w:tcPr>
            <w:tcW w:type="dxa" w:w="3202"/>
            <w:vAlign w:val="top"/>
            <w:shd w:fill="246B45"/>
          </w:tcPr>
          <w:p>
            <w:pPr>
              <w:spacing w:after="40" w:before="20"/>
            </w:pPr>
            <w:r>
              <w:rPr>
                <w:rFonts w:ascii="Times New Roman" w:hAnsi="Times New Roman"/>
                <w:b/>
                <w:color w:val="FFFFFF"/>
                <w:sz w:val="20"/>
              </w:rPr>
              <w:t>Data Type</w:t>
            </w:r>
          </w:p>
        </w:tc>
        <w:tc>
          <w:tcPr>
            <w:tcW w:type="dxa" w:w="3202"/>
            <w:vAlign w:val="top"/>
            <w:shd w:fill="246B45"/>
          </w:tcPr>
          <w:p>
            <w:pPr>
              <w:spacing w:after="40" w:before="20"/>
            </w:pPr>
            <w:r>
              <w:rPr>
                <w:rFonts w:ascii="Times New Roman" w:hAnsi="Times New Roman"/>
                <w:b/>
                <w:color w:val="FFFFFF"/>
                <w:sz w:val="20"/>
              </w:rPr>
              <w:t>Source</w:t>
            </w:r>
          </w:p>
        </w:tc>
        <w:tc>
          <w:tcPr>
            <w:tcW w:type="dxa" w:w="3202"/>
            <w:vAlign w:val="top"/>
            <w:shd w:fill="246B45"/>
          </w:tcPr>
          <w:p>
            <w:pPr>
              <w:spacing w:after="40" w:before="20"/>
            </w:pPr>
            <w:r>
              <w:rPr>
                <w:rFonts w:ascii="Times New Roman" w:hAnsi="Times New Roman"/>
                <w:b/>
                <w:color w:val="FFFFFF"/>
                <w:sz w:val="20"/>
              </w:rPr>
              <w:t>Owner</w:t>
            </w:r>
          </w:p>
        </w:tc>
      </w:tr>
      <w:tr>
        <w:tc>
          <w:tcPr>
            <w:tcW w:type="dxa" w:w="3202"/>
            <w:vAlign w:val="top"/>
          </w:tcPr>
          <w:p>
            <w:pPr>
              <w:spacing w:after="40" w:before="20"/>
            </w:pPr>
            <w:r>
              <w:rPr>
                <w:rFonts w:ascii="Times New Roman" w:hAnsi="Times New Roman"/>
                <w:sz w:val="20"/>
              </w:rPr>
              <w:t>User Accounts</w:t>
            </w:r>
          </w:p>
        </w:tc>
        <w:tc>
          <w:tcPr>
            <w:tcW w:type="dxa" w:w="3202"/>
            <w:vAlign w:val="top"/>
          </w:tcPr>
          <w:p>
            <w:pPr>
              <w:spacing w:after="40" w:before="20"/>
            </w:pPr>
            <w:r>
              <w:rPr>
                <w:rFonts w:ascii="Times New Roman" w:hAnsi="Times New Roman"/>
                <w:sz w:val="20"/>
              </w:rPr>
              <w:t>Dedicated role accounts in existing development/demo Supabase</w:t>
            </w:r>
          </w:p>
        </w:tc>
        <w:tc>
          <w:tcPr>
            <w:tcW w:type="dxa" w:w="3202"/>
            <w:vAlign w:val="top"/>
          </w:tcPr>
          <w:p>
            <w:pPr>
              <w:spacing w:after="40" w:before="20"/>
            </w:pPr>
            <w:r>
              <w:rPr>
                <w:rFonts w:ascii="Times New Roman" w:hAnsi="Times New Roman"/>
                <w:sz w:val="20"/>
              </w:rPr>
              <w:t>Test runner; credentials excluded</w:t>
            </w:r>
          </w:p>
        </w:tc>
      </w:tr>
      <w:tr>
        <w:tc>
          <w:tcPr>
            <w:tcW w:type="dxa" w:w="3202"/>
            <w:vAlign w:val="top"/>
          </w:tcPr>
          <w:p>
            <w:pPr>
              <w:spacing w:after="40" w:before="20"/>
            </w:pPr>
            <w:r>
              <w:rPr>
                <w:rFonts w:ascii="Times New Roman" w:hAnsi="Times New Roman"/>
                <w:sz w:val="20"/>
              </w:rPr>
              <w:t>Inventory and sales fixtures</w:t>
            </w:r>
          </w:p>
        </w:tc>
        <w:tc>
          <w:tcPr>
            <w:tcW w:type="dxa" w:w="3202"/>
            <w:vAlign w:val="top"/>
          </w:tcPr>
          <w:p>
            <w:pPr>
              <w:spacing w:after="40" w:before="20"/>
            </w:pPr>
            <w:r>
              <w:rPr>
                <w:rFonts w:ascii="Times New Roman" w:hAnsi="Times New Roman"/>
                <w:sz w:val="20"/>
              </w:rPr>
              <w:t>Run-labelled AUTOTEST records with exact IDs in run manifest</w:t>
            </w:r>
          </w:p>
        </w:tc>
        <w:tc>
          <w:tcPr>
            <w:tcW w:type="dxa" w:w="3202"/>
            <w:vAlign w:val="top"/>
          </w:tcPr>
          <w:p>
            <w:pPr>
              <w:spacing w:after="40" w:before="20"/>
            </w:pPr>
            <w:r>
              <w:rPr>
                <w:rFonts w:ascii="Times New Roman" w:hAnsi="Times New Roman"/>
                <w:sz w:val="20"/>
              </w:rPr>
              <w:t>Playwright fixture helpers</w:t>
            </w:r>
          </w:p>
        </w:tc>
      </w:tr>
      <w:tr>
        <w:tc>
          <w:tcPr>
            <w:tcW w:type="dxa" w:w="3202"/>
            <w:vAlign w:val="top"/>
          </w:tcPr>
          <w:p>
            <w:pPr>
              <w:spacing w:after="40" w:before="20"/>
            </w:pPr>
            <w:r>
              <w:rPr>
                <w:rFonts w:ascii="Times New Roman" w:hAnsi="Times New Roman"/>
                <w:sz w:val="20"/>
              </w:rPr>
              <w:t>Crop, activity and history records</w:t>
            </w:r>
          </w:p>
        </w:tc>
        <w:tc>
          <w:tcPr>
            <w:tcW w:type="dxa" w:w="3202"/>
            <w:vAlign w:val="top"/>
          </w:tcPr>
          <w:p>
            <w:pPr>
              <w:spacing w:after="40" w:before="20"/>
            </w:pPr>
            <w:r>
              <w:rPr>
                <w:rFonts w:ascii="Times New Roman" w:hAnsi="Times New Roman"/>
                <w:sz w:val="20"/>
              </w:rPr>
              <w:t>Synthetic labels; retained history identified by run</w:t>
            </w:r>
          </w:p>
        </w:tc>
        <w:tc>
          <w:tcPr>
            <w:tcW w:type="dxa" w:w="3202"/>
            <w:vAlign w:val="top"/>
          </w:tcPr>
          <w:p>
            <w:pPr>
              <w:spacing w:after="40" w:before="20"/>
            </w:pPr>
            <w:r>
              <w:rPr>
                <w:rFonts w:ascii="Times New Roman" w:hAnsi="Times New Roman"/>
                <w:sz w:val="20"/>
              </w:rPr>
              <w:t>Playwright fixture helpers</w:t>
            </w:r>
          </w:p>
        </w:tc>
      </w:tr>
      <w:tr>
        <w:tc>
          <w:tcPr>
            <w:tcW w:type="dxa" w:w="3202"/>
            <w:vAlign w:val="top"/>
          </w:tcPr>
          <w:p>
            <w:pPr>
              <w:spacing w:after="40" w:before="20"/>
            </w:pPr>
            <w:r>
              <w:rPr>
                <w:rFonts w:ascii="Times New Roman" w:hAnsi="Times New Roman"/>
                <w:sz w:val="20"/>
              </w:rPr>
              <w:t>Login shell proof</w:t>
            </w:r>
          </w:p>
        </w:tc>
        <w:tc>
          <w:tcPr>
            <w:tcW w:type="dxa" w:w="3202"/>
            <w:vAlign w:val="top"/>
          </w:tcPr>
          <w:p>
            <w:pPr>
              <w:spacing w:after="40" w:before="20"/>
            </w:pPr>
            <w:r>
              <w:rPr>
                <w:rFonts w:ascii="Times New Roman" w:hAnsi="Times New Roman"/>
                <w:sz w:val="20"/>
              </w:rPr>
              <w:t>Local test server and browser page; no database fixture required</w:t>
            </w:r>
          </w:p>
        </w:tc>
        <w:tc>
          <w:tcPr>
            <w:tcW w:type="dxa" w:w="3202"/>
            <w:vAlign w:val="top"/>
          </w:tcPr>
          <w:p>
            <w:pPr>
              <w:spacing w:after="40" w:before="20"/>
            </w:pPr>
            <w:r>
              <w:rPr>
                <w:rFonts w:ascii="Times New Roman" w:hAnsi="Times New Roman"/>
                <w:sz w:val="20"/>
              </w:rPr>
              <w:t>Terminal-proof Playwright test</w:t>
            </w:r>
          </w:p>
        </w:tc>
      </w:tr>
    </w:tbl>
    <w:p>
      <w:r>
        <w:t>The database was not reset. A conservative cleanup preview identified 121 exact inventory IDs in 11 local run manifests, but the live inventory lookup failed with a network fetch error before any row could be verified. No database rows were changed. Unrelated demonstration data and existing audit/history records remain untouched; rerun the preview after Supabase connectivity is restored.</w:t>
      </w:r>
    </w:p>
    <w:p>
      <w:pPr>
        <w:pStyle w:val="Heading2"/>
      </w:pPr>
      <w:r>
        <w:t>Isolation and Cleanup Rules</w:t>
      </w:r>
    </w:p>
    <w:p>
      <w:pPr>
        <w:pStyle w:val="ListBullet"/>
        <w:ind w:left="360"/>
      </w:pPr>
      <w:r>
        <w:t>Run one browser worker and one formal run at a time.</w:t>
      </w:r>
    </w:p>
    <w:p>
      <w:pPr>
        <w:pStyle w:val="ListBullet"/>
        <w:ind w:left="360"/>
      </w:pPr>
      <w:r>
        <w:t>Use run ID labels and exact database IDs; never delete by a broad name prefix.</w:t>
      </w:r>
    </w:p>
    <w:p>
      <w:pPr>
        <w:pStyle w:val="ListBullet"/>
        <w:ind w:left="360"/>
      </w:pPr>
      <w:r>
        <w:t>Capture report evidence before cleanup; retain audit history created by the application when deletion would break relationships.</w:t>
      </w:r>
    </w:p>
    <w:p>
      <w:pPr>
        <w:pStyle w:val="ListBullet"/>
        <w:ind w:left="360"/>
      </w:pPr>
      <w:r>
        <w:t>Reconcile dashboard changes against a recorded baseline plus controlled test transactions.</w:t>
      </w:r>
    </w:p>
    <w:p>
      <w:pPr>
        <w:pStyle w:val="Heading1"/>
      </w:pPr>
      <w:r>
        <w:t>11. Defect Tracking</w:t>
      </w:r>
    </w:p>
    <w:p>
      <w:r>
        <w:t>Severity Classification:</w:t>
      </w:r>
    </w:p>
    <w:p>
      <w:pPr>
        <w:pStyle w:val="ListBullet"/>
        <w:ind w:left="360"/>
      </w:pPr>
      <w:r>
        <w:t>Critical</w:t>
      </w:r>
    </w:p>
    <w:p>
      <w:pPr>
        <w:pStyle w:val="ListBullet"/>
        <w:ind w:left="360"/>
      </w:pPr>
      <w:r>
        <w:t>High</w:t>
      </w:r>
    </w:p>
    <w:p>
      <w:pPr>
        <w:pStyle w:val="ListBullet"/>
        <w:ind w:left="360"/>
      </w:pPr>
      <w:r>
        <w:t>Medium</w:t>
      </w:r>
    </w:p>
    <w:p>
      <w:pPr>
        <w:pStyle w:val="ListBullet"/>
        <w:ind w:left="360"/>
      </w:pPr>
      <w:r>
        <w:t>Low</w:t>
      </w:r>
    </w:p>
    <w:p>
      <w:pPr>
        <w:pStyle w:val="Caption"/>
        <w:keepNext/>
        <w:jc w:val="center"/>
      </w:pPr>
      <w:r>
        <w:rPr>
          <w:rFonts w:ascii="Times New Roman" w:hAnsi="Times New Roman"/>
          <w:i/>
          <w:sz w:val="18"/>
        </w:rPr>
        <w:t xml:space="preserve">Table </w:t>
      </w:r>
      <w:r>
        <w:rPr>
          <w:rFonts w:ascii="Times New Roman" w:hAnsi="Times New Roman"/>
          <w:i/>
          <w:sz w:val="18"/>
        </w:rPr>
        <w:fldChar w:fldCharType="begin"/>
        <w:instrText xml:space="preserve"> SEQ Table \* ARABIC </w:instrText>
        <w:fldChar w:fldCharType="separate"/>
        <w:t>5</w:t>
        <w:fldChar w:fldCharType="end"/>
      </w:r>
      <w:r>
        <w:rPr>
          <w:rFonts w:ascii="Times New Roman" w:hAnsi="Times New Roman"/>
          <w:i/>
          <w:sz w:val="18"/>
        </w:rPr>
        <w:t>. Observed fixes and current coverage blockers.</w:t>
      </w:r>
    </w:p>
    <w:tbl>
      <w:tblPr>
        <w:tblStyle w:val="LightShading-Accent1"/>
        <w:tblW w:type="auto" w:w="0"/>
        <w:jc w:val="center"/>
        <w:tblLook w:firstColumn="1" w:firstRow="1" w:lastColumn="0" w:lastRow="0" w:noHBand="0" w:noVBand="1" w:val="04A0"/>
      </w:tblPr>
      <w:tblGrid>
        <w:gridCol w:w="2401"/>
        <w:gridCol w:w="2401"/>
        <w:gridCol w:w="2401"/>
        <w:gridCol w:w="2401"/>
      </w:tblGrid>
      <w:tr>
        <w:trPr>
          <w:tblHeader w:val="true"/>
        </w:trPr>
        <w:tc>
          <w:tcPr>
            <w:tcW w:type="dxa" w:w="2401"/>
            <w:vAlign w:val="top"/>
            <w:shd w:fill="246B45"/>
          </w:tcPr>
          <w:p>
            <w:pPr>
              <w:spacing w:after="40" w:before="20"/>
            </w:pPr>
            <w:r>
              <w:rPr>
                <w:rFonts w:ascii="Times New Roman" w:hAnsi="Times New Roman"/>
                <w:b/>
                <w:color w:val="FFFFFF"/>
                <w:sz w:val="20"/>
              </w:rPr>
              <w:t>Defect ID</w:t>
            </w:r>
          </w:p>
        </w:tc>
        <w:tc>
          <w:tcPr>
            <w:tcW w:type="dxa" w:w="2401"/>
            <w:vAlign w:val="top"/>
            <w:shd w:fill="246B45"/>
          </w:tcPr>
          <w:p>
            <w:pPr>
              <w:spacing w:after="40" w:before="20"/>
            </w:pPr>
            <w:r>
              <w:rPr>
                <w:rFonts w:ascii="Times New Roman" w:hAnsi="Times New Roman"/>
                <w:b/>
                <w:color w:val="FFFFFF"/>
                <w:sz w:val="20"/>
              </w:rPr>
              <w:t>Summary</w:t>
            </w:r>
          </w:p>
        </w:tc>
        <w:tc>
          <w:tcPr>
            <w:tcW w:type="dxa" w:w="2401"/>
            <w:vAlign w:val="top"/>
            <w:shd w:fill="246B45"/>
          </w:tcPr>
          <w:p>
            <w:pPr>
              <w:spacing w:after="40" w:before="20"/>
            </w:pPr>
            <w:r>
              <w:rPr>
                <w:rFonts w:ascii="Times New Roman" w:hAnsi="Times New Roman"/>
                <w:b/>
                <w:color w:val="FFFFFF"/>
                <w:sz w:val="20"/>
              </w:rPr>
              <w:t>Severity</w:t>
            </w:r>
          </w:p>
        </w:tc>
        <w:tc>
          <w:tcPr>
            <w:tcW w:type="dxa" w:w="2401"/>
            <w:vAlign w:val="top"/>
            <w:shd w:fill="246B45"/>
          </w:tcPr>
          <w:p>
            <w:pPr>
              <w:spacing w:after="40" w:before="20"/>
            </w:pPr>
            <w:r>
              <w:rPr>
                <w:rFonts w:ascii="Times New Roman" w:hAnsi="Times New Roman"/>
                <w:b/>
                <w:color w:val="FFFFFF"/>
                <w:sz w:val="20"/>
              </w:rPr>
              <w:t>Status</w:t>
            </w:r>
          </w:p>
        </w:tc>
      </w:tr>
      <w:tr>
        <w:tc>
          <w:tcPr>
            <w:tcW w:type="dxa" w:w="2401"/>
            <w:vAlign w:val="top"/>
          </w:tcPr>
          <w:p>
            <w:pPr>
              <w:spacing w:after="40" w:before="20"/>
            </w:pPr>
            <w:r>
              <w:rPr>
                <w:rFonts w:ascii="Times New Roman" w:hAnsi="Times New Roman"/>
                <w:sz w:val="20"/>
              </w:rPr>
              <w:t>DEF-001</w:t>
            </w:r>
          </w:p>
        </w:tc>
        <w:tc>
          <w:tcPr>
            <w:tcW w:type="dxa" w:w="2401"/>
            <w:vAlign w:val="top"/>
          </w:tcPr>
          <w:p>
            <w:pPr>
              <w:spacing w:after="40" w:before="20"/>
            </w:pPr>
            <w:r>
              <w:rPr>
                <w:rFonts w:ascii="Times New Roman" w:hAnsi="Times New Roman"/>
                <w:sz w:val="20"/>
              </w:rPr>
              <w:t>Insufficient-stock rejection previously displayed a generic server error; corrected and retested.</w:t>
            </w:r>
          </w:p>
        </w:tc>
        <w:tc>
          <w:tcPr>
            <w:tcW w:type="dxa" w:w="2401"/>
            <w:vAlign w:val="top"/>
          </w:tcPr>
          <w:p>
            <w:pPr>
              <w:spacing w:after="40" w:before="20"/>
            </w:pPr>
            <w:r>
              <w:rPr>
                <w:rFonts w:ascii="Times New Roman" w:hAnsi="Times New Roman"/>
                <w:sz w:val="20"/>
              </w:rPr>
              <w:t>Medium</w:t>
            </w:r>
          </w:p>
        </w:tc>
        <w:tc>
          <w:tcPr>
            <w:tcW w:type="dxa" w:w="2401"/>
            <w:vAlign w:val="top"/>
          </w:tcPr>
          <w:p>
            <w:pPr>
              <w:spacing w:after="40" w:before="20"/>
            </w:pPr>
            <w:r>
              <w:rPr>
                <w:rFonts w:ascii="Times New Roman" w:hAnsi="Times New Roman"/>
                <w:sz w:val="20"/>
              </w:rPr>
              <w:t>Fixed; focused and current regression evidence</w:t>
            </w:r>
          </w:p>
        </w:tc>
      </w:tr>
      <w:tr>
        <w:tc>
          <w:tcPr>
            <w:tcW w:type="dxa" w:w="2401"/>
            <w:vAlign w:val="top"/>
          </w:tcPr>
          <w:p>
            <w:pPr>
              <w:spacing w:after="40" w:before="20"/>
            </w:pPr>
            <w:r>
              <w:rPr>
                <w:rFonts w:ascii="Times New Roman" w:hAnsi="Times New Roman"/>
                <w:sz w:val="20"/>
              </w:rPr>
              <w:t>DEF-002</w:t>
            </w:r>
          </w:p>
        </w:tc>
        <w:tc>
          <w:tcPr>
            <w:tcW w:type="dxa" w:w="2401"/>
            <w:vAlign w:val="top"/>
          </w:tcPr>
          <w:p>
            <w:pPr>
              <w:spacing w:after="40" w:before="20"/>
            </w:pPr>
            <w:r>
              <w:rPr>
                <w:rFonts w:ascii="Times New Roman" w:hAnsi="Times New Roman"/>
                <w:sz w:val="20"/>
              </w:rPr>
              <w:t>Sales receipt query had an ambiguous profile relationship; corrected and retested.</w:t>
            </w:r>
          </w:p>
        </w:tc>
        <w:tc>
          <w:tcPr>
            <w:tcW w:type="dxa" w:w="2401"/>
            <w:vAlign w:val="top"/>
          </w:tcPr>
          <w:p>
            <w:pPr>
              <w:spacing w:after="40" w:before="20"/>
            </w:pPr>
            <w:r>
              <w:rPr>
                <w:rFonts w:ascii="Times New Roman" w:hAnsi="Times New Roman"/>
                <w:sz w:val="20"/>
              </w:rPr>
              <w:t>Medium</w:t>
            </w:r>
          </w:p>
        </w:tc>
        <w:tc>
          <w:tcPr>
            <w:tcW w:type="dxa" w:w="2401"/>
            <w:vAlign w:val="top"/>
          </w:tcPr>
          <w:p>
            <w:pPr>
              <w:spacing w:after="40" w:before="20"/>
            </w:pPr>
            <w:r>
              <w:rPr>
                <w:rFonts w:ascii="Times New Roman" w:hAnsi="Times New Roman"/>
                <w:sz w:val="20"/>
              </w:rPr>
              <w:t>Fixed; receipt case passed</w:t>
            </w:r>
          </w:p>
        </w:tc>
      </w:tr>
      <w:tr>
        <w:tc>
          <w:tcPr>
            <w:tcW w:type="dxa" w:w="2401"/>
            <w:vAlign w:val="top"/>
          </w:tcPr>
          <w:p>
            <w:pPr>
              <w:spacing w:after="40" w:before="20"/>
            </w:pPr>
            <w:r>
              <w:rPr>
                <w:rFonts w:ascii="Times New Roman" w:hAnsi="Times New Roman"/>
                <w:sz w:val="20"/>
              </w:rPr>
              <w:t>GAP-001</w:t>
            </w:r>
          </w:p>
        </w:tc>
        <w:tc>
          <w:tcPr>
            <w:tcW w:type="dxa" w:w="2401"/>
            <w:vAlign w:val="top"/>
          </w:tcPr>
          <w:p>
            <w:pPr>
              <w:spacing w:after="40" w:before="20"/>
            </w:pPr>
            <w:r>
              <w:rPr>
                <w:rFonts w:ascii="Times New Roman" w:hAnsi="Times New Roman"/>
                <w:sz w:val="20"/>
              </w:rPr>
              <w:t>Crop details interface has no reachable Edit Crop control for the edit scenario.</w:t>
            </w:r>
          </w:p>
        </w:tc>
        <w:tc>
          <w:tcPr>
            <w:tcW w:type="dxa" w:w="2401"/>
            <w:vAlign w:val="top"/>
          </w:tcPr>
          <w:p>
            <w:pPr>
              <w:spacing w:after="40" w:before="20"/>
            </w:pPr>
            <w:r>
              <w:rPr>
                <w:rFonts w:ascii="Times New Roman" w:hAnsi="Times New Roman"/>
                <w:sz w:val="20"/>
              </w:rPr>
              <w:t>Medium</w:t>
            </w:r>
          </w:p>
        </w:tc>
        <w:tc>
          <w:tcPr>
            <w:tcW w:type="dxa" w:w="2401"/>
            <w:vAlign w:val="top"/>
          </w:tcPr>
          <w:p>
            <w:pPr>
              <w:spacing w:after="40" w:before="20"/>
            </w:pPr>
            <w:r>
              <w:rPr>
                <w:rFonts w:ascii="Times New Roman" w:hAnsi="Times New Roman"/>
                <w:sz w:val="20"/>
              </w:rPr>
              <w:t>Blocked; no fix claimed</w:t>
            </w:r>
          </w:p>
        </w:tc>
      </w:tr>
      <w:tr>
        <w:tc>
          <w:tcPr>
            <w:tcW w:type="dxa" w:w="2401"/>
            <w:vAlign w:val="top"/>
          </w:tcPr>
          <w:p>
            <w:pPr>
              <w:spacing w:after="40" w:before="20"/>
            </w:pPr>
            <w:r>
              <w:rPr>
                <w:rFonts w:ascii="Times New Roman" w:hAnsi="Times New Roman"/>
                <w:sz w:val="20"/>
              </w:rPr>
              <w:t>GAP-002</w:t>
            </w:r>
          </w:p>
        </w:tc>
        <w:tc>
          <w:tcPr>
            <w:tcW w:type="dxa" w:w="2401"/>
            <w:vAlign w:val="top"/>
          </w:tcPr>
          <w:p>
            <w:pPr>
              <w:spacing w:after="40" w:before="20"/>
            </w:pPr>
            <w:r>
              <w:rPr>
                <w:rFonts w:ascii="Times New Roman" w:hAnsi="Times New Roman"/>
                <w:sz w:val="20"/>
              </w:rPr>
              <w:t>Shared rover values were fresh; stale/no-data state was not forced against shared data.</w:t>
            </w:r>
          </w:p>
        </w:tc>
        <w:tc>
          <w:tcPr>
            <w:tcW w:type="dxa" w:w="2401"/>
            <w:vAlign w:val="top"/>
          </w:tcPr>
          <w:p>
            <w:pPr>
              <w:spacing w:after="40" w:before="20"/>
            </w:pPr>
            <w:r>
              <w:rPr>
                <w:rFonts w:ascii="Times New Roman" w:hAnsi="Times New Roman"/>
                <w:sz w:val="20"/>
              </w:rPr>
              <w:t>Low</w:t>
            </w:r>
          </w:p>
        </w:tc>
        <w:tc>
          <w:tcPr>
            <w:tcW w:type="dxa" w:w="2401"/>
            <w:vAlign w:val="top"/>
          </w:tcPr>
          <w:p>
            <w:pPr>
              <w:spacing w:after="40" w:before="20"/>
            </w:pPr>
            <w:r>
              <w:rPr>
                <w:rFonts w:ascii="Times New Roman" w:hAnsi="Times New Roman"/>
                <w:sz w:val="20"/>
              </w:rPr>
              <w:t>Blocked by safe test-data precondition</w:t>
            </w:r>
          </w:p>
        </w:tc>
      </w:tr>
    </w:tbl>
    <w:p>
      <w:pPr>
        <w:pStyle w:val="Heading2"/>
      </w:pPr>
      <w:r>
        <w:t>Assertion Scope Notes</w:t>
      </w:r>
    </w:p>
    <w:tbl>
      <w:tblPr>
        <w:tblStyle w:val="LightShading-Accent1"/>
        <w:tblW w:type="auto" w:w="0"/>
        <w:jc w:val="center"/>
        <w:tblLook w:firstColumn="1" w:firstRow="1" w:lastColumn="0" w:lastRow="0" w:noHBand="0" w:noVBand="1" w:val="04A0"/>
      </w:tblPr>
      <w:tblGrid>
        <w:gridCol w:w="4802"/>
        <w:gridCol w:w="4802"/>
      </w:tblGrid>
      <w:tr>
        <w:trPr>
          <w:tblHeader w:val="true"/>
        </w:trPr>
        <w:tc>
          <w:tcPr>
            <w:tcW w:type="dxa" w:w="4802"/>
            <w:vAlign w:val="top"/>
            <w:shd w:fill="246B45"/>
          </w:tcPr>
          <w:p>
            <w:pPr>
              <w:spacing w:after="40" w:before="20"/>
            </w:pPr>
            <w:r>
              <w:rPr>
                <w:rFonts w:ascii="Times New Roman" w:hAnsi="Times New Roman"/>
                <w:b/>
                <w:color w:val="FFFFFF"/>
                <w:sz w:val="20"/>
              </w:rPr>
              <w:t>Case</w:t>
            </w:r>
          </w:p>
        </w:tc>
        <w:tc>
          <w:tcPr>
            <w:tcW w:type="dxa" w:w="4802"/>
            <w:vAlign w:val="top"/>
            <w:shd w:fill="246B45"/>
          </w:tcPr>
          <w:p>
            <w:pPr>
              <w:spacing w:after="40" w:before="20"/>
            </w:pPr>
            <w:r>
              <w:rPr>
                <w:rFonts w:ascii="Times New Roman" w:hAnsi="Times New Roman"/>
                <w:b/>
                <w:color w:val="FFFFFF"/>
                <w:sz w:val="20"/>
              </w:rPr>
              <w:t>Observed limitation or blocker</w:t>
            </w:r>
          </w:p>
        </w:tc>
      </w:tr>
      <w:tr>
        <w:tc>
          <w:tcPr>
            <w:tcW w:type="dxa" w:w="4802"/>
            <w:vAlign w:val="top"/>
          </w:tcPr>
          <w:p>
            <w:pPr>
              <w:spacing w:after="40" w:before="20"/>
            </w:pPr>
            <w:r>
              <w:rPr>
                <w:rFonts w:ascii="Times New Roman" w:hAnsi="Times New Roman"/>
                <w:sz w:val="20"/>
              </w:rPr>
              <w:t>SR-INV-007</w:t>
            </w:r>
          </w:p>
        </w:tc>
        <w:tc>
          <w:tcPr>
            <w:tcW w:type="dxa" w:w="4802"/>
            <w:vAlign w:val="top"/>
          </w:tcPr>
          <w:p>
            <w:pPr>
              <w:spacing w:after="40" w:before="20"/>
            </w:pPr>
            <w:r>
              <w:rPr>
                <w:rFonts w:ascii="Times New Roman" w:hAnsi="Times New Roman"/>
                <w:sz w:val="20"/>
              </w:rPr>
              <w:t>Weak assertion: the test edits the control but does not submit the form. It confirms the UI value is non-negative or HTML validity blocks it, then reads the unchanged database price; it does not prove server-side negative-price rejection.</w:t>
            </w:r>
          </w:p>
        </w:tc>
      </w:tr>
      <w:tr>
        <w:tc>
          <w:tcPr>
            <w:tcW w:type="dxa" w:w="4802"/>
            <w:vAlign w:val="top"/>
          </w:tcPr>
          <w:p>
            <w:pPr>
              <w:spacing w:after="40" w:before="20"/>
            </w:pPr>
            <w:r>
              <w:rPr>
                <w:rFonts w:ascii="Times New Roman" w:hAnsi="Times New Roman"/>
                <w:sz w:val="20"/>
              </w:rPr>
              <w:t>SR-USER-002</w:t>
            </w:r>
          </w:p>
        </w:tc>
        <w:tc>
          <w:tcPr>
            <w:tcW w:type="dxa" w:w="4802"/>
            <w:vAlign w:val="top"/>
          </w:tcPr>
          <w:p>
            <w:pPr>
              <w:spacing w:after="40" w:before="20"/>
            </w:pPr>
            <w:r>
              <w:rPr>
                <w:rFonts w:ascii="Times New Roman" w:hAnsi="Times New Roman"/>
                <w:sz w:val="20"/>
              </w:rPr>
              <w:t>The test asserts the duplicate-username message. It does not query the profile count after rejection, so the evidence establishes the visible response but not an independent persistence check.</w:t>
            </w:r>
          </w:p>
        </w:tc>
      </w:tr>
      <w:tr>
        <w:tc>
          <w:tcPr>
            <w:tcW w:type="dxa" w:w="4802"/>
            <w:vAlign w:val="top"/>
          </w:tcPr>
          <w:p>
            <w:pPr>
              <w:spacing w:after="40" w:before="20"/>
            </w:pPr>
            <w:r>
              <w:rPr>
                <w:rFonts w:ascii="Times New Roman" w:hAnsi="Times New Roman"/>
                <w:sz w:val="20"/>
              </w:rPr>
              <w:t>SR-ROLE-011</w:t>
            </w:r>
          </w:p>
        </w:tc>
        <w:tc>
          <w:tcPr>
            <w:tcW w:type="dxa" w:w="4802"/>
            <w:vAlign w:val="top"/>
          </w:tcPr>
          <w:p>
            <w:pPr>
              <w:spacing w:after="40" w:before="20"/>
            </w:pPr>
            <w:r>
              <w:rPr>
                <w:rFonts w:ascii="Times New Roman" w:hAnsi="Times New Roman"/>
                <w:sz w:val="20"/>
              </w:rPr>
              <w:t>Route guard and visible-page assertion only; no direct protected-action request is made.</w:t>
            </w:r>
          </w:p>
        </w:tc>
      </w:tr>
      <w:tr>
        <w:tc>
          <w:tcPr>
            <w:tcW w:type="dxa" w:w="4802"/>
            <w:vAlign w:val="top"/>
          </w:tcPr>
          <w:p>
            <w:pPr>
              <w:spacing w:after="40" w:before="20"/>
            </w:pPr>
            <w:r>
              <w:rPr>
                <w:rFonts w:ascii="Times New Roman" w:hAnsi="Times New Roman"/>
                <w:sz w:val="20"/>
              </w:rPr>
              <w:t>SR-ROLE-012</w:t>
            </w:r>
          </w:p>
        </w:tc>
        <w:tc>
          <w:tcPr>
            <w:tcW w:type="dxa" w:w="4802"/>
            <w:vAlign w:val="top"/>
          </w:tcPr>
          <w:p>
            <w:pPr>
              <w:spacing w:after="40" w:before="20"/>
            </w:pPr>
            <w:r>
              <w:rPr>
                <w:rFonts w:ascii="Times New Roman" w:hAnsi="Times New Roman"/>
                <w:sz w:val="20"/>
              </w:rPr>
              <w:t>Route guard and visible-page assertion only; no direct protected-action request is made.</w:t>
            </w:r>
          </w:p>
        </w:tc>
      </w:tr>
      <w:tr>
        <w:tc>
          <w:tcPr>
            <w:tcW w:type="dxa" w:w="4802"/>
            <w:vAlign w:val="top"/>
          </w:tcPr>
          <w:p>
            <w:pPr>
              <w:spacing w:after="40" w:before="20"/>
            </w:pPr>
            <w:r>
              <w:rPr>
                <w:rFonts w:ascii="Times New Roman" w:hAnsi="Times New Roman"/>
                <w:sz w:val="20"/>
              </w:rPr>
              <w:t>SR-ROLE-013</w:t>
            </w:r>
          </w:p>
        </w:tc>
        <w:tc>
          <w:tcPr>
            <w:tcW w:type="dxa" w:w="4802"/>
            <w:vAlign w:val="top"/>
          </w:tcPr>
          <w:p>
            <w:pPr>
              <w:spacing w:after="40" w:before="20"/>
            </w:pPr>
            <w:r>
              <w:rPr>
                <w:rFonts w:ascii="Times New Roman" w:hAnsi="Times New Roman"/>
                <w:sz w:val="20"/>
              </w:rPr>
              <w:t>Route guard and visible-page assertion only; no direct protected-action request is made.</w:t>
            </w:r>
          </w:p>
        </w:tc>
      </w:tr>
      <w:tr>
        <w:tc>
          <w:tcPr>
            <w:tcW w:type="dxa" w:w="4802"/>
            <w:vAlign w:val="top"/>
          </w:tcPr>
          <w:p>
            <w:pPr>
              <w:spacing w:after="40" w:before="20"/>
            </w:pPr>
            <w:r>
              <w:rPr>
                <w:rFonts w:ascii="Times New Roman" w:hAnsi="Times New Roman"/>
                <w:sz w:val="20"/>
              </w:rPr>
              <w:t>SR-ROLE-014</w:t>
            </w:r>
          </w:p>
        </w:tc>
        <w:tc>
          <w:tcPr>
            <w:tcW w:type="dxa" w:w="4802"/>
            <w:vAlign w:val="top"/>
          </w:tcPr>
          <w:p>
            <w:pPr>
              <w:spacing w:after="40" w:before="20"/>
            </w:pPr>
            <w:r>
              <w:rPr>
                <w:rFonts w:ascii="Times New Roman" w:hAnsi="Times New Roman"/>
                <w:sz w:val="20"/>
              </w:rPr>
              <w:t>Route guard and visible-page assertion only; no direct protected-action request is made.</w:t>
            </w:r>
          </w:p>
        </w:tc>
      </w:tr>
      <w:tr>
        <w:tc>
          <w:tcPr>
            <w:tcW w:type="dxa" w:w="4802"/>
            <w:vAlign w:val="top"/>
          </w:tcPr>
          <w:p>
            <w:pPr>
              <w:spacing w:after="40" w:before="20"/>
            </w:pPr>
            <w:r>
              <w:rPr>
                <w:rFonts w:ascii="Times New Roman" w:hAnsi="Times New Roman"/>
                <w:sz w:val="20"/>
              </w:rPr>
              <w:t>SR-SALE-006</w:t>
            </w:r>
          </w:p>
        </w:tc>
        <w:tc>
          <w:tcPr>
            <w:tcW w:type="dxa" w:w="4802"/>
            <w:vAlign w:val="top"/>
          </w:tcPr>
          <w:p>
            <w:pPr>
              <w:spacing w:after="40" w:before="20"/>
            </w:pPr>
            <w:r>
              <w:rPr>
                <w:rFonts w:ascii="Times New Roman" w:hAnsi="Times New Roman"/>
                <w:sz w:val="20"/>
              </w:rPr>
              <w:t>Confirms the void control is hidden and inventory is unchanged; this is interface authorization evidence, not a direct forged server-action attempt.</w:t>
            </w:r>
          </w:p>
        </w:tc>
      </w:tr>
      <w:tr>
        <w:tc>
          <w:tcPr>
            <w:tcW w:type="dxa" w:w="4802"/>
            <w:vAlign w:val="top"/>
          </w:tcPr>
          <w:p>
            <w:pPr>
              <w:spacing w:after="40" w:before="20"/>
            </w:pPr>
            <w:r>
              <w:rPr>
                <w:rFonts w:ascii="Times New Roman" w:hAnsi="Times New Roman"/>
                <w:sz w:val="20"/>
              </w:rPr>
              <w:t>SR-CROP-002</w:t>
            </w:r>
          </w:p>
        </w:tc>
        <w:tc>
          <w:tcPr>
            <w:tcW w:type="dxa" w:w="4802"/>
            <w:vAlign w:val="top"/>
          </w:tcPr>
          <w:p>
            <w:pPr>
              <w:spacing w:after="40" w:before="20"/>
            </w:pPr>
            <w:r>
              <w:rPr>
                <w:rFonts w:ascii="Times New Roman" w:hAnsi="Times New Roman"/>
                <w:sz w:val="20"/>
              </w:rPr>
              <w:t>Blocked: the current crop details interface exposes no reachable Edit Crop control. The editor scenario is not counted as passed.</w:t>
            </w:r>
          </w:p>
        </w:tc>
      </w:tr>
      <w:tr>
        <w:tc>
          <w:tcPr>
            <w:tcW w:type="dxa" w:w="4802"/>
            <w:vAlign w:val="top"/>
          </w:tcPr>
          <w:p>
            <w:pPr>
              <w:spacing w:after="40" w:before="20"/>
            </w:pPr>
            <w:r>
              <w:rPr>
                <w:rFonts w:ascii="Times New Roman" w:hAnsi="Times New Roman"/>
                <w:sz w:val="20"/>
              </w:rPr>
              <w:t>SR-OBS-003</w:t>
            </w:r>
          </w:p>
        </w:tc>
        <w:tc>
          <w:tcPr>
            <w:tcW w:type="dxa" w:w="4802"/>
            <w:vAlign w:val="top"/>
          </w:tcPr>
          <w:p>
            <w:pPr>
              <w:spacing w:after="40" w:before="20"/>
            </w:pPr>
            <w:r>
              <w:rPr>
                <w:rFonts w:ascii="Times New Roman" w:hAnsi="Times New Roman"/>
                <w:sz w:val="20"/>
              </w:rPr>
              <w:t>Blocked: existing rover readings were fresh, so stale/no-data global state was not changed to force this scenario.</w:t>
            </w:r>
          </w:p>
        </w:tc>
      </w:tr>
    </w:tbl>
    <w:p>
      <w:r>
        <w:t>These notes qualify the strength of the recorded assertion. A UI-level permission check is not described as a forged-request or server-side authorization test; a blocked case is not a defect pass.</w:t>
      </w:r>
    </w:p>
    <w:p>
      <w:pPr>
        <w:pStyle w:val="Heading1"/>
      </w:pPr>
      <w:r>
        <w:t>12. Test Execution Summary</w:t>
      </w:r>
    </w:p>
    <w:p>
      <w:pPr>
        <w:pStyle w:val="Heading2"/>
      </w:pPr>
      <w:r>
        <w:t>Formula</w:t>
      </w:r>
    </w:p>
    <w:p>
      <w:r>
        <w:t>Pass Rate (%) = (Passed / Executed) x 100</w:t>
      </w:r>
    </w:p>
    <w:p>
      <w:pPr>
        <w:pStyle w:val="Caption"/>
        <w:keepNext/>
        <w:jc w:val="center"/>
      </w:pPr>
      <w:r>
        <w:rPr>
          <w:rFonts w:ascii="Times New Roman" w:hAnsi="Times New Roman"/>
          <w:i/>
          <w:sz w:val="18"/>
        </w:rPr>
        <w:t xml:space="preserve">Table </w:t>
      </w:r>
      <w:r>
        <w:rPr>
          <w:rFonts w:ascii="Times New Roman" w:hAnsi="Times New Roman"/>
          <w:i/>
          <w:sz w:val="18"/>
        </w:rPr>
        <w:fldChar w:fldCharType="begin"/>
        <w:instrText xml:space="preserve"> SEQ Table \* ARABIC </w:instrText>
        <w:fldChar w:fldCharType="separate"/>
        <w:t>6</w:t>
        <w:fldChar w:fldCharType="end"/>
      </w:r>
      <w:r>
        <w:rPr>
          <w:rFonts w:ascii="Times New Roman" w:hAnsi="Times New Roman"/>
          <w:i/>
          <w:sz w:val="18"/>
        </w:rPr>
        <w:t>. Formal test execution totals and pass-rate denominator.</w:t>
      </w:r>
    </w:p>
    <w:tbl>
      <w:tblPr>
        <w:tblStyle w:val="LightShading-Accent1"/>
        <w:tblW w:type="auto" w:w="0"/>
        <w:jc w:val="center"/>
        <w:tblLook w:firstColumn="1" w:firstRow="1" w:lastColumn="0" w:lastRow="0" w:noHBand="0" w:noVBand="1" w:val="04A0"/>
      </w:tblPr>
      <w:tblGrid>
        <w:gridCol w:w="4802"/>
        <w:gridCol w:w="4802"/>
      </w:tblGrid>
      <w:tr>
        <w:trPr>
          <w:tblHeader w:val="true"/>
        </w:trPr>
        <w:tc>
          <w:tcPr>
            <w:tcW w:type="dxa" w:w="4802"/>
            <w:vAlign w:val="top"/>
            <w:shd w:fill="246B45"/>
          </w:tcPr>
          <w:p>
            <w:pPr>
              <w:spacing w:after="40" w:before="20"/>
            </w:pPr>
            <w:r>
              <w:rPr>
                <w:rFonts w:ascii="Times New Roman" w:hAnsi="Times New Roman"/>
                <w:b/>
                <w:color w:val="FFFFFF"/>
                <w:sz w:val="20"/>
              </w:rPr>
              <w:t>Metric</w:t>
            </w:r>
          </w:p>
        </w:tc>
        <w:tc>
          <w:tcPr>
            <w:tcW w:type="dxa" w:w="4802"/>
            <w:vAlign w:val="top"/>
            <w:shd w:fill="246B45"/>
          </w:tcPr>
          <w:p>
            <w:pPr>
              <w:spacing w:after="40" w:before="20"/>
            </w:pPr>
            <w:r>
              <w:rPr>
                <w:rFonts w:ascii="Times New Roman" w:hAnsi="Times New Roman"/>
                <w:b/>
                <w:color w:val="FFFFFF"/>
                <w:sz w:val="20"/>
              </w:rPr>
              <w:t>Value</w:t>
            </w:r>
          </w:p>
        </w:tc>
      </w:tr>
      <w:tr>
        <w:tc>
          <w:tcPr>
            <w:tcW w:type="dxa" w:w="4802"/>
            <w:vAlign w:val="top"/>
          </w:tcPr>
          <w:p>
            <w:pPr>
              <w:spacing w:after="40" w:before="20"/>
            </w:pPr>
            <w:r>
              <w:rPr>
                <w:rFonts w:ascii="Times New Roman" w:hAnsi="Times New Roman"/>
                <w:sz w:val="20"/>
              </w:rPr>
              <w:t>Total Test Cases</w:t>
            </w:r>
          </w:p>
        </w:tc>
        <w:tc>
          <w:tcPr>
            <w:tcW w:type="dxa" w:w="4802"/>
            <w:vAlign w:val="top"/>
          </w:tcPr>
          <w:p>
            <w:pPr>
              <w:spacing w:after="40" w:before="20"/>
            </w:pPr>
            <w:r>
              <w:rPr>
                <w:rFonts w:ascii="Times New Roman" w:hAnsi="Times New Roman"/>
                <w:sz w:val="20"/>
              </w:rPr>
              <w:t>52</w:t>
            </w:r>
          </w:p>
        </w:tc>
      </w:tr>
      <w:tr>
        <w:tc>
          <w:tcPr>
            <w:tcW w:type="dxa" w:w="4802"/>
            <w:vAlign w:val="top"/>
          </w:tcPr>
          <w:p>
            <w:pPr>
              <w:spacing w:after="40" w:before="20"/>
            </w:pPr>
            <w:r>
              <w:rPr>
                <w:rFonts w:ascii="Times New Roman" w:hAnsi="Times New Roman"/>
                <w:sz w:val="20"/>
              </w:rPr>
              <w:t>Automated Test Cases</w:t>
            </w:r>
          </w:p>
        </w:tc>
        <w:tc>
          <w:tcPr>
            <w:tcW w:type="dxa" w:w="4802"/>
            <w:vAlign w:val="top"/>
          </w:tcPr>
          <w:p>
            <w:pPr>
              <w:spacing w:after="40" w:before="20"/>
            </w:pPr>
            <w:r>
              <w:rPr>
                <w:rFonts w:ascii="Times New Roman" w:hAnsi="Times New Roman"/>
                <w:sz w:val="20"/>
              </w:rPr>
              <w:t>52</w:t>
            </w:r>
          </w:p>
        </w:tc>
      </w:tr>
      <w:tr>
        <w:tc>
          <w:tcPr>
            <w:tcW w:type="dxa" w:w="4802"/>
            <w:vAlign w:val="top"/>
          </w:tcPr>
          <w:p>
            <w:pPr>
              <w:spacing w:after="40" w:before="20"/>
            </w:pPr>
            <w:r>
              <w:rPr>
                <w:rFonts w:ascii="Times New Roman" w:hAnsi="Times New Roman"/>
                <w:sz w:val="20"/>
              </w:rPr>
              <w:t>Executed Test Cases</w:t>
            </w:r>
          </w:p>
        </w:tc>
        <w:tc>
          <w:tcPr>
            <w:tcW w:type="dxa" w:w="4802"/>
            <w:vAlign w:val="top"/>
          </w:tcPr>
          <w:p>
            <w:pPr>
              <w:spacing w:after="40" w:before="20"/>
            </w:pPr>
            <w:r>
              <w:rPr>
                <w:rFonts w:ascii="Times New Roman" w:hAnsi="Times New Roman"/>
                <w:sz w:val="20"/>
              </w:rPr>
              <w:t>50</w:t>
            </w:r>
          </w:p>
        </w:tc>
      </w:tr>
      <w:tr>
        <w:tc>
          <w:tcPr>
            <w:tcW w:type="dxa" w:w="4802"/>
            <w:vAlign w:val="top"/>
          </w:tcPr>
          <w:p>
            <w:pPr>
              <w:spacing w:after="40" w:before="20"/>
            </w:pPr>
            <w:r>
              <w:rPr>
                <w:rFonts w:ascii="Times New Roman" w:hAnsi="Times New Roman"/>
                <w:sz w:val="20"/>
              </w:rPr>
              <w:t>Passed</w:t>
            </w:r>
          </w:p>
        </w:tc>
        <w:tc>
          <w:tcPr>
            <w:tcW w:type="dxa" w:w="4802"/>
            <w:vAlign w:val="top"/>
          </w:tcPr>
          <w:p>
            <w:pPr>
              <w:spacing w:after="40" w:before="20"/>
            </w:pPr>
            <w:r>
              <w:rPr>
                <w:rFonts w:ascii="Times New Roman" w:hAnsi="Times New Roman"/>
                <w:sz w:val="20"/>
              </w:rPr>
              <w:t>50</w:t>
            </w:r>
          </w:p>
        </w:tc>
      </w:tr>
      <w:tr>
        <w:tc>
          <w:tcPr>
            <w:tcW w:type="dxa" w:w="4802"/>
            <w:vAlign w:val="top"/>
          </w:tcPr>
          <w:p>
            <w:pPr>
              <w:spacing w:after="40" w:before="20"/>
            </w:pPr>
            <w:r>
              <w:rPr>
                <w:rFonts w:ascii="Times New Roman" w:hAnsi="Times New Roman"/>
                <w:sz w:val="20"/>
              </w:rPr>
              <w:t>Failed</w:t>
            </w:r>
          </w:p>
        </w:tc>
        <w:tc>
          <w:tcPr>
            <w:tcW w:type="dxa" w:w="4802"/>
            <w:vAlign w:val="top"/>
          </w:tcPr>
          <w:p>
            <w:pPr>
              <w:spacing w:after="40" w:before="20"/>
            </w:pPr>
            <w:r>
              <w:rPr>
                <w:rFonts w:ascii="Times New Roman" w:hAnsi="Times New Roman"/>
                <w:sz w:val="20"/>
              </w:rPr>
              <w:t>0</w:t>
            </w:r>
          </w:p>
        </w:tc>
      </w:tr>
      <w:tr>
        <w:tc>
          <w:tcPr>
            <w:tcW w:type="dxa" w:w="4802"/>
            <w:vAlign w:val="top"/>
          </w:tcPr>
          <w:p>
            <w:pPr>
              <w:spacing w:after="40" w:before="20"/>
            </w:pPr>
            <w:r>
              <w:rPr>
                <w:rFonts w:ascii="Times New Roman" w:hAnsi="Times New Roman"/>
                <w:sz w:val="20"/>
              </w:rPr>
              <w:t>Blocked</w:t>
            </w:r>
          </w:p>
        </w:tc>
        <w:tc>
          <w:tcPr>
            <w:tcW w:type="dxa" w:w="4802"/>
            <w:vAlign w:val="top"/>
          </w:tcPr>
          <w:p>
            <w:pPr>
              <w:spacing w:after="40" w:before="20"/>
            </w:pPr>
            <w:r>
              <w:rPr>
                <w:rFonts w:ascii="Times New Roman" w:hAnsi="Times New Roman"/>
                <w:sz w:val="20"/>
              </w:rPr>
              <w:t>2</w:t>
            </w:r>
          </w:p>
        </w:tc>
      </w:tr>
      <w:tr>
        <w:tc>
          <w:tcPr>
            <w:tcW w:type="dxa" w:w="4802"/>
            <w:vAlign w:val="top"/>
          </w:tcPr>
          <w:p>
            <w:pPr>
              <w:spacing w:after="40" w:before="20"/>
            </w:pPr>
            <w:r>
              <w:rPr>
                <w:rFonts w:ascii="Times New Roman" w:hAnsi="Times New Roman"/>
                <w:sz w:val="20"/>
              </w:rPr>
              <w:t>Pass Percentage</w:t>
            </w:r>
          </w:p>
        </w:tc>
        <w:tc>
          <w:tcPr>
            <w:tcW w:type="dxa" w:w="4802"/>
            <w:vAlign w:val="top"/>
          </w:tcPr>
          <w:p>
            <w:pPr>
              <w:spacing w:after="40" w:before="20"/>
            </w:pPr>
            <w:r>
              <w:rPr>
                <w:rFonts w:ascii="Times New Roman" w:hAnsi="Times New Roman"/>
                <w:sz w:val="20"/>
              </w:rPr>
              <w:t>100.0%</w:t>
            </w:r>
          </w:p>
        </w:tc>
      </w:tr>
    </w:tbl>
    <w:p>
      <w:r>
        <w:t>The formal Playwright run 20261005T153119448-21704 scheduled 52 automated cases. 2 were blocked and excluded from the executed-case denominator. All cases in this report’s test catalogue are automated cases.</w:t>
      </w:r>
    </w:p>
    <w:tbl>
      <w:tblPr>
        <w:tblStyle w:val="LightShading-Accent1"/>
        <w:tblW w:type="auto" w:w="0"/>
        <w:jc w:val="center"/>
        <w:tblLook w:firstColumn="1" w:firstRow="1" w:lastColumn="0" w:lastRow="0" w:noHBand="0" w:noVBand="1" w:val="04A0"/>
      </w:tblPr>
      <w:tblGrid>
        <w:gridCol w:w="1372"/>
        <w:gridCol w:w="1372"/>
        <w:gridCol w:w="1372"/>
        <w:gridCol w:w="1372"/>
        <w:gridCol w:w="1372"/>
        <w:gridCol w:w="1372"/>
        <w:gridCol w:w="1372"/>
      </w:tblGrid>
      <w:tr>
        <w:trPr>
          <w:tblHeader w:val="true"/>
        </w:trPr>
        <w:tc>
          <w:tcPr>
            <w:tcW w:type="dxa" w:w="1372"/>
            <w:vAlign w:val="top"/>
            <w:shd w:fill="246B45"/>
          </w:tcPr>
          <w:p>
            <w:pPr>
              <w:spacing w:after="40" w:before="20"/>
            </w:pPr>
            <w:r>
              <w:rPr>
                <w:rFonts w:ascii="Times New Roman" w:hAnsi="Times New Roman"/>
                <w:b/>
                <w:color w:val="FFFFFF"/>
                <w:sz w:val="20"/>
              </w:rPr>
              <w:t>Run</w:t>
            </w:r>
          </w:p>
        </w:tc>
        <w:tc>
          <w:tcPr>
            <w:tcW w:type="dxa" w:w="1372"/>
            <w:vAlign w:val="top"/>
            <w:shd w:fill="246B45"/>
          </w:tcPr>
          <w:p>
            <w:pPr>
              <w:spacing w:after="40" w:before="20"/>
            </w:pPr>
            <w:r>
              <w:rPr>
                <w:rFonts w:ascii="Times New Roman" w:hAnsi="Times New Roman"/>
                <w:b/>
                <w:color w:val="FFFFFF"/>
                <w:sz w:val="20"/>
              </w:rPr>
              <w:t>Type</w:t>
            </w:r>
          </w:p>
        </w:tc>
        <w:tc>
          <w:tcPr>
            <w:tcW w:type="dxa" w:w="1372"/>
            <w:vAlign w:val="top"/>
            <w:shd w:fill="246B45"/>
          </w:tcPr>
          <w:p>
            <w:pPr>
              <w:spacing w:after="40" w:before="20"/>
            </w:pPr>
            <w:r>
              <w:rPr>
                <w:rFonts w:ascii="Times New Roman" w:hAnsi="Times New Roman"/>
                <w:b/>
                <w:color w:val="FFFFFF"/>
                <w:sz w:val="20"/>
              </w:rPr>
              <w:t>Cases</w:t>
            </w:r>
          </w:p>
        </w:tc>
        <w:tc>
          <w:tcPr>
            <w:tcW w:type="dxa" w:w="1372"/>
            <w:vAlign w:val="top"/>
            <w:shd w:fill="246B45"/>
          </w:tcPr>
          <w:p>
            <w:pPr>
              <w:spacing w:after="40" w:before="20"/>
            </w:pPr>
            <w:r>
              <w:rPr>
                <w:rFonts w:ascii="Times New Roman" w:hAnsi="Times New Roman"/>
                <w:b/>
                <w:color w:val="FFFFFF"/>
                <w:sz w:val="20"/>
              </w:rPr>
              <w:t>Passed</w:t>
            </w:r>
          </w:p>
        </w:tc>
        <w:tc>
          <w:tcPr>
            <w:tcW w:type="dxa" w:w="1372"/>
            <w:vAlign w:val="top"/>
            <w:shd w:fill="246B45"/>
          </w:tcPr>
          <w:p>
            <w:pPr>
              <w:spacing w:after="40" w:before="20"/>
            </w:pPr>
            <w:r>
              <w:rPr>
                <w:rFonts w:ascii="Times New Roman" w:hAnsi="Times New Roman"/>
                <w:b/>
                <w:color w:val="FFFFFF"/>
                <w:sz w:val="20"/>
              </w:rPr>
              <w:t>Failed</w:t>
            </w:r>
          </w:p>
        </w:tc>
        <w:tc>
          <w:tcPr>
            <w:tcW w:type="dxa" w:w="1372"/>
            <w:vAlign w:val="top"/>
            <w:shd w:fill="246B45"/>
          </w:tcPr>
          <w:p>
            <w:pPr>
              <w:spacing w:after="40" w:before="20"/>
            </w:pPr>
            <w:r>
              <w:rPr>
                <w:rFonts w:ascii="Times New Roman" w:hAnsi="Times New Roman"/>
                <w:b/>
                <w:color w:val="FFFFFF"/>
                <w:sz w:val="20"/>
              </w:rPr>
              <w:t>Blocked</w:t>
            </w:r>
          </w:p>
        </w:tc>
        <w:tc>
          <w:tcPr>
            <w:tcW w:type="dxa" w:w="1372"/>
            <w:vAlign w:val="top"/>
            <w:shd w:fill="246B45"/>
          </w:tcPr>
          <w:p>
            <w:pPr>
              <w:spacing w:after="40" w:before="20"/>
            </w:pPr>
            <w:r>
              <w:rPr>
                <w:rFonts w:ascii="Times New Roman" w:hAnsi="Times New Roman"/>
                <w:b/>
                <w:color w:val="FFFFFF"/>
                <w:sz w:val="20"/>
              </w:rPr>
              <w:t>Use in metrics</w:t>
            </w:r>
          </w:p>
        </w:tc>
      </w:tr>
      <w:tr>
        <w:tc>
          <w:tcPr>
            <w:tcW w:type="dxa" w:w="1372"/>
            <w:vAlign w:val="top"/>
          </w:tcPr>
          <w:p>
            <w:pPr>
              <w:spacing w:after="40" w:before="20"/>
            </w:pPr>
            <w:r>
              <w:rPr>
                <w:rFonts w:ascii="Times New Roman" w:hAnsi="Times New Roman"/>
                <w:sz w:val="20"/>
              </w:rPr>
              <w:t>20261005T153119448-21704</w:t>
            </w:r>
          </w:p>
        </w:tc>
        <w:tc>
          <w:tcPr>
            <w:tcW w:type="dxa" w:w="1372"/>
            <w:vAlign w:val="top"/>
          </w:tcPr>
          <w:p>
            <w:pPr>
              <w:spacing w:after="40" w:before="20"/>
            </w:pPr>
            <w:r>
              <w:rPr>
                <w:rFonts w:ascii="Times New Roman" w:hAnsi="Times New Roman"/>
                <w:sz w:val="20"/>
              </w:rPr>
              <w:t>Current full regression</w:t>
            </w:r>
          </w:p>
        </w:tc>
        <w:tc>
          <w:tcPr>
            <w:tcW w:type="dxa" w:w="1372"/>
            <w:vAlign w:val="top"/>
          </w:tcPr>
          <w:p>
            <w:pPr>
              <w:spacing w:after="40" w:before="20"/>
            </w:pPr>
            <w:r>
              <w:rPr>
                <w:rFonts w:ascii="Times New Roman" w:hAnsi="Times New Roman"/>
                <w:sz w:val="20"/>
              </w:rPr>
              <w:t>52</w:t>
            </w:r>
          </w:p>
        </w:tc>
        <w:tc>
          <w:tcPr>
            <w:tcW w:type="dxa" w:w="1372"/>
            <w:vAlign w:val="top"/>
          </w:tcPr>
          <w:p>
            <w:pPr>
              <w:spacing w:after="40" w:before="20"/>
            </w:pPr>
            <w:r>
              <w:rPr>
                <w:rFonts w:ascii="Times New Roman" w:hAnsi="Times New Roman"/>
                <w:sz w:val="20"/>
              </w:rPr>
              <w:t>50</w:t>
            </w:r>
          </w:p>
        </w:tc>
        <w:tc>
          <w:tcPr>
            <w:tcW w:type="dxa" w:w="1372"/>
            <w:vAlign w:val="top"/>
          </w:tcPr>
          <w:p>
            <w:pPr>
              <w:spacing w:after="40" w:before="20"/>
            </w:pPr>
            <w:r>
              <w:rPr>
                <w:rFonts w:ascii="Times New Roman" w:hAnsi="Times New Roman"/>
                <w:sz w:val="20"/>
              </w:rPr>
              <w:t>0</w:t>
            </w:r>
          </w:p>
        </w:tc>
        <w:tc>
          <w:tcPr>
            <w:tcW w:type="dxa" w:w="1372"/>
            <w:vAlign w:val="top"/>
          </w:tcPr>
          <w:p>
            <w:pPr>
              <w:spacing w:after="40" w:before="20"/>
            </w:pPr>
            <w:r>
              <w:rPr>
                <w:rFonts w:ascii="Times New Roman" w:hAnsi="Times New Roman"/>
                <w:sz w:val="20"/>
              </w:rPr>
              <w:t>2</w:t>
            </w:r>
          </w:p>
        </w:tc>
        <w:tc>
          <w:tcPr>
            <w:tcW w:type="dxa" w:w="1372"/>
            <w:vAlign w:val="top"/>
          </w:tcPr>
          <w:p>
            <w:pPr>
              <w:spacing w:after="40" w:before="20"/>
            </w:pPr>
            <w:r>
              <w:rPr>
                <w:rFonts w:ascii="Times New Roman" w:hAnsi="Times New Roman"/>
                <w:sz w:val="20"/>
              </w:rPr>
              <w:t>Primary</w:t>
            </w:r>
          </w:p>
        </w:tc>
      </w:tr>
      <w:tr>
        <w:tc>
          <w:tcPr>
            <w:tcW w:type="dxa" w:w="1372"/>
            <w:vAlign w:val="top"/>
          </w:tcPr>
          <w:p>
            <w:pPr>
              <w:spacing w:after="40" w:before="20"/>
            </w:pPr>
            <w:r>
              <w:rPr>
                <w:rFonts w:ascii="Times New Roman" w:hAnsi="Times New Roman"/>
                <w:sz w:val="20"/>
              </w:rPr>
              <w:t>20261005T152947852-40364</w:t>
            </w:r>
          </w:p>
        </w:tc>
        <w:tc>
          <w:tcPr>
            <w:tcW w:type="dxa" w:w="1372"/>
            <w:vAlign w:val="top"/>
          </w:tcPr>
          <w:p>
            <w:pPr>
              <w:spacing w:after="40" w:before="20"/>
            </w:pPr>
            <w:r>
              <w:rPr>
                <w:rFonts w:ascii="Times New Roman" w:hAnsi="Times New Roman"/>
                <w:sz w:val="20"/>
              </w:rPr>
              <w:t>Current smoke subset</w:t>
            </w:r>
          </w:p>
        </w:tc>
        <w:tc>
          <w:tcPr>
            <w:tcW w:type="dxa" w:w="1372"/>
            <w:vAlign w:val="top"/>
          </w:tcPr>
          <w:p>
            <w:pPr>
              <w:spacing w:after="40" w:before="20"/>
            </w:pPr>
            <w:r>
              <w:rPr>
                <w:rFonts w:ascii="Times New Roman" w:hAnsi="Times New Roman"/>
                <w:sz w:val="20"/>
              </w:rPr>
              <w:t>5</w:t>
            </w:r>
          </w:p>
        </w:tc>
        <w:tc>
          <w:tcPr>
            <w:tcW w:type="dxa" w:w="1372"/>
            <w:vAlign w:val="top"/>
          </w:tcPr>
          <w:p>
            <w:pPr>
              <w:spacing w:after="40" w:before="20"/>
            </w:pPr>
            <w:r>
              <w:rPr>
                <w:rFonts w:ascii="Times New Roman" w:hAnsi="Times New Roman"/>
                <w:sz w:val="20"/>
              </w:rPr>
              <w:t>5</w:t>
            </w:r>
          </w:p>
        </w:tc>
        <w:tc>
          <w:tcPr>
            <w:tcW w:type="dxa" w:w="1372"/>
            <w:vAlign w:val="top"/>
          </w:tcPr>
          <w:p>
            <w:pPr>
              <w:spacing w:after="40" w:before="20"/>
            </w:pPr>
            <w:r>
              <w:rPr>
                <w:rFonts w:ascii="Times New Roman" w:hAnsi="Times New Roman"/>
                <w:sz w:val="20"/>
              </w:rPr>
              <w:t>0</w:t>
            </w:r>
          </w:p>
        </w:tc>
        <w:tc>
          <w:tcPr>
            <w:tcW w:type="dxa" w:w="1372"/>
            <w:vAlign w:val="top"/>
          </w:tcPr>
          <w:p>
            <w:pPr>
              <w:spacing w:after="40" w:before="20"/>
            </w:pPr>
            <w:r>
              <w:rPr>
                <w:rFonts w:ascii="Times New Roman" w:hAnsi="Times New Roman"/>
                <w:sz w:val="20"/>
              </w:rPr>
              <w:t>0</w:t>
            </w:r>
          </w:p>
        </w:tc>
        <w:tc>
          <w:tcPr>
            <w:tcW w:type="dxa" w:w="1372"/>
            <w:vAlign w:val="top"/>
          </w:tcPr>
          <w:p>
            <w:pPr>
              <w:spacing w:after="40" w:before="20"/>
            </w:pPr>
            <w:r>
              <w:rPr>
                <w:rFonts w:ascii="Times New Roman" w:hAnsi="Times New Roman"/>
                <w:sz w:val="20"/>
              </w:rPr>
              <w:t>Supporting; not added as unique cases</w:t>
            </w:r>
          </w:p>
        </w:tc>
      </w:tr>
      <w:tr>
        <w:tc>
          <w:tcPr>
            <w:tcW w:type="dxa" w:w="1372"/>
            <w:vAlign w:val="top"/>
          </w:tcPr>
          <w:p>
            <w:pPr>
              <w:spacing w:after="40" w:before="20"/>
            </w:pPr>
            <w:r>
              <w:rPr>
                <w:rFonts w:ascii="Times New Roman" w:hAnsi="Times New Roman"/>
                <w:sz w:val="20"/>
              </w:rPr>
              <w:t>20261005T144631592-7060</w:t>
            </w:r>
          </w:p>
        </w:tc>
        <w:tc>
          <w:tcPr>
            <w:tcW w:type="dxa" w:w="1372"/>
            <w:vAlign w:val="top"/>
          </w:tcPr>
          <w:p>
            <w:pPr>
              <w:spacing w:after="40" w:before="20"/>
            </w:pPr>
            <w:r>
              <w:rPr>
                <w:rFonts w:ascii="Times New Roman" w:hAnsi="Times New Roman"/>
                <w:sz w:val="20"/>
              </w:rPr>
              <w:t>Focused stock rejection retest</w:t>
            </w:r>
          </w:p>
        </w:tc>
        <w:tc>
          <w:tcPr>
            <w:tcW w:type="dxa" w:w="1372"/>
            <w:vAlign w:val="top"/>
          </w:tcPr>
          <w:p>
            <w:pPr>
              <w:spacing w:after="40" w:before="20"/>
            </w:pPr>
            <w:r>
              <w:rPr>
                <w:rFonts w:ascii="Times New Roman" w:hAnsi="Times New Roman"/>
                <w:sz w:val="20"/>
              </w:rPr>
              <w:t>1</w:t>
            </w:r>
          </w:p>
        </w:tc>
        <w:tc>
          <w:tcPr>
            <w:tcW w:type="dxa" w:w="1372"/>
            <w:vAlign w:val="top"/>
          </w:tcPr>
          <w:p>
            <w:pPr>
              <w:spacing w:after="40" w:before="20"/>
            </w:pPr>
            <w:r>
              <w:rPr>
                <w:rFonts w:ascii="Times New Roman" w:hAnsi="Times New Roman"/>
                <w:sz w:val="20"/>
              </w:rPr>
              <w:t>1</w:t>
            </w:r>
          </w:p>
        </w:tc>
        <w:tc>
          <w:tcPr>
            <w:tcW w:type="dxa" w:w="1372"/>
            <w:vAlign w:val="top"/>
          </w:tcPr>
          <w:p>
            <w:pPr>
              <w:spacing w:after="40" w:before="20"/>
            </w:pPr>
            <w:r>
              <w:rPr>
                <w:rFonts w:ascii="Times New Roman" w:hAnsi="Times New Roman"/>
                <w:sz w:val="20"/>
              </w:rPr>
              <w:t>0</w:t>
            </w:r>
          </w:p>
        </w:tc>
        <w:tc>
          <w:tcPr>
            <w:tcW w:type="dxa" w:w="1372"/>
            <w:vAlign w:val="top"/>
          </w:tcPr>
          <w:p>
            <w:pPr>
              <w:spacing w:after="40" w:before="20"/>
            </w:pPr>
            <w:r>
              <w:rPr>
                <w:rFonts w:ascii="Times New Roman" w:hAnsi="Times New Roman"/>
                <w:sz w:val="20"/>
              </w:rPr>
              <w:t>0</w:t>
            </w:r>
          </w:p>
        </w:tc>
        <w:tc>
          <w:tcPr>
            <w:tcW w:type="dxa" w:w="1372"/>
            <w:vAlign w:val="top"/>
          </w:tcPr>
          <w:p>
            <w:pPr>
              <w:spacing w:after="40" w:before="20"/>
            </w:pPr>
            <w:r>
              <w:rPr>
                <w:rFonts w:ascii="Times New Roman" w:hAnsi="Times New Roman"/>
                <w:sz w:val="20"/>
              </w:rPr>
              <w:t>Supporting; not added as unique cases</w:t>
            </w:r>
          </w:p>
        </w:tc>
      </w:tr>
      <w:tr>
        <w:tc>
          <w:tcPr>
            <w:tcW w:type="dxa" w:w="1372"/>
            <w:vAlign w:val="top"/>
          </w:tcPr>
          <w:p>
            <w:pPr>
              <w:spacing w:after="40" w:before="20"/>
            </w:pPr>
            <w:r>
              <w:rPr>
                <w:rFonts w:ascii="Times New Roman" w:hAnsi="Times New Roman"/>
                <w:sz w:val="20"/>
              </w:rPr>
              <w:t>20261005T141625648-47936</w:t>
            </w:r>
          </w:p>
        </w:tc>
        <w:tc>
          <w:tcPr>
            <w:tcW w:type="dxa" w:w="1372"/>
            <w:vAlign w:val="top"/>
          </w:tcPr>
          <w:p>
            <w:pPr>
              <w:spacing w:after="40" w:before="20"/>
            </w:pPr>
            <w:r>
              <w:rPr>
                <w:rFonts w:ascii="Times New Roman" w:hAnsi="Times New Roman"/>
                <w:sz w:val="20"/>
              </w:rPr>
              <w:t>Historical formal baseline</w:t>
            </w:r>
          </w:p>
        </w:tc>
        <w:tc>
          <w:tcPr>
            <w:tcW w:type="dxa" w:w="1372"/>
            <w:vAlign w:val="top"/>
          </w:tcPr>
          <w:p>
            <w:pPr>
              <w:spacing w:after="40" w:before="20"/>
            </w:pPr>
            <w:r>
              <w:rPr>
                <w:rFonts w:ascii="Times New Roman" w:hAnsi="Times New Roman"/>
                <w:sz w:val="20"/>
              </w:rPr>
              <w:t>52</w:t>
            </w:r>
          </w:p>
        </w:tc>
        <w:tc>
          <w:tcPr>
            <w:tcW w:type="dxa" w:w="1372"/>
            <w:vAlign w:val="top"/>
          </w:tcPr>
          <w:p>
            <w:pPr>
              <w:spacing w:after="40" w:before="20"/>
            </w:pPr>
            <w:r>
              <w:rPr>
                <w:rFonts w:ascii="Times New Roman" w:hAnsi="Times New Roman"/>
                <w:sz w:val="20"/>
              </w:rPr>
              <w:t>50</w:t>
            </w:r>
          </w:p>
        </w:tc>
        <w:tc>
          <w:tcPr>
            <w:tcW w:type="dxa" w:w="1372"/>
            <w:vAlign w:val="top"/>
          </w:tcPr>
          <w:p>
            <w:pPr>
              <w:spacing w:after="40" w:before="20"/>
            </w:pPr>
            <w:r>
              <w:rPr>
                <w:rFonts w:ascii="Times New Roman" w:hAnsi="Times New Roman"/>
                <w:sz w:val="20"/>
              </w:rPr>
              <w:t>0</w:t>
            </w:r>
          </w:p>
        </w:tc>
        <w:tc>
          <w:tcPr>
            <w:tcW w:type="dxa" w:w="1372"/>
            <w:vAlign w:val="top"/>
          </w:tcPr>
          <w:p>
            <w:pPr>
              <w:spacing w:after="40" w:before="20"/>
            </w:pPr>
            <w:r>
              <w:rPr>
                <w:rFonts w:ascii="Times New Roman" w:hAnsi="Times New Roman"/>
                <w:sz w:val="20"/>
              </w:rPr>
              <w:t>2</w:t>
            </w:r>
          </w:p>
        </w:tc>
        <w:tc>
          <w:tcPr>
            <w:tcW w:type="dxa" w:w="1372"/>
            <w:vAlign w:val="top"/>
          </w:tcPr>
          <w:p>
            <w:pPr>
              <w:spacing w:after="40" w:before="20"/>
            </w:pPr>
            <w:r>
              <w:rPr>
                <w:rFonts w:ascii="Times New Roman" w:hAnsi="Times New Roman"/>
                <w:sz w:val="20"/>
              </w:rPr>
              <w:t>Supporting; not added as unique cases</w:t>
            </w:r>
          </w:p>
        </w:tc>
      </w:tr>
      <w:tr>
        <w:tc>
          <w:tcPr>
            <w:tcW w:type="dxa" w:w="1372"/>
            <w:vAlign w:val="top"/>
          </w:tcPr>
          <w:p>
            <w:pPr>
              <w:spacing w:after="40" w:before="20"/>
            </w:pPr>
            <w:r>
              <w:rPr>
                <w:rFonts w:ascii="Times New Roman" w:hAnsi="Times New Roman"/>
                <w:sz w:val="20"/>
              </w:rPr>
              <w:t>Terminal proof</w:t>
            </w:r>
          </w:p>
        </w:tc>
        <w:tc>
          <w:tcPr>
            <w:tcW w:type="dxa" w:w="1372"/>
            <w:vAlign w:val="top"/>
          </w:tcPr>
          <w:p>
            <w:pPr>
              <w:spacing w:after="40" w:before="20"/>
            </w:pPr>
            <w:r>
              <w:rPr>
                <w:rFonts w:ascii="Times New Roman" w:hAnsi="Times New Roman"/>
                <w:sz w:val="20"/>
              </w:rPr>
              <w:t>Login screen render check</w:t>
            </w:r>
          </w:p>
        </w:tc>
        <w:tc>
          <w:tcPr>
            <w:tcW w:type="dxa" w:w="1372"/>
            <w:vAlign w:val="top"/>
          </w:tcPr>
          <w:p>
            <w:pPr>
              <w:spacing w:after="40" w:before="20"/>
            </w:pPr>
            <w:r>
              <w:rPr>
                <w:rFonts w:ascii="Times New Roman" w:hAnsi="Times New Roman"/>
                <w:sz w:val="20"/>
              </w:rPr>
              <w:t>1</w:t>
            </w:r>
          </w:p>
        </w:tc>
        <w:tc>
          <w:tcPr>
            <w:tcW w:type="dxa" w:w="1372"/>
            <w:vAlign w:val="top"/>
          </w:tcPr>
          <w:p>
            <w:pPr>
              <w:spacing w:after="40" w:before="20"/>
            </w:pPr>
            <w:r>
              <w:rPr>
                <w:rFonts w:ascii="Times New Roman" w:hAnsi="Times New Roman"/>
                <w:sz w:val="20"/>
              </w:rPr>
              <w:t>1</w:t>
            </w:r>
          </w:p>
        </w:tc>
        <w:tc>
          <w:tcPr>
            <w:tcW w:type="dxa" w:w="1372"/>
            <w:vAlign w:val="top"/>
          </w:tcPr>
          <w:p>
            <w:pPr>
              <w:spacing w:after="40" w:before="20"/>
            </w:pPr>
            <w:r>
              <w:rPr>
                <w:rFonts w:ascii="Times New Roman" w:hAnsi="Times New Roman"/>
                <w:sz w:val="20"/>
              </w:rPr>
              <w:t>0</w:t>
            </w:r>
          </w:p>
        </w:tc>
        <w:tc>
          <w:tcPr>
            <w:tcW w:type="dxa" w:w="1372"/>
            <w:vAlign w:val="top"/>
          </w:tcPr>
          <w:p>
            <w:pPr>
              <w:spacing w:after="40" w:before="20"/>
            </w:pPr>
            <w:r>
              <w:rPr>
                <w:rFonts w:ascii="Times New Roman" w:hAnsi="Times New Roman"/>
                <w:sz w:val="20"/>
              </w:rPr>
              <w:t>0</w:t>
            </w:r>
          </w:p>
        </w:tc>
        <w:tc>
          <w:tcPr>
            <w:tcW w:type="dxa" w:w="1372"/>
            <w:vAlign w:val="top"/>
          </w:tcPr>
          <w:p>
            <w:pPr>
              <w:spacing w:after="40" w:before="20"/>
            </w:pPr>
            <w:r>
              <w:rPr>
                <w:rFonts w:ascii="Times New Roman" w:hAnsi="Times New Roman"/>
                <w:sz w:val="20"/>
              </w:rPr>
              <w:t>Supplementary; excluded from 52-case formal suite</w:t>
            </w:r>
          </w:p>
        </w:tc>
      </w:tr>
    </w:tbl>
    <w:p>
      <w:r>
        <w:drawing>
          <wp:inline xmlns:a="http://schemas.openxmlformats.org/drawingml/2006/main" xmlns:pic="http://schemas.openxmlformats.org/drawingml/2006/picture">
            <wp:extent cx="5577840" cy="2107184"/>
            <wp:docPr id="45" name="Picture 45"/>
            <wp:cNvGraphicFramePr>
              <a:graphicFrameLocks noChangeAspect="1"/>
            </wp:cNvGraphicFramePr>
            <a:graphic>
              <a:graphicData uri="http://schemas.openxmlformats.org/drawingml/2006/picture">
                <pic:pic>
                  <pic:nvPicPr>
                    <pic:cNvPr id="0" name="execution-chart.png"/>
                    <pic:cNvPicPr/>
                  </pic:nvPicPr>
                  <pic:blipFill>
                    <a:blip r:embed="rId55"/>
                    <a:stretch>
                      <a:fillRect/>
                    </a:stretch>
                  </pic:blipFill>
                  <pic:spPr>
                    <a:xfrm>
                      <a:off x="0" y="0"/>
                      <a:ext cx="5577840" cy="2107184"/>
                    </a:xfrm>
                    <a:prstGeom prst="rect"/>
                  </pic:spPr>
                </pic:pic>
              </a:graphicData>
            </a:graphic>
          </wp:inline>
        </w:drawing>
      </w:r>
    </w:p>
    <w:p>
      <w:pPr>
        <w:pStyle w:val="Caption"/>
        <w:keepNext/>
        <w:jc w:val="center"/>
      </w:pPr>
      <w:r>
        <w:rPr>
          <w:rFonts w:ascii="Times New Roman" w:hAnsi="Times New Roman"/>
          <w:i/>
          <w:sz w:val="18"/>
        </w:rPr>
        <w:t xml:space="preserve">Figure </w:t>
      </w:r>
      <w:r>
        <w:rPr>
          <w:rFonts w:ascii="Times New Roman" w:hAnsi="Times New Roman"/>
          <w:i/>
          <w:sz w:val="18"/>
        </w:rPr>
        <w:fldChar w:fldCharType="begin"/>
        <w:instrText xml:space="preserve"> SEQ Figure \* ARABIC </w:instrText>
        <w:fldChar w:fldCharType="separate"/>
        <w:t>44</w:t>
        <w:fldChar w:fldCharType="end"/>
      </w:r>
      <w:r>
        <w:rPr>
          <w:rFonts w:ascii="Times New Roman" w:hAnsi="Times New Roman"/>
          <w:i/>
          <w:sz w:val="18"/>
        </w:rPr>
        <w:t>. Formal regression results for run 20261005T153119448-21704: 50 passed, 0 failed, and 2 blocked.</w:t>
      </w:r>
    </w:p>
    <w:p>
      <w:pPr>
        <w:pStyle w:val="Heading2"/>
      </w:pPr>
      <w:r>
        <w:t>Result Calculation</w:t>
      </w:r>
    </w:p>
    <w:p>
      <w:r>
        <w:t>Pass rate = Passed ÷ (Passed + Failed) = 50 ÷ (50 + 0) = 100.0%. The two blocked cases are reported separately. The terminal proof is a separate one-test run and does not change this calculation.</w:t>
      </w:r>
    </w:p>
    <w:p>
      <w:pPr>
        <w:pStyle w:val="Heading1"/>
      </w:pPr>
      <w:r>
        <w:t>13. Automation Coverage</w:t>
      </w:r>
    </w:p>
    <w:p>
      <w:pPr>
        <w:pStyle w:val="Caption"/>
        <w:keepNext/>
        <w:jc w:val="center"/>
      </w:pPr>
      <w:r>
        <w:rPr>
          <w:rFonts w:ascii="Times New Roman" w:hAnsi="Times New Roman"/>
          <w:i/>
          <w:sz w:val="18"/>
        </w:rPr>
        <w:t xml:space="preserve">Table </w:t>
      </w:r>
      <w:r>
        <w:rPr>
          <w:rFonts w:ascii="Times New Roman" w:hAnsi="Times New Roman"/>
          <w:i/>
          <w:sz w:val="18"/>
        </w:rPr>
        <w:fldChar w:fldCharType="begin"/>
        <w:instrText xml:space="preserve"> SEQ Table \* ARABIC </w:instrText>
        <w:fldChar w:fldCharType="separate"/>
        <w:t>7</w:t>
        <w:fldChar w:fldCharType="end"/>
      </w:r>
      <w:r>
        <w:rPr>
          <w:rFonts w:ascii="Times New Roman" w:hAnsi="Times New Roman"/>
          <w:i/>
          <w:sz w:val="18"/>
        </w:rPr>
        <w:t>. Playwright implementation coverage by module.</w:t>
      </w:r>
    </w:p>
    <w:tbl>
      <w:tblPr>
        <w:tblStyle w:val="LightShading-Accent1"/>
        <w:tblW w:type="auto" w:w="0"/>
        <w:jc w:val="center"/>
        <w:tblLook w:firstColumn="1" w:firstRow="1" w:lastColumn="0" w:lastRow="0" w:noHBand="0" w:noVBand="1" w:val="04A0"/>
      </w:tblPr>
      <w:tblGrid>
        <w:gridCol w:w="2401"/>
        <w:gridCol w:w="2401"/>
        <w:gridCol w:w="2401"/>
        <w:gridCol w:w="2401"/>
      </w:tblGrid>
      <w:tr>
        <w:trPr>
          <w:tblHeader w:val="true"/>
        </w:trPr>
        <w:tc>
          <w:tcPr>
            <w:tcW w:type="dxa" w:w="2401"/>
            <w:vAlign w:val="top"/>
            <w:shd w:fill="246B45"/>
          </w:tcPr>
          <w:p>
            <w:pPr>
              <w:spacing w:after="40" w:before="20"/>
            </w:pPr>
            <w:r>
              <w:rPr>
                <w:rFonts w:ascii="Times New Roman" w:hAnsi="Times New Roman"/>
                <w:b/>
                <w:color w:val="FFFFFF"/>
                <w:sz w:val="20"/>
              </w:rPr>
              <w:t>Module</w:t>
            </w:r>
          </w:p>
        </w:tc>
        <w:tc>
          <w:tcPr>
            <w:tcW w:type="dxa" w:w="2401"/>
            <w:vAlign w:val="top"/>
            <w:shd w:fill="246B45"/>
          </w:tcPr>
          <w:p>
            <w:pPr>
              <w:spacing w:after="40" w:before="20"/>
            </w:pPr>
            <w:r>
              <w:rPr>
                <w:rFonts w:ascii="Times New Roman" w:hAnsi="Times New Roman"/>
                <w:b/>
                <w:color w:val="FFFFFF"/>
                <w:sz w:val="20"/>
              </w:rPr>
              <w:t>Total TC</w:t>
            </w:r>
          </w:p>
        </w:tc>
        <w:tc>
          <w:tcPr>
            <w:tcW w:type="dxa" w:w="2401"/>
            <w:vAlign w:val="top"/>
            <w:shd w:fill="246B45"/>
          </w:tcPr>
          <w:p>
            <w:pPr>
              <w:spacing w:after="40" w:before="20"/>
            </w:pPr>
            <w:r>
              <w:rPr>
                <w:rFonts w:ascii="Times New Roman" w:hAnsi="Times New Roman"/>
                <w:b/>
                <w:color w:val="FFFFFF"/>
                <w:sz w:val="20"/>
              </w:rPr>
              <w:t>Automated</w:t>
            </w:r>
          </w:p>
        </w:tc>
        <w:tc>
          <w:tcPr>
            <w:tcW w:type="dxa" w:w="2401"/>
            <w:vAlign w:val="top"/>
            <w:shd w:fill="246B45"/>
          </w:tcPr>
          <w:p>
            <w:pPr>
              <w:spacing w:after="40" w:before="20"/>
            </w:pPr>
            <w:r>
              <w:rPr>
                <w:rFonts w:ascii="Times New Roman" w:hAnsi="Times New Roman"/>
                <w:b/>
                <w:color w:val="FFFFFF"/>
                <w:sz w:val="20"/>
              </w:rPr>
              <w:t>Coverage %</w:t>
            </w:r>
          </w:p>
        </w:tc>
      </w:tr>
      <w:tr>
        <w:tc>
          <w:tcPr>
            <w:tcW w:type="dxa" w:w="2401"/>
            <w:vAlign w:val="top"/>
          </w:tcPr>
          <w:p>
            <w:pPr>
              <w:spacing w:after="40" w:before="20"/>
            </w:pPr>
            <w:r>
              <w:rPr>
                <w:rFonts w:ascii="Times New Roman" w:hAnsi="Times New Roman"/>
                <w:sz w:val="20"/>
              </w:rPr>
              <w:t>Authentication and recovery</w:t>
            </w:r>
          </w:p>
        </w:tc>
        <w:tc>
          <w:tcPr>
            <w:tcW w:type="dxa" w:w="2401"/>
            <w:vAlign w:val="top"/>
          </w:tcPr>
          <w:p>
            <w:pPr>
              <w:spacing w:after="40" w:before="20"/>
            </w:pPr>
            <w:r>
              <w:rPr>
                <w:rFonts w:ascii="Times New Roman" w:hAnsi="Times New Roman"/>
                <w:sz w:val="20"/>
              </w:rPr>
              <w:t>6</w:t>
            </w:r>
          </w:p>
        </w:tc>
        <w:tc>
          <w:tcPr>
            <w:tcW w:type="dxa" w:w="2401"/>
            <w:vAlign w:val="top"/>
          </w:tcPr>
          <w:p>
            <w:pPr>
              <w:spacing w:after="40" w:before="20"/>
            </w:pPr>
            <w:r>
              <w:rPr>
                <w:rFonts w:ascii="Times New Roman" w:hAnsi="Times New Roman"/>
                <w:sz w:val="20"/>
              </w:rPr>
              <w:t>6</w:t>
            </w:r>
          </w:p>
        </w:tc>
        <w:tc>
          <w:tcPr>
            <w:tcW w:type="dxa" w:w="2401"/>
            <w:vAlign w:val="top"/>
          </w:tcPr>
          <w:p>
            <w:pPr>
              <w:spacing w:after="40" w:before="20"/>
            </w:pPr>
            <w:r>
              <w:rPr>
                <w:rFonts w:ascii="Times New Roman" w:hAnsi="Times New Roman"/>
                <w:sz w:val="20"/>
              </w:rPr>
              <w:t>100.0%</w:t>
            </w:r>
          </w:p>
        </w:tc>
      </w:tr>
      <w:tr>
        <w:tc>
          <w:tcPr>
            <w:tcW w:type="dxa" w:w="2401"/>
            <w:vAlign w:val="top"/>
          </w:tcPr>
          <w:p>
            <w:pPr>
              <w:spacing w:after="40" w:before="20"/>
            </w:pPr>
            <w:r>
              <w:rPr>
                <w:rFonts w:ascii="Times New Roman" w:hAnsi="Times New Roman"/>
                <w:sz w:val="20"/>
              </w:rPr>
              <w:t>Crops, care and harvest</w:t>
            </w:r>
          </w:p>
        </w:tc>
        <w:tc>
          <w:tcPr>
            <w:tcW w:type="dxa" w:w="2401"/>
            <w:vAlign w:val="top"/>
          </w:tcPr>
          <w:p>
            <w:pPr>
              <w:spacing w:after="40" w:before="20"/>
            </w:pPr>
            <w:r>
              <w:rPr>
                <w:rFonts w:ascii="Times New Roman" w:hAnsi="Times New Roman"/>
                <w:sz w:val="20"/>
              </w:rPr>
              <w:t>4</w:t>
            </w:r>
          </w:p>
        </w:tc>
        <w:tc>
          <w:tcPr>
            <w:tcW w:type="dxa" w:w="2401"/>
            <w:vAlign w:val="top"/>
          </w:tcPr>
          <w:p>
            <w:pPr>
              <w:spacing w:after="40" w:before="20"/>
            </w:pPr>
            <w:r>
              <w:rPr>
                <w:rFonts w:ascii="Times New Roman" w:hAnsi="Times New Roman"/>
                <w:sz w:val="20"/>
              </w:rPr>
              <w:t>4</w:t>
            </w:r>
          </w:p>
        </w:tc>
        <w:tc>
          <w:tcPr>
            <w:tcW w:type="dxa" w:w="2401"/>
            <w:vAlign w:val="top"/>
          </w:tcPr>
          <w:p>
            <w:pPr>
              <w:spacing w:after="40" w:before="20"/>
            </w:pPr>
            <w:r>
              <w:rPr>
                <w:rFonts w:ascii="Times New Roman" w:hAnsi="Times New Roman"/>
                <w:sz w:val="20"/>
              </w:rPr>
              <w:t>100.0%</w:t>
            </w:r>
          </w:p>
        </w:tc>
      </w:tr>
      <w:tr>
        <w:tc>
          <w:tcPr>
            <w:tcW w:type="dxa" w:w="2401"/>
            <w:vAlign w:val="top"/>
          </w:tcPr>
          <w:p>
            <w:pPr>
              <w:spacing w:after="40" w:before="20"/>
            </w:pPr>
            <w:r>
              <w:rPr>
                <w:rFonts w:ascii="Times New Roman" w:hAnsi="Times New Roman"/>
                <w:sz w:val="20"/>
              </w:rPr>
              <w:t>Customers, discounts and payment records</w:t>
            </w:r>
          </w:p>
        </w:tc>
        <w:tc>
          <w:tcPr>
            <w:tcW w:type="dxa" w:w="2401"/>
            <w:vAlign w:val="top"/>
          </w:tcPr>
          <w:p>
            <w:pPr>
              <w:spacing w:after="40" w:before="20"/>
            </w:pPr>
            <w:r>
              <w:rPr>
                <w:rFonts w:ascii="Times New Roman" w:hAnsi="Times New Roman"/>
                <w:sz w:val="20"/>
              </w:rPr>
              <w:t>3</w:t>
            </w:r>
          </w:p>
        </w:tc>
        <w:tc>
          <w:tcPr>
            <w:tcW w:type="dxa" w:w="2401"/>
            <w:vAlign w:val="top"/>
          </w:tcPr>
          <w:p>
            <w:pPr>
              <w:spacing w:after="40" w:before="20"/>
            </w:pPr>
            <w:r>
              <w:rPr>
                <w:rFonts w:ascii="Times New Roman" w:hAnsi="Times New Roman"/>
                <w:sz w:val="20"/>
              </w:rPr>
              <w:t>3</w:t>
            </w:r>
          </w:p>
        </w:tc>
        <w:tc>
          <w:tcPr>
            <w:tcW w:type="dxa" w:w="2401"/>
            <w:vAlign w:val="top"/>
          </w:tcPr>
          <w:p>
            <w:pPr>
              <w:spacing w:after="40" w:before="20"/>
            </w:pPr>
            <w:r>
              <w:rPr>
                <w:rFonts w:ascii="Times New Roman" w:hAnsi="Times New Roman"/>
                <w:sz w:val="20"/>
              </w:rPr>
              <w:t>100.0%</w:t>
            </w:r>
          </w:p>
        </w:tc>
      </w:tr>
      <w:tr>
        <w:tc>
          <w:tcPr>
            <w:tcW w:type="dxa" w:w="2401"/>
            <w:vAlign w:val="top"/>
          </w:tcPr>
          <w:p>
            <w:pPr>
              <w:spacing w:after="40" w:before="20"/>
            </w:pPr>
            <w:r>
              <w:rPr>
                <w:rFonts w:ascii="Times New Roman" w:hAnsi="Times New Roman"/>
                <w:sz w:val="20"/>
              </w:rPr>
              <w:t>Dashboard and analytics</w:t>
            </w:r>
          </w:p>
        </w:tc>
        <w:tc>
          <w:tcPr>
            <w:tcW w:type="dxa" w:w="2401"/>
            <w:vAlign w:val="top"/>
          </w:tcPr>
          <w:p>
            <w:pPr>
              <w:spacing w:after="40" w:before="20"/>
            </w:pPr>
            <w:r>
              <w:rPr>
                <w:rFonts w:ascii="Times New Roman" w:hAnsi="Times New Roman"/>
                <w:sz w:val="20"/>
              </w:rPr>
              <w:t>3</w:t>
            </w:r>
          </w:p>
        </w:tc>
        <w:tc>
          <w:tcPr>
            <w:tcW w:type="dxa" w:w="2401"/>
            <w:vAlign w:val="top"/>
          </w:tcPr>
          <w:p>
            <w:pPr>
              <w:spacing w:after="40" w:before="20"/>
            </w:pPr>
            <w:r>
              <w:rPr>
                <w:rFonts w:ascii="Times New Roman" w:hAnsi="Times New Roman"/>
                <w:sz w:val="20"/>
              </w:rPr>
              <w:t>3</w:t>
            </w:r>
          </w:p>
        </w:tc>
        <w:tc>
          <w:tcPr>
            <w:tcW w:type="dxa" w:w="2401"/>
            <w:vAlign w:val="top"/>
          </w:tcPr>
          <w:p>
            <w:pPr>
              <w:spacing w:after="40" w:before="20"/>
            </w:pPr>
            <w:r>
              <w:rPr>
                <w:rFonts w:ascii="Times New Roman" w:hAnsi="Times New Roman"/>
                <w:sz w:val="20"/>
              </w:rPr>
              <w:t>100.0%</w:t>
            </w:r>
          </w:p>
        </w:tc>
      </w:tr>
      <w:tr>
        <w:tc>
          <w:tcPr>
            <w:tcW w:type="dxa" w:w="2401"/>
            <w:vAlign w:val="top"/>
          </w:tcPr>
          <w:p>
            <w:pPr>
              <w:spacing w:after="40" w:before="20"/>
            </w:pPr>
            <w:r>
              <w:rPr>
                <w:rFonts w:ascii="Times New Roman" w:hAnsi="Times New Roman"/>
                <w:sz w:val="20"/>
              </w:rPr>
              <w:t>Inventory catalogue</w:t>
            </w:r>
          </w:p>
        </w:tc>
        <w:tc>
          <w:tcPr>
            <w:tcW w:type="dxa" w:w="2401"/>
            <w:vAlign w:val="top"/>
          </w:tcPr>
          <w:p>
            <w:pPr>
              <w:spacing w:after="40" w:before="20"/>
            </w:pPr>
            <w:r>
              <w:rPr>
                <w:rFonts w:ascii="Times New Roman" w:hAnsi="Times New Roman"/>
                <w:sz w:val="20"/>
              </w:rPr>
              <w:t>7</w:t>
            </w:r>
          </w:p>
        </w:tc>
        <w:tc>
          <w:tcPr>
            <w:tcW w:type="dxa" w:w="2401"/>
            <w:vAlign w:val="top"/>
          </w:tcPr>
          <w:p>
            <w:pPr>
              <w:spacing w:after="40" w:before="20"/>
            </w:pPr>
            <w:r>
              <w:rPr>
                <w:rFonts w:ascii="Times New Roman" w:hAnsi="Times New Roman"/>
                <w:sz w:val="20"/>
              </w:rPr>
              <w:t>7</w:t>
            </w:r>
          </w:p>
        </w:tc>
        <w:tc>
          <w:tcPr>
            <w:tcW w:type="dxa" w:w="2401"/>
            <w:vAlign w:val="top"/>
          </w:tcPr>
          <w:p>
            <w:pPr>
              <w:spacing w:after="40" w:before="20"/>
            </w:pPr>
            <w:r>
              <w:rPr>
                <w:rFonts w:ascii="Times New Roman" w:hAnsi="Times New Roman"/>
                <w:sz w:val="20"/>
              </w:rPr>
              <w:t>100.0%</w:t>
            </w:r>
          </w:p>
        </w:tc>
      </w:tr>
      <w:tr>
        <w:tc>
          <w:tcPr>
            <w:tcW w:type="dxa" w:w="2401"/>
            <w:vAlign w:val="top"/>
          </w:tcPr>
          <w:p>
            <w:pPr>
              <w:spacing w:after="40" w:before="20"/>
            </w:pPr>
            <w:r>
              <w:rPr>
                <w:rFonts w:ascii="Times New Roman" w:hAnsi="Times New Roman"/>
                <w:sz w:val="20"/>
              </w:rPr>
              <w:t>Notifications and activity history</w:t>
            </w:r>
          </w:p>
        </w:tc>
        <w:tc>
          <w:tcPr>
            <w:tcW w:type="dxa" w:w="2401"/>
            <w:vAlign w:val="top"/>
          </w:tcPr>
          <w:p>
            <w:pPr>
              <w:spacing w:after="40" w:before="20"/>
            </w:pPr>
            <w:r>
              <w:rPr>
                <w:rFonts w:ascii="Times New Roman" w:hAnsi="Times New Roman"/>
                <w:sz w:val="20"/>
              </w:rPr>
              <w:t>4</w:t>
            </w:r>
          </w:p>
        </w:tc>
        <w:tc>
          <w:tcPr>
            <w:tcW w:type="dxa" w:w="2401"/>
            <w:vAlign w:val="top"/>
          </w:tcPr>
          <w:p>
            <w:pPr>
              <w:spacing w:after="40" w:before="20"/>
            </w:pPr>
            <w:r>
              <w:rPr>
                <w:rFonts w:ascii="Times New Roman" w:hAnsi="Times New Roman"/>
                <w:sz w:val="20"/>
              </w:rPr>
              <w:t>4</w:t>
            </w:r>
          </w:p>
        </w:tc>
        <w:tc>
          <w:tcPr>
            <w:tcW w:type="dxa" w:w="2401"/>
            <w:vAlign w:val="top"/>
          </w:tcPr>
          <w:p>
            <w:pPr>
              <w:spacing w:after="40" w:before="20"/>
            </w:pPr>
            <w:r>
              <w:rPr>
                <w:rFonts w:ascii="Times New Roman" w:hAnsi="Times New Roman"/>
                <w:sz w:val="20"/>
              </w:rPr>
              <w:t>100.0%</w:t>
            </w:r>
          </w:p>
        </w:tc>
      </w:tr>
      <w:tr>
        <w:tc>
          <w:tcPr>
            <w:tcW w:type="dxa" w:w="2401"/>
            <w:vAlign w:val="top"/>
          </w:tcPr>
          <w:p>
            <w:pPr>
              <w:spacing w:after="40" w:before="20"/>
            </w:pPr>
            <w:r>
              <w:rPr>
                <w:rFonts w:ascii="Times New Roman" w:hAnsi="Times New Roman"/>
                <w:sz w:val="20"/>
              </w:rPr>
              <w:t>Reports, exports and print views</w:t>
            </w:r>
          </w:p>
        </w:tc>
        <w:tc>
          <w:tcPr>
            <w:tcW w:type="dxa" w:w="2401"/>
            <w:vAlign w:val="top"/>
          </w:tcPr>
          <w:p>
            <w:pPr>
              <w:spacing w:after="40" w:before="20"/>
            </w:pPr>
            <w:r>
              <w:rPr>
                <w:rFonts w:ascii="Times New Roman" w:hAnsi="Times New Roman"/>
                <w:sz w:val="20"/>
              </w:rPr>
              <w:t>3</w:t>
            </w:r>
          </w:p>
        </w:tc>
        <w:tc>
          <w:tcPr>
            <w:tcW w:type="dxa" w:w="2401"/>
            <w:vAlign w:val="top"/>
          </w:tcPr>
          <w:p>
            <w:pPr>
              <w:spacing w:after="40" w:before="20"/>
            </w:pPr>
            <w:r>
              <w:rPr>
                <w:rFonts w:ascii="Times New Roman" w:hAnsi="Times New Roman"/>
                <w:sz w:val="20"/>
              </w:rPr>
              <w:t>3</w:t>
            </w:r>
          </w:p>
        </w:tc>
        <w:tc>
          <w:tcPr>
            <w:tcW w:type="dxa" w:w="2401"/>
            <w:vAlign w:val="top"/>
          </w:tcPr>
          <w:p>
            <w:pPr>
              <w:spacing w:after="40" w:before="20"/>
            </w:pPr>
            <w:r>
              <w:rPr>
                <w:rFonts w:ascii="Times New Roman" w:hAnsi="Times New Roman"/>
                <w:sz w:val="20"/>
              </w:rPr>
              <w:t>100.0%</w:t>
            </w:r>
          </w:p>
        </w:tc>
      </w:tr>
      <w:tr>
        <w:tc>
          <w:tcPr>
            <w:tcW w:type="dxa" w:w="2401"/>
            <w:vAlign w:val="top"/>
          </w:tcPr>
          <w:p>
            <w:pPr>
              <w:spacing w:after="40" w:before="20"/>
            </w:pPr>
            <w:r>
              <w:rPr>
                <w:rFonts w:ascii="Times New Roman" w:hAnsi="Times New Roman"/>
                <w:sz w:val="20"/>
              </w:rPr>
              <w:t>Role authorization</w:t>
            </w:r>
          </w:p>
        </w:tc>
        <w:tc>
          <w:tcPr>
            <w:tcW w:type="dxa" w:w="2401"/>
            <w:vAlign w:val="top"/>
          </w:tcPr>
          <w:p>
            <w:pPr>
              <w:spacing w:after="40" w:before="20"/>
            </w:pPr>
            <w:r>
              <w:rPr>
                <w:rFonts w:ascii="Times New Roman" w:hAnsi="Times New Roman"/>
                <w:sz w:val="20"/>
              </w:rPr>
              <w:t>12</w:t>
            </w:r>
          </w:p>
        </w:tc>
        <w:tc>
          <w:tcPr>
            <w:tcW w:type="dxa" w:w="2401"/>
            <w:vAlign w:val="top"/>
          </w:tcPr>
          <w:p>
            <w:pPr>
              <w:spacing w:after="40" w:before="20"/>
            </w:pPr>
            <w:r>
              <w:rPr>
                <w:rFonts w:ascii="Times New Roman" w:hAnsi="Times New Roman"/>
                <w:sz w:val="20"/>
              </w:rPr>
              <w:t>12</w:t>
            </w:r>
          </w:p>
        </w:tc>
        <w:tc>
          <w:tcPr>
            <w:tcW w:type="dxa" w:w="2401"/>
            <w:vAlign w:val="top"/>
          </w:tcPr>
          <w:p>
            <w:pPr>
              <w:spacing w:after="40" w:before="20"/>
            </w:pPr>
            <w:r>
              <w:rPr>
                <w:rFonts w:ascii="Times New Roman" w:hAnsi="Times New Roman"/>
                <w:sz w:val="20"/>
              </w:rPr>
              <w:t>100.0%</w:t>
            </w:r>
          </w:p>
        </w:tc>
      </w:tr>
      <w:tr>
        <w:tc>
          <w:tcPr>
            <w:tcW w:type="dxa" w:w="2401"/>
            <w:vAlign w:val="top"/>
          </w:tcPr>
          <w:p>
            <w:pPr>
              <w:spacing w:after="40" w:before="20"/>
            </w:pPr>
            <w:r>
              <w:rPr>
                <w:rFonts w:ascii="Times New Roman" w:hAnsi="Times New Roman"/>
                <w:sz w:val="20"/>
              </w:rPr>
              <w:t>Sales and receipts</w:t>
            </w:r>
          </w:p>
        </w:tc>
        <w:tc>
          <w:tcPr>
            <w:tcW w:type="dxa" w:w="2401"/>
            <w:vAlign w:val="top"/>
          </w:tcPr>
          <w:p>
            <w:pPr>
              <w:spacing w:after="40" w:before="20"/>
            </w:pPr>
            <w:r>
              <w:rPr>
                <w:rFonts w:ascii="Times New Roman" w:hAnsi="Times New Roman"/>
                <w:sz w:val="20"/>
              </w:rPr>
              <w:t>6</w:t>
            </w:r>
          </w:p>
        </w:tc>
        <w:tc>
          <w:tcPr>
            <w:tcW w:type="dxa" w:w="2401"/>
            <w:vAlign w:val="top"/>
          </w:tcPr>
          <w:p>
            <w:pPr>
              <w:spacing w:after="40" w:before="20"/>
            </w:pPr>
            <w:r>
              <w:rPr>
                <w:rFonts w:ascii="Times New Roman" w:hAnsi="Times New Roman"/>
                <w:sz w:val="20"/>
              </w:rPr>
              <w:t>6</w:t>
            </w:r>
          </w:p>
        </w:tc>
        <w:tc>
          <w:tcPr>
            <w:tcW w:type="dxa" w:w="2401"/>
            <w:vAlign w:val="top"/>
          </w:tcPr>
          <w:p>
            <w:pPr>
              <w:spacing w:after="40" w:before="20"/>
            </w:pPr>
            <w:r>
              <w:rPr>
                <w:rFonts w:ascii="Times New Roman" w:hAnsi="Times New Roman"/>
                <w:sz w:val="20"/>
              </w:rPr>
              <w:t>100.0%</w:t>
            </w:r>
          </w:p>
        </w:tc>
      </w:tr>
      <w:tr>
        <w:tc>
          <w:tcPr>
            <w:tcW w:type="dxa" w:w="2401"/>
            <w:vAlign w:val="top"/>
          </w:tcPr>
          <w:p>
            <w:pPr>
              <w:spacing w:after="40" w:before="20"/>
            </w:pPr>
            <w:r>
              <w:rPr>
                <w:rFonts w:ascii="Times New Roman" w:hAnsi="Times New Roman"/>
                <w:sz w:val="20"/>
              </w:rPr>
              <w:t>User management</w:t>
            </w:r>
          </w:p>
        </w:tc>
        <w:tc>
          <w:tcPr>
            <w:tcW w:type="dxa" w:w="2401"/>
            <w:vAlign w:val="top"/>
          </w:tcPr>
          <w:p>
            <w:pPr>
              <w:spacing w:after="40" w:before="20"/>
            </w:pPr>
            <w:r>
              <w:rPr>
                <w:rFonts w:ascii="Times New Roman" w:hAnsi="Times New Roman"/>
                <w:sz w:val="20"/>
              </w:rPr>
              <w:t>4</w:t>
            </w:r>
          </w:p>
        </w:tc>
        <w:tc>
          <w:tcPr>
            <w:tcW w:type="dxa" w:w="2401"/>
            <w:vAlign w:val="top"/>
          </w:tcPr>
          <w:p>
            <w:pPr>
              <w:spacing w:after="40" w:before="20"/>
            </w:pPr>
            <w:r>
              <w:rPr>
                <w:rFonts w:ascii="Times New Roman" w:hAnsi="Times New Roman"/>
                <w:sz w:val="20"/>
              </w:rPr>
              <w:t>4</w:t>
            </w:r>
          </w:p>
        </w:tc>
        <w:tc>
          <w:tcPr>
            <w:tcW w:type="dxa" w:w="2401"/>
            <w:vAlign w:val="top"/>
          </w:tcPr>
          <w:p>
            <w:pPr>
              <w:spacing w:after="40" w:before="20"/>
            </w:pPr>
            <w:r>
              <w:rPr>
                <w:rFonts w:ascii="Times New Roman" w:hAnsi="Times New Roman"/>
                <w:sz w:val="20"/>
              </w:rPr>
              <w:t>100.0%</w:t>
            </w:r>
          </w:p>
        </w:tc>
      </w:tr>
    </w:tbl>
    <w:p>
      <w:r>
        <w:t>Automation coverage is 52/52 (100.0%) against the automated-only catalogue. Execution coverage is 50/52 (96.2%), and pass rate is calculated separately among executed cases.</w:t>
      </w:r>
    </w:p>
    <w:p>
      <w:r>
        <w:drawing>
          <wp:inline xmlns:a="http://schemas.openxmlformats.org/drawingml/2006/main" xmlns:pic="http://schemas.openxmlformats.org/drawingml/2006/picture">
            <wp:extent cx="5577840" cy="1859280"/>
            <wp:docPr id="46" name="Picture 46"/>
            <wp:cNvGraphicFramePr>
              <a:graphicFrameLocks noChangeAspect="1"/>
            </wp:cNvGraphicFramePr>
            <a:graphic>
              <a:graphicData uri="http://schemas.openxmlformats.org/drawingml/2006/picture">
                <pic:pic>
                  <pic:nvPicPr>
                    <pic:cNvPr id="0" name="coverage-chart.png"/>
                    <pic:cNvPicPr/>
                  </pic:nvPicPr>
                  <pic:blipFill>
                    <a:blip r:embed="rId56"/>
                    <a:stretch>
                      <a:fillRect/>
                    </a:stretch>
                  </pic:blipFill>
                  <pic:spPr>
                    <a:xfrm>
                      <a:off x="0" y="0"/>
                      <a:ext cx="5577840" cy="1859280"/>
                    </a:xfrm>
                    <a:prstGeom prst="rect"/>
                  </pic:spPr>
                </pic:pic>
              </a:graphicData>
            </a:graphic>
          </wp:inline>
        </w:drawing>
      </w:r>
    </w:p>
    <w:p>
      <w:pPr>
        <w:pStyle w:val="Caption"/>
        <w:keepNext/>
        <w:jc w:val="center"/>
      </w:pPr>
      <w:r>
        <w:rPr>
          <w:rFonts w:ascii="Times New Roman" w:hAnsi="Times New Roman"/>
          <w:i/>
          <w:sz w:val="18"/>
        </w:rPr>
        <w:t xml:space="preserve">Figure </w:t>
      </w:r>
      <w:r>
        <w:rPr>
          <w:rFonts w:ascii="Times New Roman" w:hAnsi="Times New Roman"/>
          <w:i/>
          <w:sz w:val="18"/>
        </w:rPr>
        <w:fldChar w:fldCharType="begin"/>
        <w:instrText xml:space="preserve"> SEQ Figure \* ARABIC </w:instrText>
        <w:fldChar w:fldCharType="separate"/>
        <w:t>45</w:t>
        <w:fldChar w:fldCharType="end"/>
      </w:r>
      <w:r>
        <w:rPr>
          <w:rFonts w:ascii="Times New Roman" w:hAnsi="Times New Roman"/>
          <w:i/>
          <w:sz w:val="18"/>
        </w:rPr>
        <w:t>. All 52 in-scope cases have Playwright implementations.</w:t>
      </w:r>
    </w:p>
    <w:p>
      <w:pPr>
        <w:pStyle w:val="Heading1"/>
      </w:pPr>
      <w:r>
        <w:t>14. Risks and Assumptions</w:t>
      </w:r>
    </w:p>
    <w:p>
      <w:pPr>
        <w:pStyle w:val="Heading2"/>
      </w:pPr>
      <w:r>
        <w:t>Risks</w:t>
      </w:r>
    </w:p>
    <w:p>
      <w:pPr>
        <w:pStyle w:val="ListBullet"/>
        <w:ind w:left="360"/>
      </w:pPr>
      <w:r>
        <w:t>Unstable environments</w:t>
      </w:r>
    </w:p>
    <w:p>
      <w:pPr>
        <w:pStyle w:val="ListBullet"/>
        <w:ind w:left="360"/>
      </w:pPr>
      <w:r>
        <w:t>Test data issues</w:t>
      </w:r>
    </w:p>
    <w:p>
      <w:pPr>
        <w:pStyle w:val="ListBullet"/>
        <w:ind w:left="360"/>
      </w:pPr>
      <w:r>
        <w:t>Third-party dependency failures</w:t>
      </w:r>
    </w:p>
    <w:p>
      <w:pPr>
        <w:pStyle w:val="ListBullet"/>
        <w:ind w:left="360"/>
      </w:pPr>
      <w:r>
        <w:t>Frequent requirement changes</w:t>
      </w:r>
    </w:p>
    <w:p>
      <w:pPr>
        <w:pStyle w:val="Heading2"/>
      </w:pPr>
      <w:r>
        <w:t>Assumptions</w:t>
      </w:r>
    </w:p>
    <w:p>
      <w:pPr>
        <w:pStyle w:val="ListBullet"/>
        <w:ind w:left="360"/>
      </w:pPr>
      <w:r>
        <w:t>Test environments remain available</w:t>
      </w:r>
    </w:p>
    <w:p>
      <w:pPr>
        <w:pStyle w:val="ListBullet"/>
        <w:ind w:left="360"/>
      </w:pPr>
      <w:r>
        <w:t>Business requirements are finalized</w:t>
      </w:r>
    </w:p>
    <w:p>
      <w:pPr>
        <w:pStyle w:val="ListBullet"/>
        <w:ind w:left="360"/>
      </w:pPr>
      <w:r>
        <w:t>APIs are accessible during execution</w:t>
      </w:r>
    </w:p>
    <w:p>
      <w:r>
        <w:t>The existing shared development/demo database contains unrelated records. Run-labelled fixtures and a single worker reduce interference; dashboard totals can still reflect prior activity.</w:t>
      </w:r>
    </w:p>
    <w:tbl>
      <w:tblPr>
        <w:tblStyle w:val="LightShading-Accent1"/>
        <w:tblW w:type="auto" w:w="0"/>
        <w:jc w:val="center"/>
        <w:tblLook w:firstColumn="1" w:firstRow="1" w:lastColumn="0" w:lastRow="0" w:noHBand="0" w:noVBand="1" w:val="04A0"/>
      </w:tblPr>
      <w:tblGrid>
        <w:gridCol w:w="3202"/>
        <w:gridCol w:w="3202"/>
        <w:gridCol w:w="3202"/>
      </w:tblGrid>
      <w:tr>
        <w:trPr>
          <w:tblHeader w:val="true"/>
        </w:trPr>
        <w:tc>
          <w:tcPr>
            <w:tcW w:type="dxa" w:w="3202"/>
            <w:vAlign w:val="top"/>
            <w:shd w:fill="246B45"/>
          </w:tcPr>
          <w:p>
            <w:pPr>
              <w:spacing w:after="40" w:before="20"/>
            </w:pPr>
            <w:r>
              <w:rPr>
                <w:rFonts w:ascii="Times New Roman" w:hAnsi="Times New Roman"/>
                <w:b/>
                <w:color w:val="FFFFFF"/>
                <w:sz w:val="20"/>
              </w:rPr>
              <w:t>Risk</w:t>
            </w:r>
          </w:p>
        </w:tc>
        <w:tc>
          <w:tcPr>
            <w:tcW w:type="dxa" w:w="3202"/>
            <w:vAlign w:val="top"/>
            <w:shd w:fill="246B45"/>
          </w:tcPr>
          <w:p>
            <w:pPr>
              <w:spacing w:after="40" w:before="20"/>
            </w:pPr>
            <w:r>
              <w:rPr>
                <w:rFonts w:ascii="Times New Roman" w:hAnsi="Times New Roman"/>
                <w:b/>
                <w:color w:val="FFFFFF"/>
                <w:sz w:val="20"/>
              </w:rPr>
              <w:t>Potential effect</w:t>
            </w:r>
          </w:p>
        </w:tc>
        <w:tc>
          <w:tcPr>
            <w:tcW w:type="dxa" w:w="3202"/>
            <w:vAlign w:val="top"/>
            <w:shd w:fill="246B45"/>
          </w:tcPr>
          <w:p>
            <w:pPr>
              <w:spacing w:after="40" w:before="20"/>
            </w:pPr>
            <w:r>
              <w:rPr>
                <w:rFonts w:ascii="Times New Roman" w:hAnsi="Times New Roman"/>
                <w:b/>
                <w:color w:val="FFFFFF"/>
                <w:sz w:val="20"/>
              </w:rPr>
              <w:t>Control / response</w:t>
            </w:r>
          </w:p>
        </w:tc>
      </w:tr>
      <w:tr>
        <w:tc>
          <w:tcPr>
            <w:tcW w:type="dxa" w:w="3202"/>
            <w:vAlign w:val="top"/>
          </w:tcPr>
          <w:p>
            <w:pPr>
              <w:spacing w:after="40" w:before="20"/>
            </w:pPr>
            <w:r>
              <w:rPr>
                <w:rFonts w:ascii="Times New Roman" w:hAnsi="Times New Roman"/>
                <w:sz w:val="20"/>
              </w:rPr>
              <w:t>Shared demo data</w:t>
            </w:r>
          </w:p>
        </w:tc>
        <w:tc>
          <w:tcPr>
            <w:tcW w:type="dxa" w:w="3202"/>
            <w:vAlign w:val="top"/>
          </w:tcPr>
          <w:p>
            <w:pPr>
              <w:spacing w:after="40" w:before="20"/>
            </w:pPr>
            <w:r>
              <w:rPr>
                <w:rFonts w:ascii="Times New Roman" w:hAnsi="Times New Roman"/>
                <w:sz w:val="20"/>
              </w:rPr>
              <w:t>Dashboard totals include unrelated existing activity</w:t>
            </w:r>
          </w:p>
        </w:tc>
        <w:tc>
          <w:tcPr>
            <w:tcW w:type="dxa" w:w="3202"/>
            <w:vAlign w:val="top"/>
          </w:tcPr>
          <w:p>
            <w:pPr>
              <w:spacing w:after="40" w:before="20"/>
            </w:pPr>
            <w:r>
              <w:rPr>
                <w:rFonts w:ascii="Times New Roman" w:hAnsi="Times New Roman"/>
                <w:sz w:val="20"/>
              </w:rPr>
              <w:t>Record baseline and compare only the controlled transaction delta</w:t>
            </w:r>
          </w:p>
        </w:tc>
      </w:tr>
      <w:tr>
        <w:tc>
          <w:tcPr>
            <w:tcW w:type="dxa" w:w="3202"/>
            <w:vAlign w:val="top"/>
          </w:tcPr>
          <w:p>
            <w:pPr>
              <w:spacing w:after="40" w:before="20"/>
            </w:pPr>
            <w:r>
              <w:rPr>
                <w:rFonts w:ascii="Times New Roman" w:hAnsi="Times New Roman"/>
                <w:sz w:val="20"/>
              </w:rPr>
              <w:t>Supabase reachability</w:t>
            </w:r>
          </w:p>
        </w:tc>
        <w:tc>
          <w:tcPr>
            <w:tcW w:type="dxa" w:w="3202"/>
            <w:vAlign w:val="top"/>
          </w:tcPr>
          <w:p>
            <w:pPr>
              <w:spacing w:after="40" w:before="20"/>
            </w:pPr>
            <w:r>
              <w:rPr>
                <w:rFonts w:ascii="Times New Roman" w:hAnsi="Times New Roman"/>
                <w:sz w:val="20"/>
              </w:rPr>
              <w:t>Setup can fail before a case begins</w:t>
            </w:r>
          </w:p>
        </w:tc>
        <w:tc>
          <w:tcPr>
            <w:tcW w:type="dxa" w:w="3202"/>
            <w:vAlign w:val="top"/>
          </w:tcPr>
          <w:p>
            <w:pPr>
              <w:spacing w:after="40" w:before="20"/>
            </w:pPr>
            <w:r>
              <w:rPr>
                <w:rFonts w:ascii="Times New Roman" w:hAnsi="Times New Roman"/>
                <w:sz w:val="20"/>
              </w:rPr>
              <w:t>Keep setup failures separate from test failures; rerun only after connectivity is restored</w:t>
            </w:r>
          </w:p>
        </w:tc>
      </w:tr>
      <w:tr>
        <w:tc>
          <w:tcPr>
            <w:tcW w:type="dxa" w:w="3202"/>
            <w:vAlign w:val="top"/>
          </w:tcPr>
          <w:p>
            <w:pPr>
              <w:spacing w:after="40" w:before="20"/>
            </w:pPr>
            <w:r>
              <w:rPr>
                <w:rFonts w:ascii="Times New Roman" w:hAnsi="Times New Roman"/>
                <w:sz w:val="20"/>
              </w:rPr>
              <w:t>Unavailable UI state</w:t>
            </w:r>
          </w:p>
        </w:tc>
        <w:tc>
          <w:tcPr>
            <w:tcW w:type="dxa" w:w="3202"/>
            <w:vAlign w:val="top"/>
          </w:tcPr>
          <w:p>
            <w:pPr>
              <w:spacing w:after="40" w:before="20"/>
            </w:pPr>
            <w:r>
              <w:rPr>
                <w:rFonts w:ascii="Times New Roman" w:hAnsi="Times New Roman"/>
                <w:sz w:val="20"/>
              </w:rPr>
              <w:t>Case cannot reach its expected action</w:t>
            </w:r>
          </w:p>
        </w:tc>
        <w:tc>
          <w:tcPr>
            <w:tcW w:type="dxa" w:w="3202"/>
            <w:vAlign w:val="top"/>
          </w:tcPr>
          <w:p>
            <w:pPr>
              <w:spacing w:after="40" w:before="20"/>
            </w:pPr>
            <w:r>
              <w:rPr>
                <w:rFonts w:ascii="Times New Roman" w:hAnsi="Times New Roman"/>
                <w:sz w:val="20"/>
              </w:rPr>
              <w:t>Keep it Blocked and document the precise missing precondition</w:t>
            </w:r>
          </w:p>
        </w:tc>
      </w:tr>
      <w:tr>
        <w:tc>
          <w:tcPr>
            <w:tcW w:type="dxa" w:w="3202"/>
            <w:vAlign w:val="top"/>
          </w:tcPr>
          <w:p>
            <w:pPr>
              <w:spacing w:after="40" w:before="20"/>
            </w:pPr>
            <w:r>
              <w:rPr>
                <w:rFonts w:ascii="Times New Roman" w:hAnsi="Times New Roman"/>
                <w:sz w:val="20"/>
              </w:rPr>
              <w:t>External or hardware integration</w:t>
            </w:r>
          </w:p>
        </w:tc>
        <w:tc>
          <w:tcPr>
            <w:tcW w:type="dxa" w:w="3202"/>
            <w:vAlign w:val="top"/>
          </w:tcPr>
          <w:p>
            <w:pPr>
              <w:spacing w:after="40" w:before="20"/>
            </w:pPr>
            <w:r>
              <w:rPr>
                <w:rFonts w:ascii="Times New Roman" w:hAnsi="Times New Roman"/>
                <w:sz w:val="20"/>
              </w:rPr>
              <w:t>Browser checks cannot prove live service or rover behavior</w:t>
            </w:r>
          </w:p>
        </w:tc>
        <w:tc>
          <w:tcPr>
            <w:tcW w:type="dxa" w:w="3202"/>
            <w:vAlign w:val="top"/>
          </w:tcPr>
          <w:p>
            <w:pPr>
              <w:spacing w:after="40" w:before="20"/>
            </w:pPr>
            <w:r>
              <w:rPr>
                <w:rFonts w:ascii="Times New Roman" w:hAnsi="Times New Roman"/>
                <w:sz w:val="20"/>
              </w:rPr>
              <w:t>Label as out of scope and verify in an isolated integration/hardware cycle</w:t>
            </w:r>
          </w:p>
        </w:tc>
      </w:tr>
    </w:tbl>
    <w:p>
      <w:pPr>
        <w:pStyle w:val="Heading1"/>
      </w:pPr>
      <w:r>
        <w:t>15. Reporting and Dashboard</w:t>
      </w:r>
    </w:p>
    <w:p>
      <w:pPr>
        <w:pStyle w:val="Heading2"/>
      </w:pPr>
      <w:r>
        <w:t>Daily Metrics</w:t>
      </w:r>
    </w:p>
    <w:p>
      <w:pPr>
        <w:pStyle w:val="ListBullet"/>
        <w:ind w:left="360"/>
      </w:pPr>
      <w:r>
        <w:t>Build Status</w:t>
      </w:r>
    </w:p>
    <w:p>
      <w:pPr>
        <w:pStyle w:val="ListBullet"/>
        <w:ind w:left="360"/>
      </w:pPr>
      <w:r>
        <w:t>Execution Status</w:t>
      </w:r>
    </w:p>
    <w:p>
      <w:pPr>
        <w:pStyle w:val="ListBullet"/>
        <w:ind w:left="360"/>
      </w:pPr>
      <w:r>
        <w:t>Defect Trend</w:t>
      </w:r>
    </w:p>
    <w:p>
      <w:pPr>
        <w:pStyle w:val="ListBullet"/>
        <w:ind w:left="360"/>
      </w:pPr>
      <w:r>
        <w:t>Automation Coverage</w:t>
      </w:r>
    </w:p>
    <w:p>
      <w:pPr>
        <w:pStyle w:val="ListBullet"/>
        <w:ind w:left="360"/>
      </w:pPr>
      <w:r>
        <w:t>Failed Tests</w:t>
      </w:r>
    </w:p>
    <w:p>
      <w:pPr>
        <w:pStyle w:val="ListBullet"/>
        <w:ind w:left="360"/>
      </w:pPr>
      <w:r>
        <w:t>Execution Duration</w:t>
      </w:r>
    </w:p>
    <w:p>
      <w:r>
        <w:t>Formal run: 50 passed, 0 failed, 2 blocked; automation coverage 100.0%; execution duration 218.2 seconds.</w:t>
      </w:r>
    </w:p>
    <w:p>
      <w:pPr>
        <w:pStyle w:val="Heading2"/>
      </w:pPr>
      <w:r>
        <w:t>Recommended Reports</w:t>
      </w:r>
    </w:p>
    <w:p>
      <w:pPr>
        <w:pStyle w:val="ListBullet"/>
        <w:ind w:left="360"/>
      </w:pPr>
      <w:r>
        <w:t>Playwright HTML Report — produced for the formal run and terminal proof</w:t>
      </w:r>
    </w:p>
    <w:p>
      <w:pPr>
        <w:pStyle w:val="ListBullet"/>
        <w:ind w:left="360"/>
      </w:pPr>
      <w:r>
        <w:t>Playwright JSON results — produced for the formal run</w:t>
      </w:r>
    </w:p>
    <w:p>
      <w:pPr>
        <w:pStyle w:val="ListBullet"/>
        <w:ind w:left="360"/>
      </w:pPr>
      <w:r>
        <w:t>Allure Report — not configured</w:t>
      </w:r>
    </w:p>
    <w:p>
      <w:pPr>
        <w:pStyle w:val="ListBullet"/>
        <w:ind w:left="360"/>
      </w:pPr>
      <w:r>
        <w:t>Extent Report — not configured</w:t>
      </w:r>
    </w:p>
    <w:p>
      <w:pPr>
        <w:pStyle w:val="ListBullet"/>
        <w:ind w:left="360"/>
      </w:pPr>
      <w:r>
        <w:t>Azure DevOps Dashboard — not used</w:t>
      </w:r>
    </w:p>
    <w:p>
      <w:pPr>
        <w:pStyle w:val="ListBullet"/>
        <w:ind w:left="360"/>
      </w:pPr>
      <w:r>
        <w:t>Power BI Test Dashboard — not used</w:t>
      </w:r>
    </w:p>
    <w:p>
      <w:r>
        <w:t>Terminal proof files: docs/automation/terminal-proof/playwright-login-shell-run.txt and docs/automation/terminal-proof/html/index.html. The terminal proof is a separate local login-shell check and is not included in the formal suite denominator.</w:t>
      </w:r>
    </w:p>
    <w:p>
      <w:pPr>
        <w:pStyle w:val="Heading2"/>
      </w:pPr>
      <w:r>
        <w:t>Report Artifacts</w:t>
      </w:r>
    </w:p>
    <w:tbl>
      <w:tblPr>
        <w:tblStyle w:val="LightShading-Accent1"/>
        <w:tblW w:type="auto" w:w="0"/>
        <w:jc w:val="center"/>
        <w:tblLook w:firstColumn="1" w:firstRow="1" w:lastColumn="0" w:lastRow="0" w:noHBand="0" w:noVBand="1" w:val="04A0"/>
      </w:tblPr>
      <w:tblGrid>
        <w:gridCol w:w="3202"/>
        <w:gridCol w:w="3202"/>
        <w:gridCol w:w="3202"/>
      </w:tblGrid>
      <w:tr>
        <w:trPr>
          <w:tblHeader w:val="true"/>
        </w:trPr>
        <w:tc>
          <w:tcPr>
            <w:tcW w:type="dxa" w:w="3202"/>
            <w:vAlign w:val="top"/>
            <w:shd w:fill="246B45"/>
          </w:tcPr>
          <w:p>
            <w:pPr>
              <w:spacing w:after="40" w:before="20"/>
            </w:pPr>
            <w:r>
              <w:rPr>
                <w:rFonts w:ascii="Times New Roman" w:hAnsi="Times New Roman"/>
                <w:b/>
                <w:color w:val="FFFFFF"/>
                <w:sz w:val="20"/>
              </w:rPr>
              <w:t>Artifact</w:t>
            </w:r>
          </w:p>
        </w:tc>
        <w:tc>
          <w:tcPr>
            <w:tcW w:type="dxa" w:w="3202"/>
            <w:vAlign w:val="top"/>
            <w:shd w:fill="246B45"/>
          </w:tcPr>
          <w:p>
            <w:pPr>
              <w:spacing w:after="40" w:before="20"/>
            </w:pPr>
            <w:r>
              <w:rPr>
                <w:rFonts w:ascii="Times New Roman" w:hAnsi="Times New Roman"/>
                <w:b/>
                <w:color w:val="FFFFFF"/>
                <w:sz w:val="20"/>
              </w:rPr>
              <w:t>Location</w:t>
            </w:r>
          </w:p>
        </w:tc>
        <w:tc>
          <w:tcPr>
            <w:tcW w:type="dxa" w:w="3202"/>
            <w:vAlign w:val="top"/>
            <w:shd w:fill="246B45"/>
          </w:tcPr>
          <w:p>
            <w:pPr>
              <w:spacing w:after="40" w:before="20"/>
            </w:pPr>
            <w:r>
              <w:rPr>
                <w:rFonts w:ascii="Times New Roman" w:hAnsi="Times New Roman"/>
                <w:b/>
                <w:color w:val="FFFFFF"/>
                <w:sz w:val="20"/>
              </w:rPr>
              <w:t>Purpose</w:t>
            </w:r>
          </w:p>
        </w:tc>
      </w:tr>
      <w:tr>
        <w:tc>
          <w:tcPr>
            <w:tcW w:type="dxa" w:w="3202"/>
            <w:vAlign w:val="top"/>
          </w:tcPr>
          <w:p>
            <w:pPr>
              <w:spacing w:after="40" w:before="20"/>
            </w:pPr>
            <w:r>
              <w:rPr>
                <w:rFonts w:ascii="Times New Roman" w:hAnsi="Times New Roman"/>
                <w:sz w:val="20"/>
              </w:rPr>
              <w:t>Formal HTML report</w:t>
            </w:r>
          </w:p>
        </w:tc>
        <w:tc>
          <w:tcPr>
            <w:tcW w:type="dxa" w:w="3202"/>
            <w:vAlign w:val="top"/>
          </w:tcPr>
          <w:p>
            <w:pPr>
              <w:spacing w:after="40" w:before="20"/>
            </w:pPr>
            <w:r>
              <w:rPr>
                <w:rFonts w:ascii="Times New Roman" w:hAnsi="Times New Roman"/>
                <w:sz w:val="20"/>
              </w:rPr>
              <w:t>docs/automation/run-artifacts/20261005T153119448-21704/html/index.html</w:t>
            </w:r>
          </w:p>
        </w:tc>
        <w:tc>
          <w:tcPr>
            <w:tcW w:type="dxa" w:w="3202"/>
            <w:vAlign w:val="top"/>
          </w:tcPr>
          <w:p>
            <w:pPr>
              <w:spacing w:after="40" w:before="20"/>
            </w:pPr>
            <w:r>
              <w:rPr>
                <w:rFonts w:ascii="Times New Roman" w:hAnsi="Times New Roman"/>
                <w:sz w:val="20"/>
              </w:rPr>
              <w:t>Interactive 52-case report</w:t>
            </w:r>
          </w:p>
        </w:tc>
      </w:tr>
      <w:tr>
        <w:tc>
          <w:tcPr>
            <w:tcW w:type="dxa" w:w="3202"/>
            <w:vAlign w:val="top"/>
          </w:tcPr>
          <w:p>
            <w:pPr>
              <w:spacing w:after="40" w:before="20"/>
            </w:pPr>
            <w:r>
              <w:rPr>
                <w:rFonts w:ascii="Times New Roman" w:hAnsi="Times New Roman"/>
                <w:sz w:val="20"/>
              </w:rPr>
              <w:t>Formal JSON result</w:t>
            </w:r>
          </w:p>
        </w:tc>
        <w:tc>
          <w:tcPr>
            <w:tcW w:type="dxa" w:w="3202"/>
            <w:vAlign w:val="top"/>
          </w:tcPr>
          <w:p>
            <w:pPr>
              <w:spacing w:after="40" w:before="20"/>
            </w:pPr>
            <w:r>
              <w:rPr>
                <w:rFonts w:ascii="Times New Roman" w:hAnsi="Times New Roman"/>
                <w:sz w:val="20"/>
              </w:rPr>
              <w:t>docs/automation/run-artifacts/20261005T153119448-21704/results.json</w:t>
            </w:r>
          </w:p>
        </w:tc>
        <w:tc>
          <w:tcPr>
            <w:tcW w:type="dxa" w:w="3202"/>
            <w:vAlign w:val="top"/>
          </w:tcPr>
          <w:p>
            <w:pPr>
              <w:spacing w:after="40" w:before="20"/>
            </w:pPr>
            <w:r>
              <w:rPr>
                <w:rFonts w:ascii="Times New Roman" w:hAnsi="Times New Roman"/>
                <w:sz w:val="20"/>
              </w:rPr>
              <w:t>Machine-readable case results</w:t>
            </w:r>
          </w:p>
        </w:tc>
      </w:tr>
      <w:tr>
        <w:tc>
          <w:tcPr>
            <w:tcW w:type="dxa" w:w="3202"/>
            <w:vAlign w:val="top"/>
          </w:tcPr>
          <w:p>
            <w:pPr>
              <w:spacing w:after="40" w:before="20"/>
            </w:pPr>
            <w:r>
              <w:rPr>
                <w:rFonts w:ascii="Times New Roman" w:hAnsi="Times New Roman"/>
                <w:sz w:val="20"/>
              </w:rPr>
              <w:t>Terminal transcript</w:t>
            </w:r>
          </w:p>
        </w:tc>
        <w:tc>
          <w:tcPr>
            <w:tcW w:type="dxa" w:w="3202"/>
            <w:vAlign w:val="top"/>
          </w:tcPr>
          <w:p>
            <w:pPr>
              <w:spacing w:after="40" w:before="20"/>
            </w:pPr>
            <w:r>
              <w:rPr>
                <w:rFonts w:ascii="Times New Roman" w:hAnsi="Times New Roman"/>
                <w:sz w:val="20"/>
              </w:rPr>
              <w:t>docs/automation/terminal-proof/playwright-login-shell-run.txt</w:t>
            </w:r>
          </w:p>
        </w:tc>
        <w:tc>
          <w:tcPr>
            <w:tcW w:type="dxa" w:w="3202"/>
            <w:vAlign w:val="top"/>
          </w:tcPr>
          <w:p>
            <w:pPr>
              <w:spacing w:after="40" w:before="20"/>
            </w:pPr>
            <w:r>
              <w:rPr>
                <w:rFonts w:ascii="Times New Roman" w:hAnsi="Times New Roman"/>
                <w:sz w:val="20"/>
              </w:rPr>
              <w:t>Shows the Playwright command and one passing browser test</w:t>
            </w:r>
          </w:p>
        </w:tc>
      </w:tr>
      <w:tr>
        <w:tc>
          <w:tcPr>
            <w:tcW w:type="dxa" w:w="3202"/>
            <w:vAlign w:val="top"/>
          </w:tcPr>
          <w:p>
            <w:pPr>
              <w:spacing w:after="40" w:before="20"/>
            </w:pPr>
            <w:r>
              <w:rPr>
                <w:rFonts w:ascii="Times New Roman" w:hAnsi="Times New Roman"/>
                <w:sz w:val="20"/>
              </w:rPr>
              <w:t>Terminal HTML report</w:t>
            </w:r>
          </w:p>
        </w:tc>
        <w:tc>
          <w:tcPr>
            <w:tcW w:type="dxa" w:w="3202"/>
            <w:vAlign w:val="top"/>
          </w:tcPr>
          <w:p>
            <w:pPr>
              <w:spacing w:after="40" w:before="20"/>
            </w:pPr>
            <w:r>
              <w:rPr>
                <w:rFonts w:ascii="Times New Roman" w:hAnsi="Times New Roman"/>
                <w:sz w:val="20"/>
              </w:rPr>
              <w:t>docs/automation/terminal-proof/html/index.html</w:t>
            </w:r>
          </w:p>
        </w:tc>
        <w:tc>
          <w:tcPr>
            <w:tcW w:type="dxa" w:w="3202"/>
            <w:vAlign w:val="top"/>
          </w:tcPr>
          <w:p>
            <w:pPr>
              <w:spacing w:after="40" w:before="20"/>
            </w:pPr>
            <w:r>
              <w:rPr>
                <w:rFonts w:ascii="Times New Roman" w:hAnsi="Times New Roman"/>
                <w:sz w:val="20"/>
              </w:rPr>
              <w:t>Standalone supplementary login-screen run</w:t>
            </w:r>
          </w:p>
        </w:tc>
      </w:tr>
    </w:tbl>
    <w:p>
      <w:pPr>
        <w:pStyle w:val="Heading2"/>
      </w:pPr>
      <w:r>
        <w:t>Playwright Terminal Proof</w:t>
      </w:r>
    </w:p>
    <w:p>
      <w:pPr>
        <w:ind w:left="288" w:right="288"/>
      </w:pPr>
      <w:r>
        <w:rPr>
          <w:rFonts w:ascii="Consolas" w:hAnsi="Consolas"/>
          <w:sz w:val="17"/>
        </w:rPr>
        <w:t>PS&gt; npx.cmd playwright test --config=playwright.terminal-proof.config.ts</w:t>
        <w:br/>
        <w:br/>
        <w:t>Running 1 test using 1 worker</w:t>
        <w:br/>
        <w:br/>
        <w:t xml:space="preserve">  ok 1 e2e\terminal-proof.spec.ts:3:5 &gt; Supplementary terminal proof: SeedRover login screen renders (704ms)</w:t>
        <w:br/>
        <w:br/>
        <w:t xml:space="preserve">  1 passed (1.6s)</w:t>
        <w:br/>
        <w:t>Exit code: 0</w:t>
      </w:r>
    </w:p>
    <w:p>
      <w:pPr>
        <w:pStyle w:val="Caption"/>
        <w:keepNext/>
        <w:jc w:val="center"/>
      </w:pPr>
      <w:r>
        <w:rPr>
          <w:rFonts w:ascii="Times New Roman" w:hAnsi="Times New Roman"/>
          <w:i/>
          <w:sz w:val="18"/>
        </w:rPr>
        <w:t>Terminal output from the separately recorded one-test Playwright login-shell proof.</w:t>
      </w:r>
    </w:p>
    <w:p>
      <w:pPr>
        <w:pStyle w:val="Heading1"/>
      </w:pPr>
      <w:r>
        <w:t>16. CI/CD Integration Checklist</w:t>
      </w:r>
    </w:p>
    <w:tbl>
      <w:tblPr>
        <w:tblStyle w:val="LightShading-Accent1"/>
        <w:tblW w:type="auto" w:w="0"/>
        <w:jc w:val="center"/>
        <w:tblLook w:firstColumn="1" w:firstRow="1" w:lastColumn="0" w:lastRow="0" w:noHBand="0" w:noVBand="1" w:val="04A0"/>
      </w:tblPr>
      <w:tblGrid>
        <w:gridCol w:w="4802"/>
        <w:gridCol w:w="4802"/>
      </w:tblGrid>
      <w:tr>
        <w:trPr>
          <w:tblHeader w:val="true"/>
        </w:trPr>
        <w:tc>
          <w:tcPr>
            <w:tcW w:type="dxa" w:w="4802"/>
            <w:vAlign w:val="top"/>
            <w:shd w:fill="246B45"/>
          </w:tcPr>
          <w:p>
            <w:pPr>
              <w:spacing w:after="40" w:before="20"/>
            </w:pPr>
            <w:r>
              <w:rPr>
                <w:rFonts w:ascii="Times New Roman" w:hAnsi="Times New Roman"/>
                <w:b/>
                <w:color w:val="FFFFFF"/>
                <w:sz w:val="20"/>
              </w:rPr>
              <w:t>Item</w:t>
            </w:r>
          </w:p>
        </w:tc>
        <w:tc>
          <w:tcPr>
            <w:tcW w:type="dxa" w:w="4802"/>
            <w:vAlign w:val="top"/>
            <w:shd w:fill="246B45"/>
          </w:tcPr>
          <w:p>
            <w:pPr>
              <w:spacing w:after="40" w:before="20"/>
            </w:pPr>
            <w:r>
              <w:rPr>
                <w:rFonts w:ascii="Times New Roman" w:hAnsi="Times New Roman"/>
                <w:b/>
                <w:color w:val="FFFFFF"/>
                <w:sz w:val="20"/>
              </w:rPr>
              <w:t>Status</w:t>
            </w:r>
          </w:p>
        </w:tc>
      </w:tr>
      <w:tr>
        <w:tc>
          <w:tcPr>
            <w:tcW w:type="dxa" w:w="4802"/>
            <w:vAlign w:val="top"/>
          </w:tcPr>
          <w:p>
            <w:pPr>
              <w:spacing w:after="40" w:before="20"/>
            </w:pPr>
            <w:r>
              <w:rPr>
                <w:rFonts w:ascii="Times New Roman" w:hAnsi="Times New Roman"/>
                <w:sz w:val="20"/>
              </w:rPr>
              <w:t>Source Code in Git</w:t>
            </w:r>
          </w:p>
        </w:tc>
        <w:tc>
          <w:tcPr>
            <w:tcW w:type="dxa" w:w="4802"/>
            <w:vAlign w:val="top"/>
          </w:tcPr>
          <w:p>
            <w:pPr>
              <w:spacing w:after="40" w:before="20"/>
            </w:pPr>
            <w:r>
              <w:rPr>
                <w:rFonts w:ascii="Times New Roman" w:hAnsi="Times New Roman"/>
                <w:sz w:val="20"/>
              </w:rPr>
              <w:t>☒</w:t>
            </w:r>
          </w:p>
        </w:tc>
      </w:tr>
      <w:tr>
        <w:tc>
          <w:tcPr>
            <w:tcW w:type="dxa" w:w="4802"/>
            <w:vAlign w:val="top"/>
          </w:tcPr>
          <w:p>
            <w:pPr>
              <w:spacing w:after="40" w:before="20"/>
            </w:pPr>
            <w:r>
              <w:rPr>
                <w:rFonts w:ascii="Times New Roman" w:hAnsi="Times New Roman"/>
                <w:sz w:val="20"/>
              </w:rPr>
              <w:t>Build Pipeline Configured</w:t>
            </w:r>
          </w:p>
        </w:tc>
        <w:tc>
          <w:tcPr>
            <w:tcW w:type="dxa" w:w="4802"/>
            <w:vAlign w:val="top"/>
          </w:tcPr>
          <w:p>
            <w:pPr>
              <w:spacing w:after="40" w:before="20"/>
            </w:pPr>
            <w:r>
              <w:rPr>
                <w:rFonts w:ascii="Times New Roman" w:hAnsi="Times New Roman"/>
                <w:sz w:val="20"/>
              </w:rPr>
              <w:t>☒ Manual GitHub Actions workflow exists</w:t>
            </w:r>
          </w:p>
        </w:tc>
      </w:tr>
      <w:tr>
        <w:tc>
          <w:tcPr>
            <w:tcW w:type="dxa" w:w="4802"/>
            <w:vAlign w:val="top"/>
          </w:tcPr>
          <w:p>
            <w:pPr>
              <w:spacing w:after="40" w:before="20"/>
            </w:pPr>
            <w:r>
              <w:rPr>
                <w:rFonts w:ascii="Times New Roman" w:hAnsi="Times New Roman"/>
                <w:sz w:val="20"/>
              </w:rPr>
              <w:t>Automated Execution Triggered</w:t>
            </w:r>
          </w:p>
        </w:tc>
        <w:tc>
          <w:tcPr>
            <w:tcW w:type="dxa" w:w="4802"/>
            <w:vAlign w:val="top"/>
          </w:tcPr>
          <w:p>
            <w:pPr>
              <w:spacing w:after="40" w:before="20"/>
            </w:pPr>
            <w:r>
              <w:rPr>
                <w:rFonts w:ascii="Times New Roman" w:hAnsi="Times New Roman"/>
                <w:sz w:val="20"/>
              </w:rPr>
              <w:t>☒ Local Playwright terminal run recorded</w:t>
            </w:r>
          </w:p>
        </w:tc>
      </w:tr>
      <w:tr>
        <w:tc>
          <w:tcPr>
            <w:tcW w:type="dxa" w:w="4802"/>
            <w:vAlign w:val="top"/>
          </w:tcPr>
          <w:p>
            <w:pPr>
              <w:spacing w:after="40" w:before="20"/>
            </w:pPr>
            <w:r>
              <w:rPr>
                <w:rFonts w:ascii="Times New Roman" w:hAnsi="Times New Roman"/>
                <w:sz w:val="20"/>
              </w:rPr>
              <w:t>Test Reports Published</w:t>
            </w:r>
          </w:p>
        </w:tc>
        <w:tc>
          <w:tcPr>
            <w:tcW w:type="dxa" w:w="4802"/>
            <w:vAlign w:val="top"/>
          </w:tcPr>
          <w:p>
            <w:pPr>
              <w:spacing w:after="40" w:before="20"/>
            </w:pPr>
            <w:r>
              <w:rPr>
                <w:rFonts w:ascii="Times New Roman" w:hAnsi="Times New Roman"/>
                <w:sz w:val="20"/>
              </w:rPr>
              <w:t>☒ Local HTML/JSON reports saved; no remote publication</w:t>
            </w:r>
          </w:p>
        </w:tc>
      </w:tr>
      <w:tr>
        <w:tc>
          <w:tcPr>
            <w:tcW w:type="dxa" w:w="4802"/>
            <w:vAlign w:val="top"/>
          </w:tcPr>
          <w:p>
            <w:pPr>
              <w:spacing w:after="40" w:before="20"/>
            </w:pPr>
            <w:r>
              <w:rPr>
                <w:rFonts w:ascii="Times New Roman" w:hAnsi="Times New Roman"/>
                <w:sz w:val="20"/>
              </w:rPr>
              <w:t>Notifications Enabled</w:t>
            </w:r>
          </w:p>
        </w:tc>
        <w:tc>
          <w:tcPr>
            <w:tcW w:type="dxa" w:w="4802"/>
            <w:vAlign w:val="top"/>
          </w:tcPr>
          <w:p>
            <w:pPr>
              <w:spacing w:after="40" w:before="20"/>
            </w:pPr>
            <w:r>
              <w:rPr>
                <w:rFonts w:ascii="Times New Roman" w:hAnsi="Times New Roman"/>
                <w:sz w:val="20"/>
              </w:rPr>
              <w:t>☐</w:t>
            </w:r>
          </w:p>
        </w:tc>
      </w:tr>
      <w:tr>
        <w:tc>
          <w:tcPr>
            <w:tcW w:type="dxa" w:w="4802"/>
            <w:vAlign w:val="top"/>
          </w:tcPr>
          <w:p>
            <w:pPr>
              <w:spacing w:after="40" w:before="20"/>
            </w:pPr>
            <w:r>
              <w:rPr>
                <w:rFonts w:ascii="Times New Roman" w:hAnsi="Times New Roman"/>
                <w:sz w:val="20"/>
              </w:rPr>
              <w:t>Quality Gates Configured</w:t>
            </w:r>
          </w:p>
        </w:tc>
        <w:tc>
          <w:tcPr>
            <w:tcW w:type="dxa" w:w="4802"/>
            <w:vAlign w:val="top"/>
          </w:tcPr>
          <w:p>
            <w:pPr>
              <w:spacing w:after="40" w:before="20"/>
            </w:pPr>
            <w:r>
              <w:rPr>
                <w:rFonts w:ascii="Times New Roman" w:hAnsi="Times New Roman"/>
                <w:sz w:val="20"/>
              </w:rPr>
              <w:t>☐</w:t>
            </w:r>
          </w:p>
        </w:tc>
      </w:tr>
    </w:tbl>
    <w:p>
      <w:pPr>
        <w:pStyle w:val="Heading1"/>
      </w:pPr>
      <w:r>
        <w:t>17. Test Sign-Off</w:t>
      </w:r>
    </w:p>
    <w:tbl>
      <w:tblPr>
        <w:tblStyle w:val="LightShading-Accent1"/>
        <w:tblW w:type="auto" w:w="0"/>
        <w:jc w:val="center"/>
        <w:tblLook w:firstColumn="1" w:firstRow="1" w:lastColumn="0" w:lastRow="0" w:noHBand="0" w:noVBand="1" w:val="04A0"/>
      </w:tblPr>
      <w:tblGrid>
        <w:gridCol w:w="2401"/>
        <w:gridCol w:w="2401"/>
        <w:gridCol w:w="2401"/>
        <w:gridCol w:w="2401"/>
      </w:tblGrid>
      <w:tr>
        <w:trPr>
          <w:tblHeader w:val="true"/>
        </w:trPr>
        <w:tc>
          <w:tcPr>
            <w:tcW w:type="dxa" w:w="2401"/>
            <w:vAlign w:val="top"/>
            <w:shd w:fill="246B45"/>
          </w:tcPr>
          <w:p>
            <w:pPr>
              <w:spacing w:after="40" w:before="20"/>
            </w:pPr>
            <w:r>
              <w:rPr>
                <w:rFonts w:ascii="Times New Roman" w:hAnsi="Times New Roman"/>
                <w:b/>
                <w:color w:val="FFFFFF"/>
                <w:sz w:val="20"/>
              </w:rPr>
              <w:t>Role</w:t>
            </w:r>
          </w:p>
        </w:tc>
        <w:tc>
          <w:tcPr>
            <w:tcW w:type="dxa" w:w="2401"/>
            <w:vAlign w:val="top"/>
            <w:shd w:fill="246B45"/>
          </w:tcPr>
          <w:p>
            <w:pPr>
              <w:spacing w:after="40" w:before="20"/>
            </w:pPr>
            <w:r>
              <w:rPr>
                <w:rFonts w:ascii="Times New Roman" w:hAnsi="Times New Roman"/>
                <w:b/>
                <w:color w:val="FFFFFF"/>
                <w:sz w:val="20"/>
              </w:rPr>
              <w:t>Name</w:t>
            </w:r>
          </w:p>
        </w:tc>
        <w:tc>
          <w:tcPr>
            <w:tcW w:type="dxa" w:w="2401"/>
            <w:vAlign w:val="top"/>
            <w:shd w:fill="246B45"/>
          </w:tcPr>
          <w:p>
            <w:pPr>
              <w:spacing w:after="40" w:before="20"/>
            </w:pPr>
            <w:r>
              <w:rPr>
                <w:rFonts w:ascii="Times New Roman" w:hAnsi="Times New Roman"/>
                <w:b/>
                <w:color w:val="FFFFFF"/>
                <w:sz w:val="20"/>
              </w:rPr>
              <w:t>Signature</w:t>
            </w:r>
          </w:p>
        </w:tc>
        <w:tc>
          <w:tcPr>
            <w:tcW w:type="dxa" w:w="2401"/>
            <w:vAlign w:val="top"/>
            <w:shd w:fill="246B45"/>
          </w:tcPr>
          <w:p>
            <w:pPr>
              <w:spacing w:after="40" w:before="20"/>
            </w:pPr>
            <w:r>
              <w:rPr>
                <w:rFonts w:ascii="Times New Roman" w:hAnsi="Times New Roman"/>
                <w:b/>
                <w:color w:val="FFFFFF"/>
                <w:sz w:val="20"/>
              </w:rPr>
              <w:t>Date</w:t>
            </w:r>
          </w:p>
        </w:tc>
      </w:tr>
      <w:tr>
        <w:tc>
          <w:tcPr>
            <w:tcW w:type="dxa" w:w="2401"/>
            <w:vAlign w:val="top"/>
          </w:tcPr>
          <w:p>
            <w:pPr>
              <w:spacing w:after="40" w:before="20"/>
            </w:pPr>
            <w:r>
              <w:rPr>
                <w:rFonts w:ascii="Times New Roman" w:hAnsi="Times New Roman"/>
                <w:sz w:val="20"/>
              </w:rPr>
              <w:t>QA Lead</w:t>
            </w:r>
          </w:p>
        </w:tc>
        <w:tc>
          <w:tcPr>
            <w:tcW w:type="dxa" w:w="2401"/>
            <w:vAlign w:val="top"/>
          </w:tcPr>
          <w:p>
            <w:pPr>
              <w:spacing w:after="40" w:before="20"/>
            </w:pPr>
            <w:r>
              <w:rPr>
                <w:rFonts w:ascii="Times New Roman" w:hAnsi="Times New Roman"/>
                <w:sz w:val="20"/>
              </w:rPr>
              <w:t>[Enter name]</w:t>
            </w:r>
          </w:p>
        </w:tc>
        <w:tc>
          <w:tcPr>
            <w:tcW w:type="dxa" w:w="2401"/>
            <w:vAlign w:val="top"/>
          </w:tcPr>
          <w:p>
            <w:pPr>
              <w:spacing w:after="40" w:before="20"/>
            </w:pPr>
            <w:r>
              <w:rPr>
                <w:rFonts w:ascii="Times New Roman" w:hAnsi="Times New Roman"/>
                <w:sz w:val="20"/>
              </w:rPr>
            </w:r>
          </w:p>
        </w:tc>
        <w:tc>
          <w:tcPr>
            <w:tcW w:type="dxa" w:w="2401"/>
            <w:vAlign w:val="top"/>
          </w:tcPr>
          <w:p>
            <w:pPr>
              <w:spacing w:after="40" w:before="20"/>
            </w:pPr>
            <w:r>
              <w:rPr>
                <w:rFonts w:ascii="Times New Roman" w:hAnsi="Times New Roman"/>
                <w:sz w:val="20"/>
              </w:rPr>
            </w:r>
          </w:p>
        </w:tc>
      </w:tr>
      <w:tr>
        <w:tc>
          <w:tcPr>
            <w:tcW w:type="dxa" w:w="2401"/>
            <w:vAlign w:val="top"/>
          </w:tcPr>
          <w:p>
            <w:pPr>
              <w:spacing w:after="40" w:before="20"/>
            </w:pPr>
            <w:r>
              <w:rPr>
                <w:rFonts w:ascii="Times New Roman" w:hAnsi="Times New Roman"/>
                <w:sz w:val="20"/>
              </w:rPr>
              <w:t>Test Manager</w:t>
            </w:r>
          </w:p>
        </w:tc>
        <w:tc>
          <w:tcPr>
            <w:tcW w:type="dxa" w:w="2401"/>
            <w:vAlign w:val="top"/>
          </w:tcPr>
          <w:p>
            <w:pPr>
              <w:spacing w:after="40" w:before="20"/>
            </w:pPr>
            <w:r>
              <w:rPr>
                <w:rFonts w:ascii="Times New Roman" w:hAnsi="Times New Roman"/>
                <w:sz w:val="20"/>
              </w:rPr>
              <w:t>[Enter name]</w:t>
            </w:r>
          </w:p>
        </w:tc>
        <w:tc>
          <w:tcPr>
            <w:tcW w:type="dxa" w:w="2401"/>
            <w:vAlign w:val="top"/>
          </w:tcPr>
          <w:p>
            <w:pPr>
              <w:spacing w:after="40" w:before="20"/>
            </w:pPr>
            <w:r>
              <w:rPr>
                <w:rFonts w:ascii="Times New Roman" w:hAnsi="Times New Roman"/>
                <w:sz w:val="20"/>
              </w:rPr>
            </w:r>
          </w:p>
        </w:tc>
        <w:tc>
          <w:tcPr>
            <w:tcW w:type="dxa" w:w="2401"/>
            <w:vAlign w:val="top"/>
          </w:tcPr>
          <w:p>
            <w:pPr>
              <w:spacing w:after="40" w:before="20"/>
            </w:pPr>
            <w:r>
              <w:rPr>
                <w:rFonts w:ascii="Times New Roman" w:hAnsi="Times New Roman"/>
                <w:sz w:val="20"/>
              </w:rPr>
            </w:r>
          </w:p>
        </w:tc>
      </w:tr>
      <w:tr>
        <w:tc>
          <w:tcPr>
            <w:tcW w:type="dxa" w:w="2401"/>
            <w:vAlign w:val="top"/>
          </w:tcPr>
          <w:p>
            <w:pPr>
              <w:spacing w:after="40" w:before="20"/>
            </w:pPr>
            <w:r>
              <w:rPr>
                <w:rFonts w:ascii="Times New Roman" w:hAnsi="Times New Roman"/>
                <w:sz w:val="20"/>
              </w:rPr>
              <w:t>Development Lead</w:t>
            </w:r>
          </w:p>
        </w:tc>
        <w:tc>
          <w:tcPr>
            <w:tcW w:type="dxa" w:w="2401"/>
            <w:vAlign w:val="top"/>
          </w:tcPr>
          <w:p>
            <w:pPr>
              <w:spacing w:after="40" w:before="20"/>
            </w:pPr>
            <w:r>
              <w:rPr>
                <w:rFonts w:ascii="Times New Roman" w:hAnsi="Times New Roman"/>
                <w:sz w:val="20"/>
              </w:rPr>
              <w:t>[Enter name]</w:t>
            </w:r>
          </w:p>
        </w:tc>
        <w:tc>
          <w:tcPr>
            <w:tcW w:type="dxa" w:w="2401"/>
            <w:vAlign w:val="top"/>
          </w:tcPr>
          <w:p>
            <w:pPr>
              <w:spacing w:after="40" w:before="20"/>
            </w:pPr>
            <w:r>
              <w:rPr>
                <w:rFonts w:ascii="Times New Roman" w:hAnsi="Times New Roman"/>
                <w:sz w:val="20"/>
              </w:rPr>
            </w:r>
          </w:p>
        </w:tc>
        <w:tc>
          <w:tcPr>
            <w:tcW w:type="dxa" w:w="2401"/>
            <w:vAlign w:val="top"/>
          </w:tcPr>
          <w:p>
            <w:pPr>
              <w:spacing w:after="40" w:before="20"/>
            </w:pPr>
            <w:r>
              <w:rPr>
                <w:rFonts w:ascii="Times New Roman" w:hAnsi="Times New Roman"/>
                <w:sz w:val="20"/>
              </w:rPr>
            </w:r>
          </w:p>
        </w:tc>
      </w:tr>
      <w:tr>
        <w:tc>
          <w:tcPr>
            <w:tcW w:type="dxa" w:w="2401"/>
            <w:vAlign w:val="top"/>
          </w:tcPr>
          <w:p>
            <w:pPr>
              <w:spacing w:after="40" w:before="20"/>
            </w:pPr>
            <w:r>
              <w:rPr>
                <w:rFonts w:ascii="Times New Roman" w:hAnsi="Times New Roman"/>
                <w:sz w:val="20"/>
              </w:rPr>
              <w:t>Business Owner</w:t>
            </w:r>
          </w:p>
        </w:tc>
        <w:tc>
          <w:tcPr>
            <w:tcW w:type="dxa" w:w="2401"/>
            <w:vAlign w:val="top"/>
          </w:tcPr>
          <w:p>
            <w:pPr>
              <w:spacing w:after="40" w:before="20"/>
            </w:pPr>
            <w:r>
              <w:rPr>
                <w:rFonts w:ascii="Times New Roman" w:hAnsi="Times New Roman"/>
                <w:sz w:val="20"/>
              </w:rPr>
              <w:t>[Enter name]</w:t>
            </w:r>
          </w:p>
        </w:tc>
        <w:tc>
          <w:tcPr>
            <w:tcW w:type="dxa" w:w="2401"/>
            <w:vAlign w:val="top"/>
          </w:tcPr>
          <w:p>
            <w:pPr>
              <w:spacing w:after="40" w:before="20"/>
            </w:pPr>
            <w:r>
              <w:rPr>
                <w:rFonts w:ascii="Times New Roman" w:hAnsi="Times New Roman"/>
                <w:sz w:val="20"/>
              </w:rPr>
            </w:r>
          </w:p>
        </w:tc>
        <w:tc>
          <w:tcPr>
            <w:tcW w:type="dxa" w:w="2401"/>
            <w:vAlign w:val="top"/>
          </w:tcPr>
          <w:p>
            <w:pPr>
              <w:spacing w:after="40" w:before="20"/>
            </w:pPr>
            <w:r>
              <w:rPr>
                <w:rFonts w:ascii="Times New Roman" w:hAnsi="Times New Roman"/>
                <w:sz w:val="20"/>
              </w:rPr>
            </w:r>
          </w:p>
        </w:tc>
      </w:tr>
    </w:tbl>
    <w:p>
      <w:pPr>
        <w:pStyle w:val="Heading2"/>
      </w:pPr>
      <w:r>
        <w:t>Final Recommendation</w:t>
      </w:r>
    </w:p>
    <w:p>
      <w:r>
        <w:t>Conditional Go for the tested web workflows, subject to review of blocked cases and completion of human sign-off. This recommendation is based on recorded automated results only.</w:t>
      </w:r>
    </w:p>
    <w:p>
      <w:r>
        <w:t>Go Live Status:</w:t>
      </w:r>
    </w:p>
    <w:p>
      <w:pPr>
        <w:pStyle w:val="ListBullet"/>
        <w:ind w:left="360"/>
      </w:pPr>
      <w:r>
        <w:t>☐ Go</w:t>
      </w:r>
    </w:p>
    <w:p>
      <w:pPr>
        <w:pStyle w:val="ListBullet"/>
        <w:ind w:left="360"/>
      </w:pPr>
      <w:r>
        <w:t>☒ Conditional Go</w:t>
      </w:r>
    </w:p>
    <w:p>
      <w:pPr>
        <w:pStyle w:val="ListBullet"/>
        <w:ind w:left="360"/>
      </w:pPr>
      <w:r>
        <w:t>☐ No-Go</w:t>
      </w:r>
    </w:p>
    <w:p>
      <w:r>
        <w:t>Review note: this report records test evidence and a conditional recommendation. Final approval remains with the named human reviewers.</w:t>
      </w:r>
    </w:p>
    <w:sectPr w:rsidR="00FC693F" w:rsidRPr="0006063C" w:rsidSect="00034616">
      <w:headerReference w:type="default" r:id="rId10"/>
      <w:footerReference w:type="default" r:id="rId11"/>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separate"/>
      <w:t>Right-click and update field in Microsoft Word</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246B45"/>
        <w:sz w:val="18"/>
      </w:rPr>
      <w:t>SeedRover | Software Automation Test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838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46B4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838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SeedRover Software Automation Test Document</dc:title>
  <dc:subject>SeedRover Web Admin testing using the supplied 17-section template</dc:subject>
  <dc:creator>SeedRover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