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6C" w:rsidRPr="00B2326F" w:rsidRDefault="00B2326F" w:rsidP="00F0492E">
      <w:pPr>
        <w:pStyle w:val="Nzov"/>
        <w:rPr>
          <w:rFonts w:ascii="Times New Roman" w:hAnsi="Times New Roman" w:cs="Times New Roman"/>
          <w:b/>
          <w:sz w:val="28"/>
          <w:u w:val="single"/>
        </w:rPr>
      </w:pPr>
      <w:r w:rsidRPr="00B2326F">
        <w:rPr>
          <w:rFonts w:ascii="Times New Roman" w:hAnsi="Times New Roman" w:cs="Times New Roman"/>
          <w:b/>
          <w:sz w:val="28"/>
          <w:u w:val="single"/>
        </w:rPr>
        <w:t>7. ZADANIE</w:t>
      </w:r>
    </w:p>
    <w:p w:rsidR="00A804FE" w:rsidRPr="00B2326F" w:rsidRDefault="00A804FE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804FE" w:rsidRDefault="00A804FE" w:rsidP="00B2326F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Autorský zákon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 xml:space="preserve"> určuje práva a povinnosti autora, </w:t>
      </w:r>
      <w:proofErr w:type="spellStart"/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t.j</w:t>
      </w:r>
      <w:proofErr w:type="spellEnd"/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. autor má právo rozhodovať o tom, ako sa bude  jeho dielo (program) používať a šíriť. Autor programu alebo firma, ktorá program vytvorí, sú chránení autorským zákonom.</w:t>
      </w:r>
    </w:p>
    <w:p w:rsidR="00B2326F" w:rsidRDefault="00B2326F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2326F" w:rsidRPr="00B2326F" w:rsidRDefault="00B2326F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804FE" w:rsidRPr="00B2326F" w:rsidRDefault="00A804FE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Licencia (licenčná zmluva)</w:t>
      </w:r>
    </w:p>
    <w:p w:rsidR="00A804FE" w:rsidRPr="00B2326F" w:rsidRDefault="00A804FE" w:rsidP="00B2326F">
      <w:pPr>
        <w:numPr>
          <w:ilvl w:val="0"/>
          <w:numId w:val="2"/>
        </w:numPr>
        <w:shd w:val="clear" w:color="auto" w:fill="FFFFFF"/>
        <w:spacing w:after="0" w:line="360" w:lineRule="auto"/>
        <w:ind w:left="960" w:hanging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Pri zakúpení programu (softvéru) získame licenciu, ktorá stanovuje, za akých podmienok sa môže používať. Ak 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dodržíme tieto podmienky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, hovoríme o </w:t>
      </w: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legálnom 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softvéri.</w:t>
      </w:r>
    </w:p>
    <w:p w:rsidR="00A804FE" w:rsidRPr="00B2326F" w:rsidRDefault="00A804FE" w:rsidP="00B2326F">
      <w:pPr>
        <w:numPr>
          <w:ilvl w:val="0"/>
          <w:numId w:val="2"/>
        </w:numPr>
        <w:shd w:val="clear" w:color="auto" w:fill="FFFFFF"/>
        <w:spacing w:after="0" w:line="360" w:lineRule="auto"/>
        <w:ind w:left="960" w:hanging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Licencie sú súčasťou programu a vzťahuje sa na </w:t>
      </w: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jeden PC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.</w:t>
      </w:r>
    </w:p>
    <w:p w:rsidR="00B2326F" w:rsidRPr="00B2326F" w:rsidRDefault="00B2326F" w:rsidP="00B2326F">
      <w:pPr>
        <w:numPr>
          <w:ilvl w:val="0"/>
          <w:numId w:val="2"/>
        </w:numPr>
        <w:shd w:val="clear" w:color="auto" w:fill="FFFFFF"/>
        <w:spacing w:after="0" w:line="360" w:lineRule="auto"/>
        <w:ind w:left="960" w:hanging="960"/>
        <w:jc w:val="both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sk-SK"/>
        </w:rPr>
        <w:t>Multilicencia:</w:t>
      </w:r>
    </w:p>
    <w:p w:rsidR="00B2326F" w:rsidRPr="00B2326F" w:rsidRDefault="00B2326F" w:rsidP="00B2326F">
      <w:pPr>
        <w:pStyle w:val="Normlnywebov"/>
        <w:numPr>
          <w:ilvl w:val="1"/>
          <w:numId w:val="2"/>
        </w:numPr>
        <w:shd w:val="clear" w:color="auto" w:fill="FFFFFF"/>
        <w:tabs>
          <w:tab w:val="clear" w:pos="1440"/>
        </w:tabs>
        <w:spacing w:before="120" w:beforeAutospacing="0" w:after="120" w:afterAutospacing="0" w:line="360" w:lineRule="auto"/>
        <w:ind w:left="993" w:hanging="426"/>
        <w:jc w:val="both"/>
      </w:pPr>
      <w:r w:rsidRPr="00B2326F">
        <w:t>Je viacnásobná, pre viacerých paralelných používateľov určená</w:t>
      </w:r>
      <w:r w:rsidRPr="00B2326F">
        <w:rPr>
          <w:rStyle w:val="apple-converted-space"/>
        </w:rPr>
        <w:t> </w:t>
      </w:r>
      <w:r w:rsidRPr="00B2326F">
        <w:t>licencia</w:t>
      </w:r>
      <w:r w:rsidRPr="00B2326F">
        <w:rPr>
          <w:rStyle w:val="apple-converted-space"/>
        </w:rPr>
        <w:t> </w:t>
      </w:r>
      <w:r w:rsidRPr="00B2326F">
        <w:t xml:space="preserve">na prevádzkovanie softvéru, výrobku, technológie a podobne. </w:t>
      </w:r>
    </w:p>
    <w:p w:rsidR="00B2326F" w:rsidRPr="00B2326F" w:rsidRDefault="00B2326F" w:rsidP="00B2326F">
      <w:pPr>
        <w:pStyle w:val="Normlnywebov"/>
        <w:numPr>
          <w:ilvl w:val="1"/>
          <w:numId w:val="2"/>
        </w:numPr>
        <w:shd w:val="clear" w:color="auto" w:fill="FFFFFF"/>
        <w:tabs>
          <w:tab w:val="clear" w:pos="1440"/>
        </w:tabs>
        <w:spacing w:before="120" w:beforeAutospacing="0" w:after="120" w:afterAutospacing="0" w:line="360" w:lineRule="auto"/>
        <w:ind w:left="993" w:hanging="448"/>
        <w:jc w:val="both"/>
      </w:pPr>
      <w:r w:rsidRPr="00B2326F">
        <w:t xml:space="preserve">zvyčajne lacnejšia ako súčet ekvivalentných individuálnych licencií. </w:t>
      </w:r>
    </w:p>
    <w:p w:rsidR="00B2326F" w:rsidRDefault="00B2326F" w:rsidP="00B2326F">
      <w:pPr>
        <w:pStyle w:val="Normlnywebov"/>
        <w:numPr>
          <w:ilvl w:val="1"/>
          <w:numId w:val="2"/>
        </w:numPr>
        <w:shd w:val="clear" w:color="auto" w:fill="FFFFFF"/>
        <w:tabs>
          <w:tab w:val="clear" w:pos="1440"/>
          <w:tab w:val="num" w:pos="993"/>
        </w:tabs>
        <w:spacing w:before="120" w:beforeAutospacing="0" w:after="120" w:afterAutospacing="0" w:line="360" w:lineRule="auto"/>
        <w:ind w:hanging="873"/>
        <w:jc w:val="both"/>
      </w:pPr>
      <w:r w:rsidRPr="00B2326F">
        <w:t>Softvérová multilicencia je licencia na používanie softvéru na viacerých počítačoch súčasne alebo na serveri pre viacej pracovných staníc.</w:t>
      </w:r>
    </w:p>
    <w:p w:rsidR="00B2326F" w:rsidRPr="00B2326F" w:rsidRDefault="00B2326F" w:rsidP="00B2326F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</w:pPr>
      <w:r w:rsidRPr="00B2326F">
        <w:t>V počítačovom priemysle</w:t>
      </w:r>
      <w:r w:rsidRPr="00B2326F">
        <w:rPr>
          <w:rStyle w:val="apple-converted-space"/>
        </w:rPr>
        <w:t> </w:t>
      </w:r>
      <w:r w:rsidRPr="00B2326F">
        <w:t>softvér, ktorý je</w:t>
      </w:r>
      <w:r w:rsidRPr="00B2326F">
        <w:rPr>
          <w:rStyle w:val="apple-converted-space"/>
        </w:rPr>
        <w:t> </w:t>
      </w:r>
      <w:r w:rsidRPr="00B2326F">
        <w:t>chránený autorskými právami</w:t>
      </w:r>
      <w:r w:rsidRPr="00B2326F">
        <w:rPr>
          <w:rStyle w:val="apple-converted-space"/>
        </w:rPr>
        <w:t> </w:t>
      </w:r>
      <w:r w:rsidRPr="00B2326F">
        <w:t xml:space="preserve">a licencovaný pod softvérovou licenciou, spadá v princípe do dvoch kategórii licenčných schém. </w:t>
      </w:r>
    </w:p>
    <w:p w:rsidR="00B2326F" w:rsidRPr="00B2326F" w:rsidRDefault="00B2326F" w:rsidP="00B2326F">
      <w:pPr>
        <w:numPr>
          <w:ilvl w:val="3"/>
          <w:numId w:val="2"/>
        </w:numPr>
        <w:shd w:val="clear" w:color="auto" w:fill="FFFFFF"/>
        <w:tabs>
          <w:tab w:val="clear" w:pos="2880"/>
          <w:tab w:val="num" w:pos="2552"/>
        </w:tabs>
        <w:spacing w:after="0" w:line="36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D0D0D" w:themeColor="text1" w:themeTint="F2"/>
          <w:sz w:val="24"/>
          <w:szCs w:val="24"/>
          <w:lang w:eastAsia="sk-SK"/>
        </w:rPr>
      </w:pPr>
      <w:proofErr w:type="spellStart"/>
      <w:r w:rsidRPr="00B2326F">
        <w:rPr>
          <w:rFonts w:ascii="Times New Roman" w:hAnsi="Times New Roman" w:cs="Times New Roman"/>
          <w:b/>
          <w:i/>
          <w:sz w:val="24"/>
          <w:szCs w:val="24"/>
        </w:rPr>
        <w:t>open</w:t>
      </w:r>
      <w:proofErr w:type="spellEnd"/>
      <w:r w:rsidRPr="00B232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2326F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spellEnd"/>
      <w:r w:rsidRPr="00B2326F">
        <w:rPr>
          <w:rStyle w:val="apple-converted-space"/>
          <w:rFonts w:ascii="Times New Roman" w:hAnsi="Times New Roman" w:cs="Times New Roman"/>
          <w:b/>
          <w:i/>
          <w:sz w:val="24"/>
          <w:szCs w:val="24"/>
        </w:rPr>
        <w:t> </w:t>
      </w:r>
      <w:r w:rsidRPr="00B2326F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B2326F">
        <w:rPr>
          <w:rStyle w:val="apple-converted-space"/>
          <w:rFonts w:ascii="Times New Roman" w:hAnsi="Times New Roman" w:cs="Times New Roman"/>
          <w:b/>
          <w:i/>
          <w:sz w:val="24"/>
          <w:szCs w:val="24"/>
        </w:rPr>
        <w:t> </w:t>
      </w:r>
      <w:r w:rsidRPr="00B2326F">
        <w:rPr>
          <w:rFonts w:ascii="Times New Roman" w:hAnsi="Times New Roman" w:cs="Times New Roman"/>
          <w:b/>
          <w:i/>
          <w:sz w:val="24"/>
          <w:szCs w:val="24"/>
        </w:rPr>
        <w:t>slobodný softvér</w:t>
      </w:r>
    </w:p>
    <w:p w:rsidR="00B2326F" w:rsidRPr="00B2326F" w:rsidRDefault="00B2326F" w:rsidP="00B2326F">
      <w:pPr>
        <w:numPr>
          <w:ilvl w:val="3"/>
          <w:numId w:val="2"/>
        </w:numPr>
        <w:shd w:val="clear" w:color="auto" w:fill="FFFFFF"/>
        <w:tabs>
          <w:tab w:val="clear" w:pos="2880"/>
          <w:tab w:val="num" w:pos="2552"/>
        </w:tabs>
        <w:spacing w:after="0" w:line="36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D0D0D" w:themeColor="text1" w:themeTint="F2"/>
          <w:sz w:val="24"/>
          <w:szCs w:val="24"/>
          <w:lang w:eastAsia="sk-SK"/>
        </w:rPr>
      </w:pPr>
      <w:proofErr w:type="spellStart"/>
      <w:r w:rsidRPr="00B2326F">
        <w:rPr>
          <w:rFonts w:ascii="Times New Roman" w:hAnsi="Times New Roman" w:cs="Times New Roman"/>
          <w:b/>
          <w:i/>
          <w:sz w:val="24"/>
          <w:szCs w:val="24"/>
        </w:rPr>
        <w:t>closed</w:t>
      </w:r>
      <w:proofErr w:type="spellEnd"/>
      <w:r w:rsidRPr="00B232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2326F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spellEnd"/>
      <w:r w:rsidRPr="00B2326F">
        <w:rPr>
          <w:rStyle w:val="apple-converted-space"/>
          <w:rFonts w:ascii="Times New Roman" w:hAnsi="Times New Roman" w:cs="Times New Roman"/>
          <w:b/>
          <w:i/>
          <w:sz w:val="24"/>
          <w:szCs w:val="24"/>
        </w:rPr>
        <w:t> </w:t>
      </w:r>
      <w:r w:rsidRPr="00B2326F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B2326F">
        <w:rPr>
          <w:rStyle w:val="apple-converted-space"/>
          <w:rFonts w:ascii="Times New Roman" w:hAnsi="Times New Roman" w:cs="Times New Roman"/>
          <w:b/>
          <w:i/>
          <w:sz w:val="24"/>
          <w:szCs w:val="24"/>
        </w:rPr>
        <w:t> </w:t>
      </w:r>
      <w:r w:rsidRPr="00B2326F">
        <w:rPr>
          <w:rFonts w:ascii="Times New Roman" w:hAnsi="Times New Roman" w:cs="Times New Roman"/>
          <w:b/>
          <w:i/>
          <w:sz w:val="24"/>
          <w:szCs w:val="24"/>
        </w:rPr>
        <w:t>proprietárna</w:t>
      </w:r>
      <w:r w:rsidRPr="00B2326F">
        <w:rPr>
          <w:rStyle w:val="apple-converted-space"/>
          <w:rFonts w:ascii="Times New Roman" w:hAnsi="Times New Roman" w:cs="Times New Roman"/>
          <w:b/>
          <w:i/>
          <w:sz w:val="24"/>
          <w:szCs w:val="24"/>
        </w:rPr>
        <w:t> </w:t>
      </w:r>
      <w:r w:rsidRPr="00B2326F">
        <w:rPr>
          <w:rFonts w:ascii="Times New Roman" w:hAnsi="Times New Roman" w:cs="Times New Roman"/>
          <w:b/>
          <w:i/>
          <w:sz w:val="24"/>
          <w:szCs w:val="24"/>
        </w:rPr>
        <w:t xml:space="preserve">licenčná schéma. </w:t>
      </w:r>
    </w:p>
    <w:p w:rsidR="00B2326F" w:rsidRPr="00B2326F" w:rsidRDefault="00B2326F" w:rsidP="00B2326F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hAnsi="Times New Roman" w:cs="Times New Roman"/>
          <w:sz w:val="24"/>
          <w:szCs w:val="24"/>
        </w:rPr>
        <w:t>Softvér môže byť publikovaný bez sprievodnej licencie ako tzv.</w:t>
      </w:r>
      <w:r w:rsidRPr="00B2326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B2326F">
        <w:rPr>
          <w:rFonts w:ascii="Times New Roman" w:hAnsi="Times New Roman" w:cs="Times New Roman"/>
          <w:sz w:val="24"/>
          <w:szCs w:val="24"/>
        </w:rPr>
        <w:t>Licence-Free</w:t>
      </w:r>
      <w:proofErr w:type="spellEnd"/>
      <w:r w:rsidRPr="00B2326F">
        <w:rPr>
          <w:rFonts w:ascii="Times New Roman" w:hAnsi="Times New Roman" w:cs="Times New Roman"/>
          <w:sz w:val="24"/>
          <w:szCs w:val="24"/>
        </w:rPr>
        <w:t xml:space="preserve"> Software, avšak zostáva chránený autorskými právami</w:t>
      </w:r>
      <w:r w:rsidRPr="00B2326F">
        <w:rPr>
          <w:rFonts w:ascii="Times New Roman" w:hAnsi="Times New Roman" w:cs="Times New Roman"/>
          <w:sz w:val="24"/>
          <w:szCs w:val="24"/>
        </w:rPr>
        <w:t>.</w:t>
      </w: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Default="00B2326F" w:rsidP="00B2326F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A804FE" w:rsidRPr="00B2326F" w:rsidRDefault="00A804FE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bdr w:val="none" w:sz="0" w:space="0" w:color="auto" w:frame="1"/>
          <w:lang w:eastAsia="sk-SK"/>
        </w:rPr>
        <w:lastRenderedPageBreak/>
        <w:t>Typy licencií</w:t>
      </w:r>
    </w:p>
    <w:p w:rsidR="00A804FE" w:rsidRPr="00B2326F" w:rsidRDefault="00A804FE" w:rsidP="00B2326F">
      <w:pPr>
        <w:numPr>
          <w:ilvl w:val="0"/>
          <w:numId w:val="3"/>
        </w:numPr>
        <w:shd w:val="clear" w:color="auto" w:fill="FFFFFF"/>
        <w:spacing w:after="0" w:line="360" w:lineRule="auto"/>
        <w:ind w:left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Shareware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 – program môžeme nainštalovať, pracovať s ním a po určitom čase sme povinní zaplatiť registračný poplatok. Potom môžeme legálne používať program.</w:t>
      </w:r>
    </w:p>
    <w:p w:rsidR="00A804FE" w:rsidRPr="00B2326F" w:rsidRDefault="00A804FE" w:rsidP="00B2326F">
      <w:pPr>
        <w:numPr>
          <w:ilvl w:val="0"/>
          <w:numId w:val="3"/>
        </w:numPr>
        <w:shd w:val="clear" w:color="auto" w:fill="FFFFFF"/>
        <w:spacing w:after="0" w:line="360" w:lineRule="auto"/>
        <w:ind w:left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Freeware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 xml:space="preserve"> – program môžeme používať a rozširovať zadarmo. Treba dodržiavať autorské práva, </w:t>
      </w:r>
      <w:proofErr w:type="spellStart"/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t.j</w:t>
      </w:r>
      <w:proofErr w:type="spellEnd"/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. neupravovať program.</w:t>
      </w:r>
    </w:p>
    <w:p w:rsidR="00A804FE" w:rsidRPr="00B2326F" w:rsidRDefault="00A804FE" w:rsidP="00B2326F">
      <w:pPr>
        <w:numPr>
          <w:ilvl w:val="0"/>
          <w:numId w:val="3"/>
        </w:numPr>
        <w:shd w:val="clear" w:color="auto" w:fill="FFFFFF"/>
        <w:spacing w:after="0" w:line="360" w:lineRule="auto"/>
        <w:ind w:left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proofErr w:type="spellStart"/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Demoverzie</w:t>
      </w:r>
      <w:proofErr w:type="spellEnd"/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 – sú to programy, ktoré majú zablokované niektoré funkcie (napr. tlač). Slúžia pre tých, ktorí potrebujú zistiť, či daný program spĺňa ich požiadavky. Ak áno, zakúpia si ho.</w:t>
      </w:r>
    </w:p>
    <w:p w:rsidR="00A804FE" w:rsidRPr="00B2326F" w:rsidRDefault="00A804FE" w:rsidP="00B2326F">
      <w:pPr>
        <w:numPr>
          <w:ilvl w:val="0"/>
          <w:numId w:val="3"/>
        </w:numPr>
        <w:shd w:val="clear" w:color="auto" w:fill="FFFFFF"/>
        <w:spacing w:after="0" w:line="360" w:lineRule="auto"/>
        <w:ind w:left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Trial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 – umožňuje plnohodnotnú prácu s programom ale len na určité časové obdobie. Po uplynutí času sa program </w:t>
      </w: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nedá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 </w:t>
      </w:r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znovu</w:t>
      </w:r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 spustiť ani nainštalovať.</w:t>
      </w:r>
    </w:p>
    <w:p w:rsidR="00A804FE" w:rsidRPr="00B2326F" w:rsidRDefault="00A804FE" w:rsidP="00B2326F">
      <w:pPr>
        <w:numPr>
          <w:ilvl w:val="0"/>
          <w:numId w:val="3"/>
        </w:numPr>
        <w:shd w:val="clear" w:color="auto" w:fill="FFFFFF"/>
        <w:spacing w:after="0" w:line="360" w:lineRule="auto"/>
        <w:ind w:left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proofErr w:type="spellStart"/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Public</w:t>
      </w:r>
      <w:proofErr w:type="spellEnd"/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B2326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sk-SK"/>
        </w:rPr>
        <w:t>domain</w:t>
      </w:r>
      <w:proofErr w:type="spellEnd"/>
      <w:r w:rsidRPr="00B2326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  <w:t> – program určený k voľnému používaniu. Je možné ho šíriť i upravovať (myslí sa programátorsky upravovať). Autori sa vzdávajú niektorých svojich práv na program. Napr. operačný systém typu Unix (napr. Linux).</w:t>
      </w:r>
    </w:p>
    <w:p w:rsidR="00A804FE" w:rsidRPr="00B2326F" w:rsidRDefault="00F0492E" w:rsidP="00B2326F">
      <w:pPr>
        <w:numPr>
          <w:ilvl w:val="0"/>
          <w:numId w:val="3"/>
        </w:numPr>
        <w:shd w:val="clear" w:color="auto" w:fill="FFFFFF"/>
        <w:spacing w:after="0" w:line="360" w:lineRule="auto"/>
        <w:ind w:left="960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r w:rsidRPr="00B2326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Beta verzia- </w:t>
      </w:r>
      <w:r w:rsidR="00A804FE"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testovacia verzia komerčného programu, šírená zadarmo za účelom testovania a reklamy, pritom sa užívateľ naučí pracovať s programom, keď je spokojný, je ochotný zaplatiť za ostrú verziu programu. Ostrá verzia vzniká vlastne spoluprácou užívateľa a programátora "vychytaním" múch pri používaní beta verzie. Môže mať časovo obmedzenú platnosť.</w:t>
      </w:r>
    </w:p>
    <w:p w:rsidR="00A804FE" w:rsidRPr="00B2326F" w:rsidRDefault="00A804FE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</w:p>
    <w:p w:rsidR="00B2326F" w:rsidRPr="00B2326F" w:rsidRDefault="00B2326F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B2326F" w:rsidRPr="00B2326F" w:rsidRDefault="00B2326F" w:rsidP="00B2326F">
      <w:pPr>
        <w:pStyle w:val="Normlnywebov"/>
        <w:shd w:val="clear" w:color="auto" w:fill="FFFFFF"/>
        <w:spacing w:before="120" w:beforeAutospacing="0" w:after="120" w:afterAutospacing="0" w:line="360" w:lineRule="auto"/>
        <w:jc w:val="both"/>
        <w:rPr>
          <w:rFonts w:eastAsiaTheme="minorHAnsi"/>
          <w:b/>
          <w:i/>
          <w:lang w:eastAsia="en-US"/>
        </w:rPr>
      </w:pPr>
      <w:r w:rsidRPr="00B2326F">
        <w:rPr>
          <w:rFonts w:eastAsiaTheme="minorHAnsi"/>
          <w:b/>
          <w:i/>
          <w:lang w:eastAsia="en-US"/>
        </w:rPr>
        <w:t>Registrácia softvéru</w:t>
      </w:r>
    </w:p>
    <w:p w:rsidR="00B2326F" w:rsidRDefault="00B2326F" w:rsidP="00B2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26F">
        <w:rPr>
          <w:rFonts w:ascii="Times New Roman" w:hAnsi="Times New Roman" w:cs="Times New Roman"/>
          <w:sz w:val="24"/>
          <w:szCs w:val="24"/>
        </w:rPr>
        <w:t xml:space="preserve">Ide o prihlásenie daného softvéru u jeho výrobcu. Registrácia je najlepší spôsob, ako si plne sprístupniť funkcie daného softvéru. Nie vždy je síce nutná, ale niektorí výrobcovia si povinnou registráciou chránia svoje dielo. Lenže niektoré registrácie </w:t>
      </w:r>
      <w:proofErr w:type="spellStart"/>
      <w:r w:rsidRPr="00B2326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2326F">
        <w:rPr>
          <w:rFonts w:ascii="Times New Roman" w:hAnsi="Times New Roman" w:cs="Times New Roman"/>
          <w:sz w:val="24"/>
          <w:szCs w:val="24"/>
        </w:rPr>
        <w:t xml:space="preserve"> spoplatnené, a až po zaplatení je možné naplno využívať potenciál programu. Registráciou získavate právo na pomoc priamo od výrobcu pri riešení technických problémov. Získavate nárok na</w:t>
      </w:r>
      <w:r w:rsidRPr="00B2326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2326F">
        <w:rPr>
          <w:rFonts w:ascii="Times New Roman" w:hAnsi="Times New Roman" w:cs="Times New Roman"/>
          <w:sz w:val="24"/>
          <w:szCs w:val="24"/>
        </w:rPr>
        <w:t>aktualizácie</w:t>
      </w:r>
      <w:r w:rsidRPr="00B2326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2326F">
        <w:rPr>
          <w:rFonts w:ascii="Times New Roman" w:hAnsi="Times New Roman" w:cs="Times New Roman"/>
          <w:sz w:val="24"/>
          <w:szCs w:val="24"/>
        </w:rPr>
        <w:t xml:space="preserve">a doplnky do softvéru zadarmo. Firmy </w:t>
      </w:r>
      <w:proofErr w:type="spellStart"/>
      <w:r w:rsidRPr="00B2326F">
        <w:rPr>
          <w:rFonts w:ascii="Times New Roman" w:hAnsi="Times New Roman" w:cs="Times New Roman"/>
          <w:sz w:val="24"/>
          <w:szCs w:val="24"/>
        </w:rPr>
        <w:t>používaju</w:t>
      </w:r>
      <w:proofErr w:type="spellEnd"/>
      <w:r w:rsidRPr="00B2326F">
        <w:rPr>
          <w:rFonts w:ascii="Times New Roman" w:hAnsi="Times New Roman" w:cs="Times New Roman"/>
          <w:sz w:val="24"/>
          <w:szCs w:val="24"/>
        </w:rPr>
        <w:t xml:space="preserve"> registráciu aj ako štatistiku, aby vedeli ako je ich program úspešný.</w:t>
      </w:r>
      <w:r w:rsidRPr="00B2326F">
        <w:rPr>
          <w:rFonts w:ascii="Times New Roman" w:hAnsi="Times New Roman" w:cs="Times New Roman"/>
          <w:sz w:val="24"/>
          <w:szCs w:val="24"/>
        </w:rPr>
        <w:t xml:space="preserve"> </w:t>
      </w:r>
      <w:r w:rsidRPr="00B2326F">
        <w:rPr>
          <w:rFonts w:ascii="Times New Roman" w:hAnsi="Times New Roman" w:cs="Times New Roman"/>
          <w:b/>
          <w:sz w:val="24"/>
          <w:szCs w:val="24"/>
        </w:rPr>
        <w:t>Upgrade</w:t>
      </w:r>
      <w:r w:rsidRPr="00B2326F">
        <w:rPr>
          <w:rFonts w:ascii="Times New Roman" w:hAnsi="Times New Roman" w:cs="Times New Roman"/>
          <w:sz w:val="24"/>
          <w:szCs w:val="24"/>
        </w:rPr>
        <w:t xml:space="preserve"> označuje výmenu výrobku za novšiu verziu toho istého produktu. Je často používaný v oblasti výpočtovej techniky a spotrebnej elektroniky, kde všeobecne znamená výmenu hardvéru, softvéru alebo </w:t>
      </w:r>
      <w:proofErr w:type="spellStart"/>
      <w:r w:rsidRPr="00B2326F">
        <w:rPr>
          <w:rFonts w:ascii="Times New Roman" w:hAnsi="Times New Roman" w:cs="Times New Roman"/>
          <w:sz w:val="24"/>
          <w:szCs w:val="24"/>
        </w:rPr>
        <w:t>firmvéru</w:t>
      </w:r>
      <w:proofErr w:type="spellEnd"/>
      <w:r w:rsidRPr="00B2326F">
        <w:rPr>
          <w:rFonts w:ascii="Times New Roman" w:hAnsi="Times New Roman" w:cs="Times New Roman"/>
          <w:sz w:val="24"/>
          <w:szCs w:val="24"/>
        </w:rPr>
        <w:t xml:space="preserve"> za novší alebo lepšiu verziu, aby bol systém v aktuálnom stave, alebo aby sa zlepšili jeho vlastnosti. Opakom upgradu je </w:t>
      </w:r>
      <w:proofErr w:type="spellStart"/>
      <w:r w:rsidRPr="00B2326F">
        <w:rPr>
          <w:rFonts w:ascii="Times New Roman" w:hAnsi="Times New Roman" w:cs="Times New Roman"/>
          <w:sz w:val="24"/>
          <w:szCs w:val="24"/>
        </w:rPr>
        <w:t>downgrade</w:t>
      </w:r>
      <w:proofErr w:type="spellEnd"/>
      <w:r w:rsidRPr="00B2326F">
        <w:rPr>
          <w:rFonts w:ascii="Times New Roman" w:hAnsi="Times New Roman" w:cs="Times New Roman"/>
          <w:sz w:val="24"/>
          <w:szCs w:val="24"/>
        </w:rPr>
        <w:t>.</w:t>
      </w:r>
    </w:p>
    <w:p w:rsidR="00B2326F" w:rsidRPr="00B2326F" w:rsidRDefault="00B2326F" w:rsidP="00B2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233B" w:rsidRPr="00B2326F" w:rsidRDefault="00B9233B" w:rsidP="00B2326F">
      <w:pPr>
        <w:shd w:val="clear" w:color="auto" w:fill="FFFFFF"/>
        <w:spacing w:after="0" w:line="360" w:lineRule="auto"/>
        <w:jc w:val="both"/>
        <w:textAlignment w:val="baseline"/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B2326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lastRenderedPageBreak/>
        <w:t>Počítačová kriminalita</w:t>
      </w:r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sú</w:t>
      </w:r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5" w:tooltip="Trestný čin" w:history="1">
        <w:r w:rsidRPr="00B2326F">
          <w:rPr>
            <w:rStyle w:val="Hypertextovprepojenie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trestné činy</w:t>
        </w:r>
      </w:hyperlink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zamerané proti</w:t>
      </w:r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6" w:tooltip="Počítač" w:history="1">
        <w:r w:rsidRPr="00B2326F">
          <w:rPr>
            <w:rStyle w:val="Hypertextovprepojenie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počítačom</w:t>
        </w:r>
      </w:hyperlink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ako aj trestné činy páchané pomocou počítača. Ide o nelegálne, nemorálne a neoprávnené konanie, ktoré zahŕňa zneužitie údajov získaných prostredníctvom výpočtovej techniky alebo ich zmenu.</w:t>
      </w:r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</w:p>
    <w:p w:rsidR="00F0492E" w:rsidRPr="00B2326F" w:rsidRDefault="00F0492E" w:rsidP="00B2326F">
      <w:pPr>
        <w:shd w:val="clear" w:color="auto" w:fill="FFFFFF"/>
        <w:spacing w:after="0" w:line="360" w:lineRule="auto"/>
        <w:jc w:val="both"/>
        <w:textAlignment w:val="baseline"/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B9233B" w:rsidRDefault="00AF1DF1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B2326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Cracky</w:t>
      </w:r>
      <w:proofErr w:type="spellEnd"/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záplaty určené na pozmenenie skúšobnej verzie programov na plné alebo na obídenie </w:t>
      </w:r>
      <w:proofErr w:type="spellStart"/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protipirátskej</w:t>
      </w:r>
      <w:proofErr w:type="spellEnd"/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ochrany.</w:t>
      </w:r>
    </w:p>
    <w:p w:rsidR="00B2326F" w:rsidRPr="00B2326F" w:rsidRDefault="00B2326F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1DF1" w:rsidRPr="00B2326F" w:rsidRDefault="00AF1DF1" w:rsidP="00B232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sk-SK"/>
        </w:rPr>
      </w:pPr>
      <w:proofErr w:type="spellStart"/>
      <w:r w:rsidRPr="00B2326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Cracker</w:t>
      </w:r>
      <w:proofErr w:type="spellEnd"/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 </w:t>
      </w: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Osoba využívajúca nechránené časti, alebo trhliny v programe, dátach pre ich zneužitie.</w:t>
      </w:r>
      <w:r w:rsidRPr="00B2326F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</w:p>
    <w:p w:rsidR="00A804FE" w:rsidRDefault="00A804FE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2326F" w:rsidRDefault="00B2326F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2326F" w:rsidRPr="00B2326F" w:rsidRDefault="00B2326F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F0492E" w:rsidRPr="00B2326F" w:rsidRDefault="00AF1DF1" w:rsidP="00B232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26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Výhody OS Windows</w:t>
      </w: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:</w:t>
      </w:r>
    </w:p>
    <w:p w:rsidR="00F0492E" w:rsidRPr="00B2326F" w:rsidRDefault="00F0492E" w:rsidP="00B232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Komfortnejšie a univerzálnejšie ovládanie počítača a aplikácii</w:t>
      </w:r>
    </w:p>
    <w:p w:rsidR="00F0492E" w:rsidRPr="00B2326F" w:rsidRDefault="00F0492E" w:rsidP="00B232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Schopnosť mať spustených viacej aplikácií naraz</w:t>
      </w:r>
    </w:p>
    <w:p w:rsidR="00F0492E" w:rsidRPr="00B2326F" w:rsidRDefault="00F0492E" w:rsidP="00B232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Kompatibilný s väčšinou HW</w:t>
      </w:r>
    </w:p>
    <w:p w:rsidR="00F0492E" w:rsidRPr="00B2326F" w:rsidRDefault="00F0492E" w:rsidP="00B232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Pokročilé funkcie systému</w:t>
      </w:r>
    </w:p>
    <w:p w:rsidR="00F0492E" w:rsidRPr="00B2326F" w:rsidRDefault="00F0492E" w:rsidP="00B232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26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Jednoduché ovládanie</w:t>
      </w:r>
    </w:p>
    <w:p w:rsidR="00F0492E" w:rsidRPr="00F0492E" w:rsidRDefault="00F0492E" w:rsidP="00F0492E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sectPr w:rsidR="00F0492E" w:rsidRPr="00F04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35E25"/>
    <w:multiLevelType w:val="hybridMultilevel"/>
    <w:tmpl w:val="76F29B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64B"/>
    <w:multiLevelType w:val="multilevel"/>
    <w:tmpl w:val="106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C1509"/>
    <w:multiLevelType w:val="multilevel"/>
    <w:tmpl w:val="78502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D5B47"/>
    <w:multiLevelType w:val="hybridMultilevel"/>
    <w:tmpl w:val="D42E841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FC569A"/>
    <w:multiLevelType w:val="multilevel"/>
    <w:tmpl w:val="24D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FE"/>
    <w:rsid w:val="00A804FE"/>
    <w:rsid w:val="00AF1DF1"/>
    <w:rsid w:val="00B2326F"/>
    <w:rsid w:val="00B9233B"/>
    <w:rsid w:val="00E1636C"/>
    <w:rsid w:val="00F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A46F"/>
  <w15:chartTrackingRefBased/>
  <w15:docId w15:val="{26251AE7-7324-4077-8C5E-2D23CB79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A80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razn">
    <w:name w:val="Strong"/>
    <w:basedOn w:val="Predvolenpsmoodseku"/>
    <w:uiPriority w:val="22"/>
    <w:qFormat/>
    <w:rsid w:val="00A804FE"/>
    <w:rPr>
      <w:b/>
      <w:bCs/>
    </w:rPr>
  </w:style>
  <w:style w:type="character" w:customStyle="1" w:styleId="apple-converted-space">
    <w:name w:val="apple-converted-space"/>
    <w:basedOn w:val="Predvolenpsmoodseku"/>
    <w:rsid w:val="00A804FE"/>
  </w:style>
  <w:style w:type="paragraph" w:styleId="Normlnywebov">
    <w:name w:val="Normal (Web)"/>
    <w:basedOn w:val="Normlny"/>
    <w:uiPriority w:val="99"/>
    <w:unhideWhenUsed/>
    <w:rsid w:val="00A8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9233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AF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Po%C4%8D%C3%ADta%C4%8D" TargetMode="External"/><Relationship Id="rId5" Type="http://schemas.openxmlformats.org/officeDocument/2006/relationships/hyperlink" Target="https://sk.wikipedia.org/wiki/Trestn%C3%BD_%C4%8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Števka</dc:creator>
  <cp:keywords/>
  <dc:description/>
  <cp:lastModifiedBy>Jakuss Adnalag</cp:lastModifiedBy>
  <cp:revision>2</cp:revision>
  <dcterms:created xsi:type="dcterms:W3CDTF">2016-03-21T18:32:00Z</dcterms:created>
  <dcterms:modified xsi:type="dcterms:W3CDTF">2016-04-07T20:18:00Z</dcterms:modified>
</cp:coreProperties>
</file>