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A1A1A"/>
          <w:sz w:val="44"/>
          <w:szCs w:val="44"/>
        </w:rPr>
        <w:t xml:space="preserve">SotLoy Conecta</w:t>
      </w:r>
    </w:p>
    <w:p>
      <w:pPr>
        <w:spacing w:after="400"/>
      </w:pPr>
      <w:r>
        <w:rPr>
          <w:color w:val="595959"/>
          <w:sz w:val="28"/>
          <w:szCs w:val="28"/>
        </w:rPr>
        <w:t xml:space="preserve">Manual de Administrador y Super Administrador</w:t>
      </w:r>
    </w:p>
    <w:p>
      <w:pPr>
        <w:spacing w:after="160"/>
      </w:pPr>
      <w:r>
        <w:t xml:space="preserve">Esta guia cubre las funciones de panel de control de SotLoy Conecta. Hay dos niveles: Administrador (gestion operativa de la cartera de empresas) y Super Administrador (control total de la plataforma, incluida la aprobacion de normativa para LOY). La tabla de la seccion 1 resume que puede hacer cada uno.</w:t>
      </w:r>
    </w:p>
    <w:p>
      <w:pPr>
        <w:pStyle w:val="Heading1"/>
      </w:pPr>
      <w:r>
        <w:t xml:space="preserve">1. Diferencias entre Administrador y Super Administrador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0"/>
        <w:gridCol w:w="2500"/>
        <w:gridCol w:w="2500"/>
      </w:tblGrid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Super Administrador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Gestionar empresas y pagos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Publicar documentos oficiales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(es funcion de Admin)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Validar/rechazar Buzon de insumos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(es funcion de Admin)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Autorizar normativa (Gatekeeper)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- exclusivo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 auditoria global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- exclusivo</w:t>
            </w:r>
          </w:p>
        </w:tc>
      </w:tr>
      <w:tr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Eliminar (archivar) una empresa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 - exclusivo</w:t>
            </w:r>
          </w:p>
        </w:tc>
      </w:tr>
    </w:tbl>
    <w:p>
      <w:pPr>
        <w:pStyle w:val="Heading1"/>
      </w:pPr>
      <w:r>
        <w:t xml:space="preserve">2. Gestion de Empresas</w:t>
      </w:r>
    </w:p>
    <w:p>
      <w:pPr>
        <w:pStyle w:val="Heading2"/>
      </w:pPr>
      <w:r>
        <w:t xml:space="preserve">2.1 Alta de una empresa nueva</w:t>
      </w:r>
    </w:p>
    <w:p>
      <w:pPr>
        <w:spacing w:after="160"/>
      </w:pPr>
      <w:r>
        <w:t xml:space="preserve">Toda empresa nace en estado de auditoria pendiente, sin plan asignado. Solo al editarla aparecen los selectores de plan, precio y estado de suscripcion, lo que evita activar cobros antes de que la Pyme pague la auditoria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Completa Nombre Fantasia, Razon Social, RUT, Giro y correo del representante.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sistema valida el RUT automaticamente; si esta mal escrito o ya existe, se rechaza con el mensaje correspondiente.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Guarda. La empresa queda lista para que su representante inicie sesion y pague la auditoria.</w:t>
      </w:r>
    </w:p>
    <w:p>
      <w:pPr>
        <w:pStyle w:val="Heading2"/>
      </w:pPr>
      <w:r>
        <w:t xml:space="preserve">2.2 Suspension y reactivacion</w:t>
      </w:r>
    </w:p>
    <w:p>
      <w:pPr>
        <w:spacing w:after="160"/>
      </w:pPr>
      <w:r>
        <w:t xml:space="preserve">Al cambiar el estado de una empresa a suspendida, se bloquea de inmediato el acceso de la cuenta de la Pyme y de todos sus trabajadores asociados (Admin y Super Admin nunca se bloquean). Se notifica por correo y dentro de la plataforma a sus trabajadores.</w:t>
      </w:r>
    </w:p>
    <w:p>
      <w:pPr>
        <w:pStyle w:val="Heading2"/>
      </w:pPr>
      <w:r>
        <w:t xml:space="preserve">2.3 Eliminar una empresa</w:t>
      </w:r>
    </w:p>
    <w:p>
      <w:pPr>
        <w:spacing w:after="160"/>
      </w:pPr>
      <w:r>
        <w:t xml:space="preserve">Eliminar es en realidad un archivado: la empresa y su acceso quedan deshabilitados, pero sus documentos no se borran. Esto es intencional, permite revertir la baja si fue un error, sin perder historial documental ni de auditoria.</w:t>
      </w:r>
    </w:p>
    <w:p>
      <w:pPr>
        <w:pStyle w:val="Heading1"/>
      </w:pPr>
      <w:r>
        <w:t xml:space="preserve">3. Validacion del Buzon de Insumos</w:t>
      </w:r>
    </w:p>
    <w:p>
      <w:pPr>
        <w:spacing w:after="160"/>
      </w:pPr>
      <w:r>
        <w:t xml:space="preserve">Cuando una Pyme sube un documento, llega a la cola de validacion en estado Pendiente.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Aprobar: el sistema calcula el hash SHA-256 del archivo, lo mueve al repositorio oficial y deja un registro inmutable en el log de auditoria.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Rechazar: es obligatorio escribir un motivo de observacion. La Pyme recibe notificacion automatica y puede volver a subir el documento corregido.</w:t>
      </w:r>
    </w:p>
    <w:p>
      <w:pPr>
        <w:pStyle w:val="Heading1"/>
      </w:pPr>
      <w:r>
        <w:t xml:space="preserve">4. Auditoria (solo Super Administrador)</w:t>
      </w:r>
    </w:p>
    <w:p>
      <w:pPr>
        <w:spacing w:after="160"/>
      </w:pPr>
      <w:r>
        <w:t xml:space="preserve">El visor de auditoria muestra cada accion relevante del sistema (inicio de sesion, subida o descarga de documentos, cambios de usuario, pagos, cambios de suscripcion) con IP, navegador/dispositivo y hora exacta en horario de Chile. Estos registros no se pueden editar ni borrar desde ninguna pantalla; quedan ahi para sustentar una eventual fiscalizacion de la Direccion del Trabajo.</w:t>
      </w:r>
    </w:p>
    <w:p>
      <w:pPr>
        <w:pStyle w:val="Heading1"/>
      </w:pPr>
      <w:r>
        <w:t xml:space="preserve">5. Gatekeeper de Normativa (solo Super Administrador)</w:t>
      </w:r>
    </w:p>
    <w:p>
      <w:pPr>
        <w:spacing w:after="160"/>
      </w:pPr>
      <w:r>
        <w:t xml:space="preserve">El robot de indexacion (Spider) revisa periodicamente el sitio de la Direccion del Trabajo y trae normativa nueva. El Gatekeeper es el panel donde el Super Administrador revisa ese contenido antes de que quede disponible para que LOY lo use en sus respuestas. Importante: hoy el Spider deja el contenido marcado como aprobado automaticamente al insertarlo; conviene revisar y, si corresponde, corregir el estado manualmente mientras ese flujo de pre-aprobacion no este forzado por el sistema.</w:t>
      </w:r>
    </w:p>
    <w:p>
      <w:pPr>
        <w:pStyle w:val="Heading1"/>
      </w:pPr>
      <w:r>
        <w:t xml:space="preserve">6. Pagos y Suscripciones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El estado de cada pago se actualiza solo, via la confirmacion automatica de Flow; no hace falta marcarlo manualmente salvo en pagos por transferencia.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Una empresa con plan activo y dentro de su periodo pagado no puede cambiar de plan hasta que termine el ciclo; el sistema bloquea esa opcion para evitar cobros duplicados.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Existe la opcion de cobrar la auditoria inicial y el primer mes de plan en un solo pago combinado.</w:t>
      </w:r>
    </w:p>
    <w:p>
      <w:pPr>
        <w:pStyle w:val="Heading1"/>
      </w:pPr>
      <w:r>
        <w:t xml:space="preserve">7. Contenido editable del sitio</w:t>
      </w:r>
    </w:p>
    <w:p>
      <w:pPr>
        <w:spacing w:after="160"/>
      </w:pPr>
      <w:r>
        <w:t xml:space="preserve">Desde el panel de administracion se edita, sin necesidad de tocar codigo: el banner de portada y del panel principal, los indicadores previsionales (UF, UTM, etc.), los avisos segmentados por rol (todos / solo empresas / solo trabajadores) y los articulos del blog publico, con su propio analisis de SEO incorporado al guardar.</w:t>
      </w:r>
    </w:p>
    <w:p>
      <w:pPr>
        <w:pStyle w:val="Heading1"/>
      </w:pPr>
      <w:r>
        <w:t xml:space="preserve">8. Buenas practicas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Antes de asumir que una correccion de seguridad ya quedo aplicada en produccion, verificalo directamente contra la base de datos: el repositorio y el estado real pueden no coincidir.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Cualquier accion masiva sobre empresas o documentos debe revisarse dos veces: no hay deshacer para acciones que ya generaron entradas de auditoria.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necesitas dar de baja una cuenta de usuario, recuerda que el sistema no permite borrar tu propia cuenta ni al ultimo Super Administrador activo.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4" w:space="4"/>
      </w:pBdr>
      <w:spacing w:after="200" w:before="360"/>
      <w:outlineLvl w:val="0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2026-06-27T03:37:19.511Z</dcterms:created>
  <dcterms:modified xsi:type="dcterms:W3CDTF">2026-06-27T03:37:19.513Z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