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SotLoy Conecta</w:t>
      </w:r>
    </w:p>
    <w:p>
      <w:pPr>
        <w:spacing w:after="320"/>
      </w:pPr>
      <w:r>
        <w:rPr>
          <w:color w:val="595959"/>
          <w:sz w:val="28"/>
          <w:szCs w:val="28"/>
        </w:rPr>
        <w:t xml:space="preserve">Modelo Entidad-Relación — Base de Datos</w:t>
      </w:r>
    </w:p>
    <w:p>
      <w:pPr>
        <w:spacing w:after="160"/>
      </w:pPr>
      <w:r>
        <w:t xml:space="preserve">Modelo lógico de las tablas transaccionales relevantes en PostgreSQL 15. No incluye columnas de auditoría genéricas (created_at/updated_at) ni todas las tablas de parametrización menor — el detalle completo de columnas vive en las migraciones de sql/.</w:t>
      </w:r>
    </w:p>
    <w:p>
      <w:pPr>
        <w:spacing w:after="280" w:before="120"/>
        <w:jc w:val="center"/>
      </w:pPr>
      <w:r>
        <w:drawing>
          <wp:inline distT="0" distB="0" distL="0" distR="0">
            <wp:extent cx="8229600" cy="2019300"/>
            <wp:effectExtent t="0" r="0" b="0" l="0"/>
            <wp:docPr id="1" name="ER" descr="Diagrama entidad-relación de la base de datos" title="Diagrama entidad-rel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Relaciones principales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5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 relaciona con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Cardinalidad / 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enterprises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documents, empleados, subscriptions, payments, user_enterprises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empresa : N documentos / empleados. 1 empresa : 1 suscripción.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document_views, document_version, document_legal_categories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 documento puede tener varias vistas registradas y varias versiones.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loy_conversations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loy_messages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conversación : N mensajes (historial del chat con LOY).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kv_store_7d36b31f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 (consultada por las funciones RBAC)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tiene FK formal; guarda perfiles como jsonb por key. current_profile() la lee.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loy_knowledge_documents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 (independiente, vectorizada)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conocimiento de LOY. No depende de enterprises: es normativa pública.</w:t>
            </w:r>
          </w:p>
        </w:tc>
      </w:tr>
    </w:tbl>
    <w:p>
      <w:pPr>
        <w:spacing w:before="320"/>
      </w:pPr>
    </w:p>
    <w:p>
      <w:pPr>
        <w:pStyle w:val="Heading1"/>
      </w:pPr>
      <w:r>
        <w:t xml:space="preserve">Reglas que no se ven en el diagrama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tabla con datos de tenant tiene RLS activado; el aislamiento real ocurre a nivel de PostgreSQL, no solo en las queries del frontend.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audit_logs es append-only por trigger de base de datos (trg_audit_logs_no_update) — ningún rol puede editar o borrar filas, ni siquiera vía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subscriptions.empresa_id es UNIQUE: una empresa tiene como máximo una suscripción activa a la vez.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loy_knowledge_documents guarda el embedding en una columna vector(1536) (pgvector) para la búsqueda semántica de LOY.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13ffedae882e1ba8a20210c7bf954b0c49f7c0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2026-06-27T03:28:41.774Z</dcterms:created>
  <dcterms:modified xsi:type="dcterms:W3CDTF">2026-06-27T03:28:41.775Z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