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xyke4kqx0u7j" w:id="0"/>
      <w:bookmarkEnd w:id="0"/>
      <w:r w:rsidDel="00000000" w:rsidR="00000000" w:rsidRPr="00000000">
        <w:rPr>
          <w:b w:val="1"/>
          <w:bCs w:val="1"/>
          <w:rtl w:val="0"/>
        </w:rPr>
        <w:t xml:space="preserve">Documento de Justificación de Entorno Cloud e Infraestructura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SotLoy Conecta – Plataforma SaaS Multi-tenant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1.1 |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26 de Marzo de 2026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Responsables Técnicos:</w:t>
      </w:r>
      <w:r w:rsidDel="00000000" w:rsidR="00000000" w:rsidRPr="00000000">
        <w:rPr>
          <w:rtl w:val="0"/>
        </w:rPr>
        <w:t xml:space="preserve"> Cristian Soto (Lead Backend &amp; Data Architect) y John Cruz (Full-Stack &amp; AI Specialist)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bq8356gx5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Glosario de Términos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Functions:</w:t>
      </w:r>
      <w:r w:rsidDel="00000000" w:rsidR="00000000" w:rsidRPr="00000000">
        <w:rPr>
          <w:rtl w:val="0"/>
        </w:rPr>
        <w:t xml:space="preserve"> Funciones serverless de Supabase que se ejecutan en la red global de edge computing (Deno/TypeScript).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pgvector:</w:t>
      </w:r>
      <w:r w:rsidDel="00000000" w:rsidR="00000000" w:rsidRPr="00000000">
        <w:rPr>
          <w:rtl w:val="0"/>
        </w:rPr>
        <w:t xml:space="preserve"> Extensión de PostgreSQL para almacenar y buscar embeddings vectoriales (búsqueda semántica).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RLS (Row Level Security):</w:t>
      </w:r>
      <w:r w:rsidDel="00000000" w:rsidR="00000000" w:rsidRPr="00000000">
        <w:rPr>
          <w:rtl w:val="0"/>
        </w:rPr>
        <w:t xml:space="preserve"> Seguridad a nivel de fila nativa en PostgreSQL que permite aislar datos por tenant.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RAG:</w:t>
      </w:r>
      <w:r w:rsidDel="00000000" w:rsidR="00000000" w:rsidRPr="00000000">
        <w:rPr>
          <w:rtl w:val="0"/>
        </w:rPr>
        <w:t xml:space="preserve"> Retrieval-Augmented Generation – Arquitectura que combina recuperación de datos propios con un LLM.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URLs Firmadas:</w:t>
      </w:r>
      <w:r w:rsidDel="00000000" w:rsidR="00000000" w:rsidRPr="00000000">
        <w:rPr>
          <w:rtl w:val="0"/>
        </w:rPr>
        <w:t xml:space="preserve"> Enlaces temporales generados por Supabase Storage para descargas seguras.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nxqxugg2m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xrktyjg6cx1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 Propósito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Justificar la selección de la infraestructura cloud para SotLoy Conecta, garantizando escalabilidad, seguridad, aislamiento multi-tenant y cumplimiento normativo, alineado con los requerimientos definidos en la Especificación de Requerimientos de Software (ERS v1.5).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qbkq0edw18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 Alcance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cubre la arquitectura completa: base de datos, autenticación, almacenamiento, cómputo serverless, IA (RAG) y automatizaciones. Se excluyen el frontend (Next.js + Tailwind) y la pasarela de pagos Flow (integrada vía Edge Functions).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kzl8o259i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Descripción General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se basa en un modelo </w:t>
      </w:r>
      <w:r w:rsidDel="00000000" w:rsidR="00000000" w:rsidRPr="00000000">
        <w:rPr>
          <w:b w:val="1"/>
          <w:bCs w:val="1"/>
          <w:rtl w:val="0"/>
        </w:rPr>
        <w:t xml:space="preserve">PaaS (Platform as a Service)</w:t>
      </w:r>
      <w:r w:rsidDel="00000000" w:rsidR="00000000" w:rsidRPr="00000000">
        <w:rPr>
          <w:rtl w:val="0"/>
        </w:rPr>
        <w:t xml:space="preserve"> centrado en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como núcleo principal. Esta decisión permite un ecosistema unificado (PostgreSQL, Auth, Storage, Edge Functions y Vector Search) reduciendo complejidad operativa y costos de integración.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 clave de Supabase frente a alternativas: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 Firebase:</w:t>
      </w:r>
      <w:r w:rsidDel="00000000" w:rsidR="00000000" w:rsidRPr="00000000">
        <w:rPr>
          <w:rtl w:val="0"/>
        </w:rPr>
        <w:t xml:space="preserve"> PostgreSQL relacional + RLS nativo (mejor para multi-tenancy y trazabilidad legal) y pgvector integrado (superior para RAG).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 AWS Amplify / RDS:</w:t>
      </w:r>
      <w:r w:rsidDel="00000000" w:rsidR="00000000" w:rsidRPr="00000000">
        <w:rPr>
          <w:rtl w:val="0"/>
        </w:rPr>
        <w:t xml:space="preserve"> Menor complejidad operativa y mejor experiencia de desarrollador para startups, manteniendo la opción futura de self-hosting.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Beneficios generales:</w:t>
      </w:r>
      <w:r w:rsidDel="00000000" w:rsidR="00000000" w:rsidRPr="00000000">
        <w:rPr>
          <w:rtl w:val="0"/>
        </w:rPr>
        <w:t xml:space="preserve"> Facturación predecible, integración nativa con PostgreSQL, y soporte para extensiones como pg_cron y pgvector.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n35q8kpvp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Requerimientos Funcionales de Infraestructura (RFI)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RFI-1.01: Motor de Base de Datos y Multi-tenancy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Especificación: Utilizar PostgreSQL gestionado por Supabase con extensión pgvector.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CA: Implementar políticas RLS para filtrar todos los datos por tenant_id (ver ERS RF-1.02). Un usuario de una Pyme no debe acceder a datos de otra ni por API directa.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RFI-1.02: Almacenamiento Documental Seguro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Especificación: Supabase Storage (compatible con S3) con encriptación AES-256 en reposo.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CA: Todas las descargas se realizarán mediante URLs firmadas con caducidad de 60 minutos (ERS RF-2.02).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RFI-1.03: Automatización de Actualizaciones Normativas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Especificación: Web Spider ejecutado vía pg_cron + Edge Function cada jueves a las 00:00 AM.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CA: El proceso respetará robots.txt y tendrá delay entre peticiones. Ningún contenido será indexado en pgvector sin aprobación manual del Super Admin (Gatekeeper – ERS RF-4.04).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RFI-1.04: Integración de Pasarela de 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Especificación: Procesamiento de Webhooks de Flow mediante Edge Functions.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CA: Al recibir estado “2” (Aceptado), actualizar automáticamente el estado de suscripción de la Pyme a “Vigente” en menos de 30 segundos (ERS RF-1.04).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43prwsa6i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Requerimientos No Funcionales de Infraestructura (RNFI)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 1: Seguridad y Cumplimiento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RNFI-1.01: Autenticación y Sesiones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Especificación: Supabase Auth con JWT y rotación. Contraseñas almacenadas con Argon2id (ERS RNF-1.01 y RNF-1.02).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RNFI-1.02: Trazabilidad Inmutable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Especificación: Tabla audit_logs con triggers de solo inserción (append-only).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CA: Registrar IP, User-Agent, Timestamp y Hash SHA-256 en toda interacción con documentos (ERS RF-3.01).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 2: Inteligencia Artificial y 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RNFI-2.01: Motor LOY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Especificación: GPT-4o mini vía API OpenAI Enterprise + RAG sobre pgvector.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 1: Los datos de consultas de Pymes no se utilizan para entrenar modelos de OpenAI (compromiso Enterprise).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 2: Cada respuesta incluirá disclaimer legal y sección “Fuentes Consultadas” (ERS RNF-4.01 y RF-4.02).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 3: Rendimiento y Escalabilidad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RNFI-3.01: Tiempos de Respuesta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Especificación: Consultas relacionales &lt; 2s y búsquedas vectoriales &lt; 5s.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CA: Procesos pesados (vectorización, Spider) se ejecutan en Edge Functions aisladas para no afectar la API principal (ERS RNF-2.01).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RNFI-3.02: Disponibilidad y Resiliencia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Especificación: Arquitectura serverless con escalamiento automático. Frontend en Vercel/Netlify, backend y DB en Supabase.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 4: Operación y Mantenimiento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RNFI-4.01: Tareas Programadas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Especificación: Uso de pg_cron para cron jobs. Edge Functions tienen límite práctico de ~400 segundos en planes pagos.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bqgteow3y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Atributos de Calidad de la Infraestructura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5.1 Seguridad:</w:t>
      </w:r>
      <w:r w:rsidDel="00000000" w:rsidR="00000000" w:rsidRPr="00000000">
        <w:rPr>
          <w:rtl w:val="0"/>
        </w:rPr>
        <w:t xml:space="preserve"> Encriptación AES-256 en reposo, TLS 1.2+ en tránsito, RLS a nivel de base de datos y audit log inmutable.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5.2 Escalabilidad:</w:t>
      </w:r>
      <w:r w:rsidDel="00000000" w:rsidR="00000000" w:rsidRPr="00000000">
        <w:rPr>
          <w:rtl w:val="0"/>
        </w:rPr>
        <w:t xml:space="preserve"> Diseño serverless permite manejar picos de cierres de mes sin provisionamiento manual.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5.3 Confiabilidad:</w:t>
      </w:r>
      <w:r w:rsidDel="00000000" w:rsidR="00000000" w:rsidRPr="00000000">
        <w:rPr>
          <w:rtl w:val="0"/>
        </w:rPr>
        <w:t xml:space="preserve"> Gatekeeper manual asegura que solo normativa validada llegue al asistente LOY.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5.4 Costo-Eficiencia:</w:t>
      </w:r>
      <w:r w:rsidDel="00000000" w:rsidR="00000000" w:rsidRPr="00000000">
        <w:rPr>
          <w:rtl w:val="0"/>
        </w:rPr>
        <w:t xml:space="preserve"> GPT-4o mini + Supabase reduce costos operativos para un modelo SaaS orientado a Pymes.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5.5 Mantenibilidad:</w:t>
      </w:r>
      <w:r w:rsidDel="00000000" w:rsidR="00000000" w:rsidRPr="00000000">
        <w:rPr>
          <w:rtl w:val="0"/>
        </w:rPr>
        <w:t xml:space="preserve"> Ecosistema unificado reduce la curva de aprendizaje y puntos de falla.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skviaxwjd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Conclusión y Recomendación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combinación de </w:t>
      </w:r>
      <w:r w:rsidDel="00000000" w:rsidR="00000000" w:rsidRPr="00000000">
        <w:rPr>
          <w:b w:val="1"/>
          <w:bCs w:val="1"/>
          <w:rtl w:val="0"/>
        </w:rPr>
        <w:t xml:space="preserve">Supabase + OpenAI Enterprise (GPT-4o mini)</w:t>
      </w:r>
      <w:r w:rsidDel="00000000" w:rsidR="00000000" w:rsidRPr="00000000">
        <w:rPr>
          <w:rtl w:val="0"/>
        </w:rPr>
        <w:t xml:space="preserve"> constituye la opción óptima para SotLoy Conecta. Proporciona aislamiento multi-tenant robusto mediante RLS, soporte nativo para RAG con pgvector, automatizaciones serverless y un nivel de seguridad adecuado para información laboral sensible.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arquitectura se alinea perfectamente con los requerimientos funcionales y no funcionales definidos en la ERS v1.5, minimizando riesgos técnicos y operativos mientras mantiene costos controlados.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Declaración de Viabilidad:</w:t>
      </w:r>
      <w:r w:rsidDel="00000000" w:rsidR="00000000" w:rsidRPr="00000000">
        <w:rPr>
          <w:rtl w:val="0"/>
        </w:rPr>
        <w:t xml:space="preserve"> La infraestructura propuesta es técnicamente viable con la stack actual de Supabase (2026). Se recomienda iniciar con plan Pro y monitorear costos de Edge Functions y uso de OpenAI durante los primeros sprints.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