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e0eaa7bf9d94557" /><Relationship Type="http://schemas.openxmlformats.org/package/2006/relationships/metadata/core-properties" Target="package/services/metadata/core-properties/80eb8d31afeb442194deebbc7f072f5f.psmdcp" Id="Re8dd7d2089414fd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F60E979" w:rsidRDefault="00000000" w14:paraId="00000001" wp14:textId="77777777">
      <w:pPr>
        <w:pStyle w:val="Heading1"/>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ARIAL" w:hAnsi="ARIAL" w:eastAsia="ARIAL" w:cs="ARIAL"/>
          <w:color w:val="auto"/>
        </w:rPr>
      </w:pPr>
      <w:r w:rsidRPr="4F60E979" w:rsidR="4F60E979">
        <w:rPr>
          <w:rFonts w:ascii="ARIAL" w:hAnsi="ARIAL" w:eastAsia="ARIAL" w:cs="ARIAL"/>
          <w:color w:val="auto"/>
        </w:rPr>
        <w:t>PLAN DE PRUEBAS FUNCIONALES Y ASEGURAMIENTO DE CALIDAD (QA)</w:t>
      </w:r>
    </w:p>
    <w:p w:rsidR="75544BE6" w:rsidP="4F60E979" w:rsidRDefault="75544BE6" w14:paraId="70A6E668" w14:textId="70306F2F">
      <w:pPr>
        <w:spacing w:before="240" w:beforeAutospacing="off" w:after="240" w:afterAutospacing="off"/>
      </w:pPr>
      <w:r w:rsidRPr="4F60E979" w:rsidR="75544BE6">
        <w:rPr>
          <w:rFonts w:ascii="Arial" w:hAnsi="Arial" w:eastAsia="Arial" w:cs="Arial"/>
          <w:b w:val="1"/>
          <w:bCs w:val="1"/>
          <w:i w:val="0"/>
          <w:iCs w:val="0"/>
          <w:strike w:val="0"/>
          <w:dstrike w:val="0"/>
          <w:noProof w:val="0"/>
          <w:color w:val="000000" w:themeColor="text1" w:themeTint="FF" w:themeShade="FF"/>
          <w:sz w:val="22"/>
          <w:szCs w:val="22"/>
          <w:u w:val="none"/>
          <w:lang w:val="en-US"/>
        </w:rPr>
        <w:t>Proyecto:</w:t>
      </w:r>
      <w:r w:rsidRPr="4F60E979" w:rsidR="75544B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SotLoy Conecta – Plataforma SaaS Multi-tenant</w:t>
      </w:r>
    </w:p>
    <w:p w:rsidR="75544BE6" w:rsidP="4F60E979" w:rsidRDefault="75544BE6" w14:paraId="12972C1D" w14:textId="217FF63E">
      <w:pPr>
        <w:spacing w:before="240" w:beforeAutospacing="off" w:after="240" w:afterAutospacing="off"/>
      </w:pPr>
      <w:r w:rsidRPr="4F60E979" w:rsidR="75544BE6">
        <w:rPr>
          <w:rFonts w:ascii="Arial" w:hAnsi="Arial" w:eastAsia="Arial" w:cs="Arial"/>
          <w:b w:val="1"/>
          <w:bCs w:val="1"/>
          <w:i w:val="0"/>
          <w:iCs w:val="0"/>
          <w:strike w:val="0"/>
          <w:dstrike w:val="0"/>
          <w:noProof w:val="0"/>
          <w:color w:val="000000" w:themeColor="text1" w:themeTint="FF" w:themeShade="FF"/>
          <w:sz w:val="22"/>
          <w:szCs w:val="22"/>
          <w:u w:val="none"/>
          <w:lang w:val="en-US"/>
        </w:rPr>
        <w:t>Versión:</w:t>
      </w:r>
      <w:r w:rsidRPr="4F60E979" w:rsidR="75544B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1.1 | </w:t>
      </w:r>
      <w:r w:rsidRPr="4F60E979" w:rsidR="75544BE6">
        <w:rPr>
          <w:rFonts w:ascii="Arial" w:hAnsi="Arial" w:eastAsia="Arial" w:cs="Arial"/>
          <w:b w:val="1"/>
          <w:bCs w:val="1"/>
          <w:i w:val="0"/>
          <w:iCs w:val="0"/>
          <w:strike w:val="0"/>
          <w:dstrike w:val="0"/>
          <w:noProof w:val="0"/>
          <w:color w:val="000000" w:themeColor="text1" w:themeTint="FF" w:themeShade="FF"/>
          <w:sz w:val="22"/>
          <w:szCs w:val="22"/>
          <w:u w:val="none"/>
          <w:lang w:val="en-US"/>
        </w:rPr>
        <w:t>Fecha:</w:t>
      </w:r>
      <w:r w:rsidRPr="4F60E979" w:rsidR="75544B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26 de Marzo de 2026</w:t>
      </w:r>
    </w:p>
    <w:p w:rsidR="75544BE6" w:rsidP="4F60E979" w:rsidRDefault="75544BE6" w14:paraId="7A92DB55" w14:textId="49C3DC07">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00" w:line="300" w:lineRule="auto"/>
      </w:pPr>
      <w:r w:rsidRPr="4F60E979" w:rsidR="75544BE6">
        <w:rPr>
          <w:rFonts w:ascii="Arial" w:hAnsi="Arial" w:eastAsia="Arial" w:cs="Arial"/>
          <w:b w:val="1"/>
          <w:bCs w:val="1"/>
          <w:i w:val="0"/>
          <w:iCs w:val="0"/>
          <w:strike w:val="0"/>
          <w:dstrike w:val="0"/>
          <w:noProof w:val="0"/>
          <w:color w:val="000000" w:themeColor="text1" w:themeTint="FF" w:themeShade="FF"/>
          <w:sz w:val="22"/>
          <w:szCs w:val="22"/>
          <w:u w:val="none"/>
          <w:lang w:val="en-US"/>
        </w:rPr>
        <w:t>Responsables Técnicos:</w:t>
      </w:r>
      <w:r w:rsidRPr="4F60E979" w:rsidR="75544B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Cristian Soto (Lead Backend &amp; Data Architect) y John Cruz (Full-Stack &amp; AI Specialist)</w:t>
      </w:r>
    </w:p>
    <w:p xmlns:wp14="http://schemas.microsoft.com/office/word/2010/wordml" w:rsidP="4F60E979" w:rsidRDefault="00000000" w14:paraId="00000005"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rPr>
          <w:rFonts w:ascii="ARIAL" w:hAnsi="ARIAL" w:eastAsia="ARIAL" w:cs="ARIAL"/>
          <w:color w:val="auto"/>
        </w:rPr>
      </w:pPr>
      <w:r w:rsidRPr="4F60E979" w:rsidR="4F60E979">
        <w:rPr>
          <w:rFonts w:ascii="ARIAL" w:hAnsi="ARIAL" w:eastAsia="ARIAL" w:cs="ARIAL"/>
          <w:color w:val="auto"/>
        </w:rPr>
        <w:t>1. INTRODUCCIÓN Y ALCANCE DE LAS PRUEBAS</w:t>
      </w:r>
    </w:p>
    <w:p xmlns:wp14="http://schemas.microsoft.com/office/word/2010/wordml" w:rsidP="4F60E979" w:rsidRDefault="00000000" w14:paraId="0000000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El presente documento establece el marco metodológico para la ejecución de las pruebas funcionales, operativas, de validación y verificación de la solución informática modular de SotLoy Conecta. El enfoque de Aseguramiento de Calidad (QA) se basa de manera estricta en los requerimientos del cliente, cruzando los criterios de aceptación de las Épicas e Historias de Usuario con escenarios de prueba reales.</w:t>
      </w:r>
    </w:p>
    <w:p xmlns:wp14="http://schemas.microsoft.com/office/word/2010/wordml" w:rsidP="4F60E979" w:rsidRDefault="00000000" w14:paraId="0000000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00" w:line="300" w:lineRule="auto"/>
        <w:rPr>
          <w:rFonts w:ascii="ARIAL" w:hAnsi="ARIAL" w:eastAsia="ARIAL" w:cs="ARIAL"/>
          <w:color w:val="auto"/>
          <w:lang w:val="en-US"/>
        </w:rPr>
      </w:pPr>
      <w:r w:rsidRPr="4F60E979" w:rsidR="4F60E979">
        <w:rPr>
          <w:rFonts w:ascii="ARIAL" w:hAnsi="ARIAL" w:eastAsia="ARIAL" w:cs="ARIAL"/>
          <w:color w:val="auto"/>
          <w:lang w:val="en-US"/>
        </w:rPr>
        <w:t>El alcance de este plan cubre las interacciones en la capa del cliente web adaptativo (Next.js 15 y Tailwind CSS), el aprovisionamiento seguro de datos en la plataforma Supabase (PostgreSQL), el aislamiento perimetral mediante políticas de seguridad de filas (RLS) y la precisión de respuestas del asistente normativo inteligente LOY basado en arquitectura RAG.</w:t>
      </w:r>
    </w:p>
    <w:p xmlns:wp14="http://schemas.microsoft.com/office/word/2010/wordml" w:rsidP="4F60E979" w:rsidRDefault="00000000" w14:paraId="00000008"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300" w:lineRule="auto"/>
        <w:rPr>
          <w:rFonts w:ascii="ARIAL" w:hAnsi="ARIAL" w:eastAsia="ARIAL" w:cs="ARIAL"/>
          <w:color w:val="auto"/>
        </w:rPr>
      </w:pPr>
      <w:r w:rsidRPr="4F60E979" w:rsidR="4F60E979">
        <w:rPr>
          <w:rFonts w:ascii="ARIAL" w:hAnsi="ARIAL" w:eastAsia="ARIAL" w:cs="ARIAL"/>
          <w:color w:val="auto"/>
        </w:rPr>
        <w:t>2. MATRIZ DE DISEÑO DE CASOS DE PRUEBA FUNCIONALES</w:t>
      </w:r>
    </w:p>
    <w:p xmlns:wp14="http://schemas.microsoft.com/office/word/2010/wordml" w:rsidP="4F60E979" w:rsidRDefault="00000000" w14:paraId="00000009"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rPr>
          <w:rFonts w:ascii="ARIAL" w:hAnsi="ARIAL" w:eastAsia="ARIAL" w:cs="ARIAL"/>
          <w:color w:val="auto"/>
          <w:lang w:val="en-US"/>
        </w:rPr>
      </w:pPr>
      <w:r w:rsidRPr="4F60E979" w:rsidR="4F60E979">
        <w:rPr>
          <w:rFonts w:ascii="ARIAL" w:hAnsi="ARIAL" w:eastAsia="ARIAL" w:cs="ARIAL"/>
          <w:color w:val="auto"/>
          <w:lang w:val="en-US"/>
        </w:rPr>
        <w:t>Módulo 1: Centralización Documental B2B (Épica 1)</w:t>
      </w:r>
    </w:p>
    <w:p xmlns:wp14="http://schemas.microsoft.com/office/word/2010/wordml" w:rsidP="4F60E979" w:rsidRDefault="00000000" w14:paraId="0000000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Evalúa la carga, indexación de metadatos y distribución automatizada de contratos y liquidaciones para mitigar el uso de canales informales.</w:t>
      </w:r>
    </w:p>
    <w:tbl>
      <w:tblPr>
        <w:tblW w:w="9360" w:type="dxa"/>
        <w:jc w:val="left"/>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600" w:firstRow="0" w:lastRow="0" w:firstColumn="0" w:lastColumn="0" w:noHBand="1" w:noVBand="1"/>
        <w:tblPrChange w:author="" w:id="1542767798">
          <w:tblPr/>
        </w:tblPrChange>
      </w:tblPr>
      <w:tblGrid>
        <w:gridCol w:w="1872"/>
        <w:gridCol w:w="1872"/>
        <w:gridCol w:w="1872"/>
        <w:gridCol w:w="2385"/>
        <w:gridCol w:w="1359"/>
      </w:tblGrid>
      <w:tr xmlns:wp14="http://schemas.microsoft.com/office/word/2010/wordml" w:rsidTr="04D67442" w14:paraId="576AA85E" wp14:textId="77777777">
        <w:trPr>
          <w:cantSplit w:val="0"/>
          <w:tblHeader w:val="1"/>
        </w:trPr>
        <w:tc>
          <w:tcPr>
            <w:tcW w:w="1872" w:type="dxa"/>
            <w:shd w:val="clear" w:color="auto" w:fill="1E3A8A"/>
            <w:tcMar>
              <w:top w:w="240.0" w:type="dxa"/>
              <w:left w:w="240.0" w:type="dxa"/>
              <w:bottom w:w="240.0" w:type="dxa"/>
              <w:right w:w="240.0" w:type="dxa"/>
            </w:tcMar>
            <w:vAlign w:val="top"/>
          </w:tcPr>
          <w:p w:rsidP="4F60E979" w:rsidRDefault="00000000" w14:paraId="0000000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ID Caso</w:t>
            </w:r>
          </w:p>
        </w:tc>
        <w:tc>
          <w:tcPr>
            <w:tcW w:w="1872" w:type="dxa"/>
            <w:shd w:val="clear" w:color="auto" w:fill="1E3A8A"/>
            <w:tcMar>
              <w:top w:w="240.0" w:type="dxa"/>
              <w:left w:w="240.0" w:type="dxa"/>
              <w:bottom w:w="240.0" w:type="dxa"/>
              <w:right w:w="240.0" w:type="dxa"/>
            </w:tcMar>
            <w:vAlign w:val="top"/>
          </w:tcPr>
          <w:p w:rsidP="4F60E979" w:rsidRDefault="00000000" w14:paraId="0000000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Historia de Usuario</w:t>
            </w:r>
          </w:p>
        </w:tc>
        <w:tc>
          <w:tcPr>
            <w:tcW w:w="1872" w:type="dxa"/>
            <w:shd w:val="clear" w:color="auto" w:fill="1E3A8A"/>
            <w:tcMar>
              <w:top w:w="240.0" w:type="dxa"/>
              <w:left w:w="240.0" w:type="dxa"/>
              <w:bottom w:w="240.0" w:type="dxa"/>
              <w:right w:w="240.0" w:type="dxa"/>
            </w:tcMar>
            <w:vAlign w:val="top"/>
          </w:tcPr>
          <w:p w:rsidP="4F60E979" w:rsidRDefault="00000000" w14:paraId="0000000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Secuencia de Pasos (Inputs)</w:t>
            </w:r>
          </w:p>
        </w:tc>
        <w:tc>
          <w:tcPr>
            <w:tcW w:w="2385" w:type="dxa"/>
            <w:shd w:val="clear" w:color="auto" w:fill="1E3A8A"/>
            <w:tcMar>
              <w:top w:w="240.0" w:type="dxa"/>
              <w:left w:w="240.0" w:type="dxa"/>
              <w:bottom w:w="240.0" w:type="dxa"/>
              <w:right w:w="240.0" w:type="dxa"/>
            </w:tcMar>
            <w:vAlign w:val="top"/>
          </w:tcPr>
          <w:p w:rsidP="4F60E979" w:rsidRDefault="00000000" w14:paraId="0000000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Resultado Esperado (Output Exigido)</w:t>
            </w:r>
          </w:p>
        </w:tc>
        <w:tc>
          <w:tcPr>
            <w:tcW w:w="1359" w:type="dxa"/>
            <w:shd w:val="clear" w:color="auto" w:fill="1E3A8A"/>
            <w:tcMar>
              <w:top w:w="240.0" w:type="dxa"/>
              <w:left w:w="240.0" w:type="dxa"/>
              <w:bottom w:w="240.0" w:type="dxa"/>
              <w:right w:w="240.0" w:type="dxa"/>
            </w:tcMar>
            <w:vAlign w:val="top"/>
          </w:tcPr>
          <w:p w:rsidP="4F60E979" w:rsidRDefault="00000000" w14:paraId="0000000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Estado</w:t>
            </w:r>
          </w:p>
          <w:p w:rsidP="4F60E979" w:rsidRDefault="00000000" w14:paraId="0000001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sidRPr="4F60E979" w:rsidR="4F60E979">
              <w:rPr>
                <w:rFonts w:ascii="ARIAL" w:hAnsi="ARIAL" w:eastAsia="ARIAL" w:cs="ARIAL"/>
                <w:color w:val="auto"/>
              </w:rPr>
              <w:t xml:space="preserve"> </w:t>
            </w:r>
          </w:p>
        </w:tc>
      </w:tr>
      <w:tr xmlns:wp14="http://schemas.microsoft.com/office/word/2010/wordml" w:rsidTr="04D67442" w14:paraId="5B89FC3D" wp14:textId="77777777">
        <w:trPr>
          <w:cantSplit w:val="0"/>
          <w:tblHeader w:val="0"/>
        </w:trPr>
        <w:tc>
          <w:tcPr>
            <w:tcW w:w="1872" w:type="dxa"/>
            <w:shd w:val="clear" w:color="auto" w:fill="F8FAFC"/>
            <w:tcMar>
              <w:top w:w="240.0" w:type="dxa"/>
              <w:left w:w="240.0" w:type="dxa"/>
              <w:bottom w:w="240.0" w:type="dxa"/>
              <w:right w:w="240.0" w:type="dxa"/>
            </w:tcMar>
            <w:vAlign w:val="top"/>
          </w:tcPr>
          <w:p w:rsidP="4F60E979" w:rsidRDefault="00000000" w14:paraId="0000001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sidRPr="4F60E979" w:rsidR="4F60E979">
              <w:rPr>
                <w:rFonts w:ascii="ARIAL" w:hAnsi="ARIAL" w:eastAsia="ARIAL" w:cs="ARIAL"/>
                <w:b w:val="1"/>
                <w:bCs w:val="1"/>
                <w:color w:val="auto"/>
                <w:shd w:val="clear" w:fill="auto"/>
              </w:rPr>
              <w:t xml:space="preserve">TC-DOC-01</w:t>
            </w:r>
          </w:p>
        </w:tc>
        <w:tc>
          <w:tcPr>
            <w:tcW w:w="1872" w:type="dxa"/>
            <w:shd w:val="clear" w:color="auto" w:fill="F8FAFC"/>
            <w:tcMar>
              <w:top w:w="240.0" w:type="dxa"/>
              <w:left w:w="240.0" w:type="dxa"/>
              <w:bottom w:w="240.0" w:type="dxa"/>
              <w:right w:w="240.0" w:type="dxa"/>
            </w:tcMar>
            <w:vAlign w:val="top"/>
          </w:tcPr>
          <w:p w:rsidP="4F60E979" w:rsidRDefault="00000000" w14:paraId="0000001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b w:val="1"/>
                <w:bCs w:val="1"/>
                <w:color w:val="auto"/>
                <w:shd w:val="clear" w:fill="auto"/>
                <w:lang w:val="en-US"/>
              </w:rPr>
              <w:t xml:space="preserve">HU-1.1:</w:t>
            </w:r>
            <w:r w:rsidRPr="4F60E979" w:rsidR="4F60E979">
              <w:rPr>
                <w:rFonts w:ascii="ARIAL" w:hAnsi="ARIAL" w:eastAsia="ARIAL" w:cs="ARIAL"/>
                <w:color w:val="auto"/>
                <w:shd w:val="clear" w:fill="auto"/>
                <w:lang w:val="en-US"/>
              </w:rPr>
              <w:t xml:space="preserve"> Repositorio único y carga de archivos.</w:t>
            </w:r>
          </w:p>
        </w:tc>
        <w:tc>
          <w:tcPr>
            <w:tcW w:w="1872" w:type="dxa"/>
            <w:shd w:val="clear" w:color="auto" w:fill="F8FAFC"/>
            <w:tcMar>
              <w:top w:w="240.0" w:type="dxa"/>
              <w:left w:w="240.0" w:type="dxa"/>
              <w:bottom w:w="240.0" w:type="dxa"/>
              <w:right w:w="240.0" w:type="dxa"/>
            </w:tcMar>
            <w:vAlign w:val="top"/>
          </w:tcPr>
          <w:p w:rsidP="4F60E979" w:rsidRDefault="00000000" w14:paraId="0000001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1. Autenticarse como Administrador de SotLoy.</w:t>
            </w:r>
          </w:p>
          <w:p w:rsidP="4F60E979" w:rsidRDefault="00000000" w14:paraId="0000001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2. Dirigirse al panel de administración de "Cargas".</w:t>
            </w:r>
          </w:p>
          <w:p w:rsidP="4F60E979" w:rsidRDefault="00000000" w14:paraId="0000001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3. Seleccionar un lote de archivos PDF de liquidaciones para la "Pyme Alfa".</w:t>
            </w:r>
          </w:p>
          <w:p w:rsidP="4F60E979" w:rsidRDefault="00000000" w14:paraId="0000001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4. Presionar "Ejecutar Carga".</w:t>
            </w:r>
          </w:p>
        </w:tc>
        <w:tc>
          <w:tcPr>
            <w:tcW w:w="2385" w:type="dxa"/>
            <w:shd w:val="clear" w:color="auto" w:fill="F8FAFC"/>
            <w:tcMar>
              <w:top w:w="240.0" w:type="dxa"/>
              <w:left w:w="240.0" w:type="dxa"/>
              <w:bottom w:w="240.0" w:type="dxa"/>
              <w:right w:w="240.0" w:type="dxa"/>
            </w:tcMar>
            <w:vAlign w:val="top"/>
          </w:tcPr>
          <w:p w:rsidP="4F60E979" w:rsidRDefault="00000000" w14:paraId="0000001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El sistema calcula el hash SHA-256 del documento, guarda el archivo físico en Cloud Storage, registra los metadatos en la tabla `documents` y restringe el acceso según el tenant asignado.</w:t>
            </w:r>
          </w:p>
        </w:tc>
        <w:tc>
          <w:tcPr>
            <w:tcW w:w="1359" w:type="dxa"/>
            <w:shd w:val="clear" w:color="auto" w:fill="F8FAFC"/>
            <w:tcMar>
              <w:top w:w="240.0" w:type="dxa"/>
              <w:left w:w="240.0" w:type="dxa"/>
              <w:bottom w:w="240.0" w:type="dxa"/>
              <w:right w:w="240.0" w:type="dxa"/>
            </w:tcMar>
            <w:vAlign w:val="top"/>
          </w:tcPr>
          <w:p w:rsidP="04D67442" w:rsidRDefault="00000000" w14:paraId="79BF1BFE"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57FC29F0">
              <w:rPr>
                <w:rFonts w:ascii="ARIAL" w:hAnsi="ARIAL" w:eastAsia="ARIAL" w:cs="ARIAL"/>
                <w:color w:val="auto"/>
                <w:lang w:val="en-US"/>
              </w:rPr>
              <w:t>Aprobado</w:t>
            </w:r>
          </w:p>
          <w:p w:rsidP="04D67442" w:rsidRDefault="00000000" w14:paraId="00000018" wp14:textId="7C0CC6AB">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r xmlns:wp14="http://schemas.microsoft.com/office/word/2010/wordml" w:rsidTr="04D67442" w14:paraId="779D8A8C" wp14:textId="77777777">
        <w:trPr>
          <w:cantSplit w:val="0"/>
          <w:tblHeader w:val="0"/>
        </w:trPr>
        <w:tc>
          <w:tcPr>
            <w:tcW w:w="1872" w:type="dxa"/>
            <w:shd w:val="clear" w:color="auto" w:fill="auto"/>
            <w:tcMar>
              <w:top w:w="240.0" w:type="dxa"/>
              <w:left w:w="240.0" w:type="dxa"/>
              <w:bottom w:w="240.0" w:type="dxa"/>
              <w:right w:w="240.0" w:type="dxa"/>
            </w:tcMar>
            <w:vAlign w:val="top"/>
          </w:tcPr>
          <w:p w:rsidP="4F60E979" w:rsidRDefault="00000000" w14:paraId="0000001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rPr>
            </w:pPr>
            <w:r w:rsidRPr="4F60E979" w:rsidR="4F60E979">
              <w:rPr>
                <w:rFonts w:ascii="ARIAL" w:hAnsi="ARIAL" w:eastAsia="ARIAL" w:cs="ARIAL"/>
                <w:b w:val="1"/>
                <w:bCs w:val="1"/>
                <w:color w:val="auto"/>
              </w:rPr>
              <w:t>TC-DOC-02</w:t>
            </w:r>
          </w:p>
        </w:tc>
        <w:tc>
          <w:tcPr>
            <w:tcW w:w="1872" w:type="dxa"/>
            <w:shd w:val="clear" w:color="auto" w:fill="auto"/>
            <w:tcMar>
              <w:top w:w="240.0" w:type="dxa"/>
              <w:left w:w="240.0" w:type="dxa"/>
              <w:bottom w:w="240.0" w:type="dxa"/>
              <w:right w:w="240.0" w:type="dxa"/>
            </w:tcMar>
            <w:vAlign w:val="top"/>
          </w:tcPr>
          <w:p w:rsidP="4F60E979" w:rsidRDefault="00000000" w14:paraId="0000001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b w:val="1"/>
                <w:bCs w:val="1"/>
                <w:color w:val="auto"/>
                <w:lang w:val="en-US"/>
              </w:rPr>
              <w:t>HU-1.2:</w:t>
            </w:r>
            <w:r w:rsidRPr="4F60E979" w:rsidR="4F60E979">
              <w:rPr>
                <w:rFonts w:ascii="ARIAL" w:hAnsi="ARIAL" w:eastAsia="ARIAL" w:cs="ARIAL"/>
                <w:color w:val="auto"/>
                <w:lang w:val="en-US"/>
              </w:rPr>
              <w:t xml:space="preserve"> Descarga segura de documentación laboral.</w:t>
            </w:r>
          </w:p>
        </w:tc>
        <w:tc>
          <w:tcPr>
            <w:tcW w:w="1872" w:type="dxa"/>
            <w:shd w:val="clear" w:color="auto" w:fill="auto"/>
            <w:tcMar>
              <w:top w:w="240.0" w:type="dxa"/>
              <w:left w:w="240.0" w:type="dxa"/>
              <w:bottom w:w="240.0" w:type="dxa"/>
              <w:right w:w="240.0" w:type="dxa"/>
            </w:tcMar>
            <w:vAlign w:val="top"/>
          </w:tcPr>
          <w:p w:rsidP="4F60E979" w:rsidRDefault="00000000" w14:paraId="0000001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sidRPr="4F60E979" w:rsidR="4F60E979">
              <w:rPr>
                <w:rFonts w:ascii="ARIAL" w:hAnsi="ARIAL" w:eastAsia="ARIAL" w:cs="ARIAL"/>
                <w:color w:val="auto"/>
                <w:lang w:val="en-US"/>
              </w:rPr>
              <w:t>1. Iniciar sesión como usuario cliente de la "Pyme Alfa".</w:t>
            </w:r>
          </w:p>
          <w:p w:rsidP="4F60E979" w:rsidRDefault="00000000" w14:paraId="0000001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sidRPr="4F60E979" w:rsidR="4F60E979">
              <w:rPr>
                <w:rFonts w:ascii="ARIAL" w:hAnsi="ARIAL" w:eastAsia="ARIAL" w:cs="ARIAL"/>
                <w:color w:val="auto"/>
                <w:lang w:val="en-US"/>
              </w:rPr>
              <w:t>2. Ingresar al módulo "Mis Documentos".</w:t>
            </w:r>
          </w:p>
          <w:p w:rsidP="4F60E979" w:rsidRDefault="00000000" w14:paraId="0000001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color w:val="auto"/>
                <w:lang w:val="en-US"/>
              </w:rPr>
              <w:t>3. Hacer clic en el control de descarga de un archivo histórico.</w:t>
            </w:r>
          </w:p>
        </w:tc>
        <w:tc>
          <w:tcPr>
            <w:tcW w:w="2385" w:type="dxa"/>
            <w:shd w:val="clear" w:color="auto" w:fill="auto"/>
            <w:tcMar>
              <w:top w:w="240.0" w:type="dxa"/>
              <w:left w:w="240.0" w:type="dxa"/>
              <w:bottom w:w="240.0" w:type="dxa"/>
              <w:right w:w="240.0" w:type="dxa"/>
            </w:tcMar>
            <w:vAlign w:val="top"/>
          </w:tcPr>
          <w:p w:rsidP="4F60E979" w:rsidRDefault="00000000" w14:paraId="0000001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color w:val="auto"/>
                <w:lang w:val="en-US"/>
              </w:rPr>
              <w:t>La plataforma interactúa con Supabase Storage y retorna una URL firmada con expiración estricta de 60 minutos, permitiendo la descarga segura del archivo.</w:t>
            </w:r>
          </w:p>
        </w:tc>
        <w:tc>
          <w:tcPr>
            <w:tcW w:w="1359" w:type="dxa"/>
            <w:shd w:val="clear" w:color="auto" w:fill="auto"/>
            <w:tcMar>
              <w:top w:w="240.0" w:type="dxa"/>
              <w:left w:w="240.0" w:type="dxa"/>
              <w:bottom w:w="240.0" w:type="dxa"/>
              <w:right w:w="240.0" w:type="dxa"/>
            </w:tcMar>
            <w:vAlign w:val="top"/>
          </w:tcPr>
          <w:p w:rsidP="04D67442" w:rsidRDefault="00000000" w14:paraId="7CC7D1A1"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2BF9E060">
              <w:rPr>
                <w:rFonts w:ascii="ARIAL" w:hAnsi="ARIAL" w:eastAsia="ARIAL" w:cs="ARIAL"/>
                <w:color w:val="auto"/>
                <w:lang w:val="en-US"/>
              </w:rPr>
              <w:t>Aprobado</w:t>
            </w:r>
          </w:p>
          <w:p w:rsidP="04D67442" w:rsidRDefault="00000000" w14:paraId="0000001F" wp14:textId="57699DAB">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p>
        </w:tc>
      </w:tr>
    </w:tbl>
    <w:p xmlns:wp14="http://schemas.microsoft.com/office/word/2010/wordml" w:rsidP="4F60E979" w:rsidRDefault="00000000" w14:paraId="0000002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Rule="auto"/>
        <w:rPr>
          <w:rFonts w:ascii="ARIAL" w:hAnsi="ARIAL" w:eastAsia="ARIAL" w:cs="ARIAL"/>
          <w:color w:val="auto"/>
        </w:rPr>
      </w:pPr>
    </w:p>
    <w:p xmlns:wp14="http://schemas.microsoft.com/office/word/2010/wordml" w:rsidP="4F60E979" w:rsidRDefault="00000000" w14:paraId="00000021"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Módulo 2: Trazabilidad Forense y Auditoría (Épica 2)</w:t>
      </w:r>
    </w:p>
    <w:p xmlns:wp14="http://schemas.microsoft.com/office/word/2010/wordml" w:rsidP="4F60E979" w:rsidRDefault="00000000" w14:paraId="0000002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Garantiza el principio de no repudio legal proveyendo un respaldo irrefutable ante fiscalizaciones de la Dirección del Trabajo.</w:t>
      </w:r>
    </w:p>
    <w:tbl>
      <w:tblPr>
        <w:tblStyle w:val="Table2"/>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862726733">
          <w:tblPr/>
        </w:tblPrChange>
      </w:tblPr>
      <w:tblGrid>
        <w:gridCol w:w="1872"/>
        <w:gridCol w:w="1872"/>
        <w:gridCol w:w="1872"/>
        <w:gridCol w:w="1872"/>
        <w:gridCol w:w="1872"/>
      </w:tblGrid>
      <w:tr xmlns:wp14="http://schemas.microsoft.com/office/word/2010/wordml" w:rsidTr="04D67442" w14:paraId="65D68CB4" wp14:textId="77777777">
        <w:trPr>
          <w:cantSplit w:val="0"/>
          <w:tblHeader w:val="1"/>
        </w:trPr>
        <w:tc>
          <w:tcPr>
            <w:shd w:val="clear" w:color="auto" w:fill="1E3A8A"/>
            <w:tcMar>
              <w:top w:w="240.0" w:type="dxa"/>
              <w:left w:w="240.0" w:type="dxa"/>
              <w:bottom w:w="240.0" w:type="dxa"/>
              <w:right w:w="240.0" w:type="dxa"/>
            </w:tcMar>
            <w:vAlign w:val="top"/>
          </w:tcPr>
          <w:p w:rsidP="4F60E979" w:rsidRDefault="00000000" w14:paraId="0000002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ID Caso</w:t>
            </w:r>
          </w:p>
        </w:tc>
        <w:tc>
          <w:tcPr>
            <w:shd w:val="clear" w:color="auto" w:fill="1E3A8A"/>
            <w:tcMar>
              <w:top w:w="240.0" w:type="dxa"/>
              <w:left w:w="240.0" w:type="dxa"/>
              <w:bottom w:w="240.0" w:type="dxa"/>
              <w:right w:w="240.0" w:type="dxa"/>
            </w:tcMar>
            <w:vAlign w:val="top"/>
          </w:tcPr>
          <w:p w:rsidP="4F60E979" w:rsidRDefault="00000000" w14:paraId="0000002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Historia de Usuario</w:t>
            </w:r>
          </w:p>
        </w:tc>
        <w:tc>
          <w:tcPr>
            <w:shd w:val="clear" w:color="auto" w:fill="1E3A8A"/>
            <w:tcMar>
              <w:top w:w="240.0" w:type="dxa"/>
              <w:left w:w="240.0" w:type="dxa"/>
              <w:bottom w:w="240.0" w:type="dxa"/>
              <w:right w:w="240.0" w:type="dxa"/>
            </w:tcMar>
            <w:vAlign w:val="top"/>
          </w:tcPr>
          <w:p w:rsidP="4F60E979"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Secuencia de Pasos (Inputs)</w:t>
            </w:r>
          </w:p>
        </w:tc>
        <w:tc>
          <w:tcPr>
            <w:shd w:val="clear" w:color="auto" w:fill="1E3A8A"/>
            <w:tcMar>
              <w:top w:w="240.0" w:type="dxa"/>
              <w:left w:w="240.0" w:type="dxa"/>
              <w:bottom w:w="240.0" w:type="dxa"/>
              <w:right w:w="240.0" w:type="dxa"/>
            </w:tcMar>
            <w:vAlign w:val="top"/>
          </w:tcPr>
          <w:p w:rsidP="4F60E979" w:rsidRDefault="00000000" w14:paraId="0000002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Resultado Esperado (Output Exigido)</w:t>
            </w:r>
          </w:p>
        </w:tc>
        <w:tc>
          <w:tcPr>
            <w:shd w:val="clear" w:color="auto" w:fill="1E3A8A"/>
            <w:tcMar>
              <w:top w:w="240.0" w:type="dxa"/>
              <w:left w:w="240.0" w:type="dxa"/>
              <w:bottom w:w="240.0" w:type="dxa"/>
              <w:right w:w="240.0" w:type="dxa"/>
            </w:tcMar>
            <w:vAlign w:val="top"/>
          </w:tcPr>
          <w:p w:rsidP="4F60E979" w:rsidRDefault="00000000" w14:paraId="0000002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Estado</w:t>
            </w:r>
          </w:p>
          <w:p w:rsidP="4F60E979" w:rsidRDefault="00000000" w14:paraId="0000002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sidRPr="4F60E979" w:rsidR="4F60E979">
              <w:rPr>
                <w:rFonts w:ascii="ARIAL" w:hAnsi="ARIAL" w:eastAsia="ARIAL" w:cs="ARIAL"/>
                <w:color w:val="auto"/>
              </w:rPr>
              <w:t xml:space="preserve"> </w:t>
            </w:r>
          </w:p>
        </w:tc>
      </w:tr>
      <w:tr xmlns:wp14="http://schemas.microsoft.com/office/word/2010/wordml" w:rsidTr="04D67442" w14:paraId="4F94C015" wp14:textId="77777777">
        <w:trPr>
          <w:cantSplit w:val="0"/>
          <w:tblHeader w:val="0"/>
        </w:trPr>
        <w:tc>
          <w:tcPr>
            <w:shd w:val="clear" w:color="auto" w:fill="F8FAFC"/>
            <w:tcMar>
              <w:top w:w="240.0" w:type="dxa"/>
              <w:left w:w="240.0" w:type="dxa"/>
              <w:bottom w:w="240.0" w:type="dxa"/>
              <w:right w:w="240.0" w:type="dxa"/>
            </w:tcMar>
            <w:vAlign w:val="top"/>
          </w:tcPr>
          <w:p w:rsidP="4F60E979" w:rsidRDefault="00000000" w14:paraId="0000002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sidRPr="4F60E979" w:rsidR="4F60E979">
              <w:rPr>
                <w:rFonts w:ascii="ARIAL" w:hAnsi="ARIAL" w:eastAsia="ARIAL" w:cs="ARIAL"/>
                <w:b w:val="1"/>
                <w:bCs w:val="1"/>
                <w:color w:val="auto"/>
                <w:shd w:val="clear" w:fill="auto"/>
              </w:rPr>
              <w:t xml:space="preserve">TC-AUD-01</w:t>
            </w:r>
          </w:p>
        </w:tc>
        <w:tc>
          <w:tcPr>
            <w:shd w:val="clear" w:color="auto" w:fill="F8FAFC"/>
            <w:tcMar>
              <w:top w:w="240.0" w:type="dxa"/>
              <w:left w:w="240.0" w:type="dxa"/>
              <w:bottom w:w="240.0" w:type="dxa"/>
              <w:right w:w="240.0" w:type="dxa"/>
            </w:tcMar>
            <w:vAlign w:val="top"/>
          </w:tcPr>
          <w:p w:rsidP="4F60E979" w:rsidRDefault="00000000" w14:paraId="0000002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b w:val="1"/>
                <w:bCs w:val="1"/>
                <w:color w:val="auto"/>
                <w:shd w:val="clear" w:fill="auto"/>
                <w:lang w:val="en-US"/>
              </w:rPr>
              <w:t xml:space="preserve">HU-2.1:</w:t>
            </w:r>
            <w:r w:rsidRPr="4F60E979" w:rsidR="4F60E979">
              <w:rPr>
                <w:rFonts w:ascii="ARIAL" w:hAnsi="ARIAL" w:eastAsia="ARIAL" w:cs="ARIAL"/>
                <w:color w:val="auto"/>
                <w:shd w:val="clear" w:fill="auto"/>
                <w:lang w:val="en-US"/>
              </w:rPr>
              <w:t xml:space="preserve"> Registro inmutable de interacciones.</w:t>
            </w:r>
          </w:p>
        </w:tc>
        <w:tc>
          <w:tcPr>
            <w:shd w:val="clear" w:color="auto" w:fill="F8FAFC"/>
            <w:tcMar>
              <w:top w:w="240.0" w:type="dxa"/>
              <w:left w:w="240.0" w:type="dxa"/>
              <w:bottom w:w="240.0" w:type="dxa"/>
              <w:right w:w="240.0" w:type="dxa"/>
            </w:tcMar>
            <w:vAlign w:val="top"/>
          </w:tcPr>
          <w:p w:rsidP="4F60E979" w:rsidRDefault="00000000" w14:paraId="0000002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1. Acceder a la cuenta como perfil "Trabajador".</w:t>
            </w:r>
          </w:p>
          <w:p w:rsidP="4F60E979" w:rsidRDefault="00000000" w14:paraId="0000002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2. Seleccionar un archivo de Contrato Laboral activo.</w:t>
            </w:r>
          </w:p>
          <w:p w:rsidP="4F60E979"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3. Ejecutar la acción de visualización o descarga.</w:t>
            </w:r>
          </w:p>
        </w:tc>
        <w:tc>
          <w:tcPr>
            <w:shd w:val="clear" w:color="auto" w:fill="F8FAFC"/>
            <w:tcMar>
              <w:top w:w="240.0" w:type="dxa"/>
              <w:left w:w="240.0" w:type="dxa"/>
              <w:bottom w:w="240.0" w:type="dxa"/>
              <w:right w:w="240.0" w:type="dxa"/>
            </w:tcMar>
            <w:vAlign w:val="top"/>
          </w:tcPr>
          <w:p w:rsidP="4F60E979" w:rsidRDefault="00000000" w14:paraId="0000002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Se gatilla una inserción automática append-only en `audit_logs`, almacenando de forma segura el Timestamp del servidor, ID de usuario, tipo de acción e IP de origen.</w:t>
            </w:r>
          </w:p>
        </w:tc>
        <w:tc>
          <w:tcPr>
            <w:shd w:val="clear" w:color="auto" w:fill="F8FAFC"/>
            <w:tcMar>
              <w:top w:w="240.0" w:type="dxa"/>
              <w:left w:w="240.0" w:type="dxa"/>
              <w:bottom w:w="240.0" w:type="dxa"/>
              <w:right w:w="240.0" w:type="dxa"/>
            </w:tcMar>
            <w:vAlign w:val="top"/>
          </w:tcPr>
          <w:p w:rsidP="04D67442" w:rsidRDefault="00000000" w14:paraId="0F74E13E"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4396D071">
              <w:rPr>
                <w:rFonts w:ascii="ARIAL" w:hAnsi="ARIAL" w:eastAsia="ARIAL" w:cs="ARIAL"/>
                <w:color w:val="auto"/>
                <w:lang w:val="en-US"/>
              </w:rPr>
              <w:t>Aprobado</w:t>
            </w:r>
          </w:p>
          <w:p w:rsidP="04D67442" w:rsidRDefault="00000000" w14:paraId="0000002F" wp14:textId="1B7486F9">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r xmlns:wp14="http://schemas.microsoft.com/office/word/2010/wordml" w:rsidTr="04D67442" w14:paraId="3FC31AB4" wp14:textId="77777777">
        <w:trPr>
          <w:cantSplit w:val="0"/>
          <w:tblHeader w:val="0"/>
        </w:trPr>
        <w:tc>
          <w:tcPr>
            <w:shd w:val="clear" w:color="auto" w:fill="auto"/>
            <w:tcMar>
              <w:top w:w="240.0" w:type="dxa"/>
              <w:left w:w="240.0" w:type="dxa"/>
              <w:bottom w:w="240.0" w:type="dxa"/>
              <w:right w:w="240.0" w:type="dxa"/>
            </w:tcMar>
            <w:vAlign w:val="top"/>
          </w:tcPr>
          <w:p w:rsidP="4F60E979" w:rsidRDefault="00000000" w14:paraId="0000003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rPr>
            </w:pPr>
            <w:r w:rsidRPr="4F60E979" w:rsidR="4F60E979">
              <w:rPr>
                <w:rFonts w:ascii="ARIAL" w:hAnsi="ARIAL" w:eastAsia="ARIAL" w:cs="ARIAL"/>
                <w:b w:val="1"/>
                <w:bCs w:val="1"/>
                <w:color w:val="auto"/>
              </w:rPr>
              <w:t>TC-AUD-02</w:t>
            </w:r>
          </w:p>
        </w:tc>
        <w:tc>
          <w:tcPr>
            <w:shd w:val="clear" w:color="auto" w:fill="auto"/>
            <w:tcMar>
              <w:top w:w="240.0" w:type="dxa"/>
              <w:left w:w="240.0" w:type="dxa"/>
              <w:bottom w:w="240.0" w:type="dxa"/>
              <w:right w:w="240.0" w:type="dxa"/>
            </w:tcMar>
            <w:vAlign w:val="top"/>
          </w:tcPr>
          <w:p w:rsidP="4F60E979" w:rsidRDefault="00000000" w14:paraId="0000003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b w:val="1"/>
                <w:bCs w:val="1"/>
                <w:color w:val="auto"/>
                <w:lang w:val="en-US"/>
              </w:rPr>
              <w:t>HU-2.2:</w:t>
            </w:r>
            <w:r w:rsidRPr="4F60E979" w:rsidR="4F60E979">
              <w:rPr>
                <w:rFonts w:ascii="ARIAL" w:hAnsi="ARIAL" w:eastAsia="ARIAL" w:cs="ARIAL"/>
                <w:color w:val="auto"/>
                <w:lang w:val="en-US"/>
              </w:rPr>
              <w:t xml:space="preserve"> Exportación de reportes normativos LRE.</w:t>
            </w:r>
          </w:p>
        </w:tc>
        <w:tc>
          <w:tcPr>
            <w:shd w:val="clear" w:color="auto" w:fill="auto"/>
            <w:tcMar>
              <w:top w:w="240.0" w:type="dxa"/>
              <w:left w:w="240.0" w:type="dxa"/>
              <w:bottom w:w="240.0" w:type="dxa"/>
              <w:right w:w="240.0" w:type="dxa"/>
            </w:tcMar>
            <w:vAlign w:val="top"/>
          </w:tcPr>
          <w:p w:rsidP="4F60E979" w:rsidRDefault="00000000" w14:paraId="0000003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sidRPr="4F60E979" w:rsidR="4F60E979">
              <w:rPr>
                <w:rFonts w:ascii="ARIAL" w:hAnsi="ARIAL" w:eastAsia="ARIAL" w:cs="ARIAL"/>
                <w:color w:val="auto"/>
                <w:lang w:val="en-US"/>
              </w:rPr>
              <w:t>1. Ingresar con perfil "Dueño Pyme".</w:t>
            </w:r>
          </w:p>
          <w:p w:rsidP="4F60E979" w:rsidRDefault="00000000" w14:paraId="0000003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sidRPr="4F60E979" w:rsidR="4F60E979">
              <w:rPr>
                <w:rFonts w:ascii="ARIAL" w:hAnsi="ARIAL" w:eastAsia="ARIAL" w:cs="ARIAL"/>
                <w:color w:val="auto"/>
                <w:lang w:val="en-US"/>
              </w:rPr>
              <w:t>2. Navegar al panel de trazabilidad legal.</w:t>
            </w:r>
          </w:p>
          <w:p w:rsidP="4F60E979" w:rsidRDefault="00000000" w14:paraId="0000003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color w:val="auto"/>
                <w:lang w:val="en-US"/>
              </w:rPr>
              <w:t>3. Filtrar un rango temporal y presionar "Exportar reporte LRE".</w:t>
            </w:r>
          </w:p>
        </w:tc>
        <w:tc>
          <w:tcPr>
            <w:shd w:val="clear" w:color="auto" w:fill="auto"/>
            <w:tcMar>
              <w:top w:w="240.0" w:type="dxa"/>
              <w:left w:w="240.0" w:type="dxa"/>
              <w:bottom w:w="240.0" w:type="dxa"/>
              <w:right w:w="240.0" w:type="dxa"/>
            </w:tcMar>
            <w:vAlign w:val="top"/>
          </w:tcPr>
          <w:p w:rsidP="4F60E979" w:rsidRDefault="00000000" w14:paraId="0000003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color w:val="auto"/>
                <w:lang w:val="en-US"/>
              </w:rPr>
              <w:t>El sistema compila las interacciones de auditoría y genera un archivo de datos estructurado en formato CSV o XML compatible con las normas de la DT.</w:t>
            </w:r>
          </w:p>
        </w:tc>
        <w:tc>
          <w:tcPr>
            <w:shd w:val="clear" w:color="auto" w:fill="auto"/>
            <w:tcMar>
              <w:top w:w="240.0" w:type="dxa"/>
              <w:left w:w="240.0" w:type="dxa"/>
              <w:bottom w:w="240.0" w:type="dxa"/>
              <w:right w:w="240.0" w:type="dxa"/>
            </w:tcMar>
            <w:vAlign w:val="top"/>
          </w:tcPr>
          <w:p w:rsidP="04D67442" w:rsidRDefault="00000000" w14:paraId="59EB3EA1"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3B752AE1">
              <w:rPr>
                <w:rFonts w:ascii="ARIAL" w:hAnsi="ARIAL" w:eastAsia="ARIAL" w:cs="ARIAL"/>
                <w:color w:val="auto"/>
                <w:lang w:val="en-US"/>
              </w:rPr>
              <w:t>Aprobado</w:t>
            </w:r>
          </w:p>
          <w:p w:rsidP="04D67442" w:rsidRDefault="00000000" w14:paraId="00000036" wp14:textId="4CCDB38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p>
        </w:tc>
      </w:tr>
    </w:tbl>
    <w:p xmlns:wp14="http://schemas.microsoft.com/office/word/2010/wordml" w:rsidP="4F60E979" w:rsidRDefault="00000000" w14:paraId="0000003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Rule="auto"/>
        <w:rPr>
          <w:rFonts w:ascii="ARIAL" w:hAnsi="ARIAL" w:eastAsia="ARIAL" w:cs="ARIAL"/>
          <w:color w:val="auto"/>
        </w:rPr>
      </w:pPr>
    </w:p>
    <w:p xmlns:wp14="http://schemas.microsoft.com/office/word/2010/wordml" w:rsidP="4F60E979" w:rsidRDefault="00000000" w14:paraId="00000038"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Módulo 3: Automatización Normativa Inteligente (Épica 3)</w:t>
      </w:r>
    </w:p>
    <w:p xmlns:wp14="http://schemas.microsoft.com/office/word/2010/wordml" w:rsidP="4F60E979" w:rsidRDefault="00000000" w14:paraId="0000003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Valida la sincronización proactiva de normativas legales y el motor semántico de resolución de consultas del asistente virtual.</w:t>
      </w:r>
    </w:p>
    <w:tbl>
      <w:tblPr>
        <w:tblStyle w:val="Table3"/>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227099439">
          <w:tblPr/>
        </w:tblPrChange>
      </w:tblPr>
      <w:tblGrid>
        <w:gridCol w:w="1872"/>
        <w:gridCol w:w="1872"/>
        <w:gridCol w:w="1872"/>
        <w:gridCol w:w="1872"/>
        <w:gridCol w:w="1872"/>
      </w:tblGrid>
      <w:tr xmlns:wp14="http://schemas.microsoft.com/office/word/2010/wordml" w:rsidTr="04D67442" w14:paraId="7688E99B" wp14:textId="77777777">
        <w:trPr>
          <w:cantSplit w:val="0"/>
          <w:tblHeader w:val="1"/>
        </w:trPr>
        <w:tc>
          <w:tcPr>
            <w:shd w:val="clear" w:color="auto" w:fill="1E3A8A"/>
            <w:tcMar>
              <w:top w:w="240.0" w:type="dxa"/>
              <w:left w:w="240.0" w:type="dxa"/>
              <w:bottom w:w="240.0" w:type="dxa"/>
              <w:right w:w="240.0" w:type="dxa"/>
            </w:tcMar>
            <w:vAlign w:val="top"/>
          </w:tcPr>
          <w:p w:rsidP="4F60E979" w:rsidRDefault="00000000" w14:paraId="0000003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ID Caso</w:t>
            </w:r>
          </w:p>
        </w:tc>
        <w:tc>
          <w:tcPr>
            <w:shd w:val="clear" w:color="auto" w:fill="1E3A8A"/>
            <w:tcMar>
              <w:top w:w="240.0" w:type="dxa"/>
              <w:left w:w="240.0" w:type="dxa"/>
              <w:bottom w:w="240.0" w:type="dxa"/>
              <w:right w:w="240.0" w:type="dxa"/>
            </w:tcMar>
            <w:vAlign w:val="top"/>
          </w:tcPr>
          <w:p w:rsidP="4F60E979" w:rsidRDefault="00000000" w14:paraId="0000003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Historia de Usuario</w:t>
            </w:r>
          </w:p>
        </w:tc>
        <w:tc>
          <w:tcPr>
            <w:shd w:val="clear" w:color="auto" w:fill="1E3A8A"/>
            <w:tcMar>
              <w:top w:w="240.0" w:type="dxa"/>
              <w:left w:w="240.0" w:type="dxa"/>
              <w:bottom w:w="240.0" w:type="dxa"/>
              <w:right w:w="240.0" w:type="dxa"/>
            </w:tcMar>
            <w:vAlign w:val="top"/>
          </w:tcPr>
          <w:p w:rsidP="4F60E979" w:rsidRDefault="00000000" w14:paraId="0000003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Secuencia de Pasos (Inputs)</w:t>
            </w:r>
          </w:p>
        </w:tc>
        <w:tc>
          <w:tcPr>
            <w:shd w:val="clear" w:color="auto" w:fill="1E3A8A"/>
            <w:tcMar>
              <w:top w:w="240.0" w:type="dxa"/>
              <w:left w:w="240.0" w:type="dxa"/>
              <w:bottom w:w="240.0" w:type="dxa"/>
              <w:right w:w="240.0" w:type="dxa"/>
            </w:tcMar>
            <w:vAlign w:val="top"/>
          </w:tcPr>
          <w:p w:rsidP="4F60E979" w:rsidRDefault="00000000" w14:paraId="0000003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Resultado Esperado (Output Exigido)</w:t>
            </w:r>
          </w:p>
        </w:tc>
        <w:tc>
          <w:tcPr>
            <w:shd w:val="clear" w:color="auto" w:fill="1E3A8A"/>
            <w:tcMar>
              <w:top w:w="240.0" w:type="dxa"/>
              <w:left w:w="240.0" w:type="dxa"/>
              <w:bottom w:w="240.0" w:type="dxa"/>
              <w:right w:w="240.0" w:type="dxa"/>
            </w:tcMar>
            <w:vAlign w:val="top"/>
          </w:tcPr>
          <w:p w:rsidP="4F60E979" w:rsidRDefault="00000000" w14:paraId="0000003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Estado</w:t>
            </w:r>
          </w:p>
          <w:p w:rsidP="4F60E979" w:rsidRDefault="00000000" w14:paraId="0000003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sidRPr="4F60E979" w:rsidR="4F60E979">
              <w:rPr>
                <w:rFonts w:ascii="ARIAL" w:hAnsi="ARIAL" w:eastAsia="ARIAL" w:cs="ARIAL"/>
                <w:color w:val="auto"/>
              </w:rPr>
              <w:t xml:space="preserve"> </w:t>
            </w:r>
          </w:p>
        </w:tc>
      </w:tr>
      <w:tr xmlns:wp14="http://schemas.microsoft.com/office/word/2010/wordml" w:rsidTr="04D67442" w14:paraId="180A7C16" wp14:textId="77777777">
        <w:trPr>
          <w:cantSplit w:val="0"/>
          <w:tblHeader w:val="0"/>
        </w:trPr>
        <w:tc>
          <w:tcPr>
            <w:shd w:val="clear" w:color="auto" w:fill="F8FAFC"/>
            <w:tcMar>
              <w:top w:w="240.0" w:type="dxa"/>
              <w:left w:w="240.0" w:type="dxa"/>
              <w:bottom w:w="240.0" w:type="dxa"/>
              <w:right w:w="240.0" w:type="dxa"/>
            </w:tcMar>
            <w:vAlign w:val="top"/>
          </w:tcPr>
          <w:p w:rsidP="4F60E979" w:rsidRDefault="00000000" w14:paraId="0000004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sidRPr="4F60E979" w:rsidR="4F60E979">
              <w:rPr>
                <w:rFonts w:ascii="ARIAL" w:hAnsi="ARIAL" w:eastAsia="ARIAL" w:cs="ARIAL"/>
                <w:b w:val="1"/>
                <w:bCs w:val="1"/>
                <w:color w:val="auto"/>
                <w:shd w:val="clear" w:fill="auto"/>
              </w:rPr>
              <w:t xml:space="preserve">TC-IA-01</w:t>
            </w:r>
          </w:p>
        </w:tc>
        <w:tc>
          <w:tcPr>
            <w:shd w:val="clear" w:color="auto" w:fill="F8FAFC"/>
            <w:tcMar>
              <w:top w:w="240.0" w:type="dxa"/>
              <w:left w:w="240.0" w:type="dxa"/>
              <w:bottom w:w="240.0" w:type="dxa"/>
              <w:right w:w="240.0" w:type="dxa"/>
            </w:tcMar>
            <w:vAlign w:val="top"/>
          </w:tcPr>
          <w:p w:rsidP="4F60E979" w:rsidRDefault="00000000" w14:paraId="0000004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b w:val="1"/>
                <w:bCs w:val="1"/>
                <w:color w:val="auto"/>
                <w:shd w:val="clear" w:fill="auto"/>
                <w:lang w:val="en-US"/>
              </w:rPr>
              <w:t xml:space="preserve">HU-3.1:</w:t>
            </w:r>
            <w:r w:rsidRPr="4F60E979" w:rsidR="4F60E979">
              <w:rPr>
                <w:rFonts w:ascii="ARIAL" w:hAnsi="ARIAL" w:eastAsia="ARIAL" w:cs="ARIAL"/>
                <w:color w:val="auto"/>
                <w:shd w:val="clear" w:fill="auto"/>
                <w:lang w:val="en-US"/>
              </w:rPr>
              <w:t xml:space="preserve"> Vigilancia legal mediante Web Spider.</w:t>
            </w:r>
          </w:p>
        </w:tc>
        <w:tc>
          <w:tcPr>
            <w:shd w:val="clear" w:color="auto" w:fill="F8FAFC"/>
            <w:tcMar>
              <w:top w:w="240.0" w:type="dxa"/>
              <w:left w:w="240.0" w:type="dxa"/>
              <w:bottom w:w="240.0" w:type="dxa"/>
              <w:right w:w="240.0" w:type="dxa"/>
            </w:tcMar>
            <w:vAlign w:val="top"/>
          </w:tcPr>
          <w:p w:rsidP="4F60E979" w:rsidRDefault="00000000" w14:paraId="0000004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1. Ejecutar el proceso autónomo del Spider o esperar la automatización programada en `pg_cron`.</w:t>
            </w:r>
          </w:p>
          <w:p w:rsidP="4F60E979" w:rsidRDefault="00000000" w14:paraId="0000004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2. Entrar a la interfaz como Super Administrador.</w:t>
            </w:r>
          </w:p>
        </w:tc>
        <w:tc>
          <w:tcPr>
            <w:shd w:val="clear" w:color="auto" w:fill="F8FAFC"/>
            <w:tcMar>
              <w:top w:w="240.0" w:type="dxa"/>
              <w:left w:w="240.0" w:type="dxa"/>
              <w:bottom w:w="240.0" w:type="dxa"/>
              <w:right w:w="240.0" w:type="dxa"/>
            </w:tcMar>
            <w:vAlign w:val="top"/>
          </w:tcPr>
          <w:p w:rsidP="4F60E979" w:rsidRDefault="00000000" w14:paraId="0000004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El Web Spider extrae información desde el portal oficial de la Dirección del Trabajo. Los datos se registran en `loy_spider_logs` y quedan en estado de revisión humana (Gatekeeper) antes de indexarse.</w:t>
            </w:r>
          </w:p>
        </w:tc>
        <w:tc>
          <w:tcPr>
            <w:shd w:val="clear" w:color="auto" w:fill="F8FAFC"/>
            <w:tcMar>
              <w:top w:w="240.0" w:type="dxa"/>
              <w:left w:w="240.0" w:type="dxa"/>
              <w:bottom w:w="240.0" w:type="dxa"/>
              <w:right w:w="240.0" w:type="dxa"/>
            </w:tcMar>
            <w:vAlign w:val="top"/>
          </w:tcPr>
          <w:p w:rsidP="04D67442" w:rsidRDefault="00000000" w14:paraId="0F817B26"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6CD7BC74">
              <w:rPr>
                <w:rFonts w:ascii="ARIAL" w:hAnsi="ARIAL" w:eastAsia="ARIAL" w:cs="ARIAL"/>
                <w:color w:val="auto"/>
                <w:lang w:val="en-US"/>
              </w:rPr>
              <w:t>Aprobado</w:t>
            </w:r>
          </w:p>
          <w:p w:rsidP="04D67442" w:rsidRDefault="00000000" w14:paraId="00000045" wp14:textId="76AAC1C4">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r xmlns:wp14="http://schemas.microsoft.com/office/word/2010/wordml" w:rsidTr="04D67442" w14:paraId="6B6C6350" wp14:textId="77777777">
        <w:trPr>
          <w:cantSplit w:val="0"/>
          <w:tblHeader w:val="0"/>
        </w:trPr>
        <w:tc>
          <w:tcPr>
            <w:shd w:val="clear" w:color="auto" w:fill="auto"/>
            <w:tcMar>
              <w:top w:w="240.0" w:type="dxa"/>
              <w:left w:w="240.0" w:type="dxa"/>
              <w:bottom w:w="240.0" w:type="dxa"/>
              <w:right w:w="240.0" w:type="dxa"/>
            </w:tcMar>
            <w:vAlign w:val="top"/>
          </w:tcPr>
          <w:p w:rsidP="4F60E979" w:rsidRDefault="00000000" w14:paraId="0000004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rPr>
            </w:pPr>
            <w:r w:rsidRPr="4F60E979" w:rsidR="4F60E979">
              <w:rPr>
                <w:rFonts w:ascii="ARIAL" w:hAnsi="ARIAL" w:eastAsia="ARIAL" w:cs="ARIAL"/>
                <w:b w:val="1"/>
                <w:bCs w:val="1"/>
                <w:color w:val="auto"/>
              </w:rPr>
              <w:t>TC-IA-02</w:t>
            </w:r>
          </w:p>
        </w:tc>
        <w:tc>
          <w:tcPr>
            <w:shd w:val="clear" w:color="auto" w:fill="auto"/>
            <w:tcMar>
              <w:top w:w="240.0" w:type="dxa"/>
              <w:left w:w="240.0" w:type="dxa"/>
              <w:bottom w:w="240.0" w:type="dxa"/>
              <w:right w:w="240.0" w:type="dxa"/>
            </w:tcMar>
            <w:vAlign w:val="top"/>
          </w:tcPr>
          <w:p w:rsidP="4F60E979" w:rsidRDefault="00000000" w14:paraId="0000004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b w:val="1"/>
                <w:bCs w:val="1"/>
                <w:color w:val="auto"/>
                <w:lang w:val="en-US"/>
              </w:rPr>
              <w:t>HU-3.2:</w:t>
            </w:r>
            <w:r w:rsidRPr="4F60E979" w:rsidR="4F60E979">
              <w:rPr>
                <w:rFonts w:ascii="ARIAL" w:hAnsi="ARIAL" w:eastAsia="ARIAL" w:cs="ARIAL"/>
                <w:color w:val="auto"/>
                <w:lang w:val="en-US"/>
              </w:rPr>
              <w:t xml:space="preserve"> Asistencia conversacional RAG (LOY AI).</w:t>
            </w:r>
          </w:p>
        </w:tc>
        <w:tc>
          <w:tcPr>
            <w:shd w:val="clear" w:color="auto" w:fill="auto"/>
            <w:tcMar>
              <w:top w:w="240.0" w:type="dxa"/>
              <w:left w:w="240.0" w:type="dxa"/>
              <w:bottom w:w="240.0" w:type="dxa"/>
              <w:right w:w="240.0" w:type="dxa"/>
            </w:tcMar>
            <w:vAlign w:val="top"/>
          </w:tcPr>
          <w:p w:rsidP="4F60E979" w:rsidRDefault="00000000" w14:paraId="0000004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sidRPr="4F60E979" w:rsidR="4F60E979">
              <w:rPr>
                <w:rFonts w:ascii="ARIAL" w:hAnsi="ARIAL" w:eastAsia="ARIAL" w:cs="ARIAL"/>
                <w:color w:val="auto"/>
                <w:lang w:val="en-US"/>
              </w:rPr>
              <w:t>1. Abrir la interfaz de chat de LOY.</w:t>
            </w:r>
          </w:p>
          <w:p w:rsidP="4F60E979" w:rsidRDefault="00000000" w14:paraId="0000004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color w:val="auto"/>
                <w:lang w:val="en-US"/>
              </w:rPr>
              <w:t>2. Ingresar el prompt: "¿Cuál es el plazo legal para pagar un finiquito?".</w:t>
            </w:r>
          </w:p>
        </w:tc>
        <w:tc>
          <w:tcPr>
            <w:shd w:val="clear" w:color="auto" w:fill="auto"/>
            <w:tcMar>
              <w:top w:w="240.0" w:type="dxa"/>
              <w:left w:w="240.0" w:type="dxa"/>
              <w:bottom w:w="240.0" w:type="dxa"/>
              <w:right w:w="240.0" w:type="dxa"/>
            </w:tcMar>
            <w:vAlign w:val="top"/>
          </w:tcPr>
          <w:p w:rsidP="4F60E979"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sidRPr="4F60E979" w:rsidR="4F60E979">
              <w:rPr>
                <w:rFonts w:ascii="ARIAL" w:hAnsi="ARIAL" w:eastAsia="ARIAL" w:cs="ARIAL"/>
                <w:color w:val="auto"/>
                <w:lang w:val="en-US"/>
              </w:rPr>
              <w:t>El sistema vectoriza el texto, busca coincidencias semánticas en `loy_knowledge_documents` vía pgvector, procesa el contexto con GPT-4o mini y genera una respuesta precisa citando las fuentes oficiales correspondientes.</w:t>
            </w:r>
          </w:p>
        </w:tc>
        <w:tc>
          <w:tcPr>
            <w:shd w:val="clear" w:color="auto" w:fill="auto"/>
            <w:tcMar>
              <w:top w:w="240.0" w:type="dxa"/>
              <w:left w:w="240.0" w:type="dxa"/>
              <w:bottom w:w="240.0" w:type="dxa"/>
              <w:right w:w="240.0" w:type="dxa"/>
            </w:tcMar>
            <w:vAlign w:val="top"/>
          </w:tcPr>
          <w:p w:rsidP="04D67442" w:rsidRDefault="00000000" w14:paraId="1CB20BCE"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0083C6DB">
              <w:rPr>
                <w:rFonts w:ascii="ARIAL" w:hAnsi="ARIAL" w:eastAsia="ARIAL" w:cs="ARIAL"/>
                <w:color w:val="auto"/>
                <w:lang w:val="en-US"/>
              </w:rPr>
              <w:t>Aprobado</w:t>
            </w:r>
          </w:p>
          <w:p w:rsidP="04D67442" w:rsidRDefault="00000000" w14:paraId="0000004B" wp14:textId="66334F3D">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p>
        </w:tc>
      </w:tr>
    </w:tbl>
    <w:p xmlns:wp14="http://schemas.microsoft.com/office/word/2010/wordml" w:rsidP="4F60E979" w:rsidRDefault="00000000" w14:paraId="0000004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Rule="auto"/>
        <w:rPr>
          <w:rFonts w:ascii="ARIAL" w:hAnsi="ARIAL" w:eastAsia="ARIAL" w:cs="ARIAL"/>
          <w:color w:val="auto"/>
        </w:rPr>
      </w:pPr>
    </w:p>
    <w:p xmlns:wp14="http://schemas.microsoft.com/office/word/2010/wordml" w:rsidP="4F60E979" w:rsidRDefault="00000000" w14:paraId="0000004D"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Módulo 4: Seguridad y Control de Acceso Multi-tenant (Épica 4)</w:t>
      </w:r>
    </w:p>
    <w:p xmlns:wp14="http://schemas.microsoft.com/office/word/2010/wordml" w:rsidP="4F60E979" w:rsidRDefault="00000000" w14:paraId="0000004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sidRPr="4F60E979" w:rsidR="4F60E979">
        <w:rPr>
          <w:rFonts w:ascii="ARIAL" w:hAnsi="ARIAL" w:eastAsia="ARIAL" w:cs="ARIAL"/>
          <w:color w:val="auto"/>
          <w:lang w:val="en-US"/>
        </w:rPr>
        <w:t>Prueba de estrés perimetral enfocada en garantizar la invulnerabilidad del aislamiento lógico de datos entre empresas inquilinas.</w:t>
      </w:r>
    </w:p>
    <w:tbl>
      <w:tblPr>
        <w:tblStyle w:val="Table4"/>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526691296">
          <w:tblPr/>
        </w:tblPrChange>
      </w:tblPr>
      <w:tblGrid>
        <w:gridCol w:w="1872"/>
        <w:gridCol w:w="1872"/>
        <w:gridCol w:w="1872"/>
        <w:gridCol w:w="1872"/>
        <w:gridCol w:w="1872"/>
      </w:tblGrid>
      <w:tr xmlns:wp14="http://schemas.microsoft.com/office/word/2010/wordml" w:rsidTr="04D67442" w14:paraId="69066AD8" wp14:textId="77777777">
        <w:trPr>
          <w:cantSplit w:val="0"/>
          <w:tblHeader w:val="1"/>
        </w:trPr>
        <w:tc>
          <w:tcPr>
            <w:shd w:val="clear" w:color="auto" w:fill="1E3A8A"/>
            <w:tcMar>
              <w:top w:w="240.0" w:type="dxa"/>
              <w:left w:w="240.0" w:type="dxa"/>
              <w:bottom w:w="240.0" w:type="dxa"/>
              <w:right w:w="240.0" w:type="dxa"/>
            </w:tcMar>
            <w:vAlign w:val="top"/>
          </w:tcPr>
          <w:p w:rsidP="4F60E979" w:rsidRDefault="00000000" w14:paraId="0000004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ID Caso</w:t>
            </w:r>
          </w:p>
        </w:tc>
        <w:tc>
          <w:tcPr>
            <w:shd w:val="clear" w:color="auto" w:fill="1E3A8A"/>
            <w:tcMar>
              <w:top w:w="240.0" w:type="dxa"/>
              <w:left w:w="240.0" w:type="dxa"/>
              <w:bottom w:w="240.0" w:type="dxa"/>
              <w:right w:w="240.0" w:type="dxa"/>
            </w:tcMar>
            <w:vAlign w:val="top"/>
          </w:tcPr>
          <w:p w:rsidP="4F60E979" w:rsidRDefault="00000000" w14:paraId="0000005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Historia de Usuario</w:t>
            </w:r>
          </w:p>
        </w:tc>
        <w:tc>
          <w:tcPr>
            <w:shd w:val="clear" w:color="auto" w:fill="1E3A8A"/>
            <w:tcMar>
              <w:top w:w="240.0" w:type="dxa"/>
              <w:left w:w="240.0" w:type="dxa"/>
              <w:bottom w:w="240.0" w:type="dxa"/>
              <w:right w:w="240.0" w:type="dxa"/>
            </w:tcMar>
            <w:vAlign w:val="top"/>
          </w:tcPr>
          <w:p w:rsidP="4F60E979" w:rsidRDefault="00000000" w14:paraId="0000005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Secuencia de Pasos (Inputs)</w:t>
            </w:r>
          </w:p>
        </w:tc>
        <w:tc>
          <w:tcPr>
            <w:shd w:val="clear" w:color="auto" w:fill="1E3A8A"/>
            <w:tcMar>
              <w:top w:w="240.0" w:type="dxa"/>
              <w:left w:w="240.0" w:type="dxa"/>
              <w:bottom w:w="240.0" w:type="dxa"/>
              <w:right w:w="240.0" w:type="dxa"/>
            </w:tcMar>
            <w:vAlign w:val="top"/>
          </w:tcPr>
          <w:p w:rsidP="4F60E979" w:rsidRDefault="00000000" w14:paraId="0000005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Resultado Esperado (Output Exigido)</w:t>
            </w:r>
          </w:p>
        </w:tc>
        <w:tc>
          <w:tcPr>
            <w:shd w:val="clear" w:color="auto" w:fill="1E3A8A"/>
            <w:tcMar>
              <w:top w:w="240.0" w:type="dxa"/>
              <w:left w:w="240.0" w:type="dxa"/>
              <w:bottom w:w="240.0" w:type="dxa"/>
              <w:right w:w="240.0" w:type="dxa"/>
            </w:tcMar>
            <w:vAlign w:val="top"/>
          </w:tcPr>
          <w:p w:rsidP="4F60E979" w:rsidRDefault="00000000" w14:paraId="0000005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sidRPr="4F60E979" w:rsidR="4F60E979">
              <w:rPr>
                <w:rFonts w:ascii="ARIAL" w:hAnsi="ARIAL" w:eastAsia="ARIAL" w:cs="ARIAL"/>
                <w:color w:val="auto"/>
                <w:shd w:val="clear" w:fill="auto"/>
              </w:rPr>
              <w:t xml:space="preserve">Estado</w:t>
            </w:r>
          </w:p>
          <w:p w:rsidP="4F60E979" w:rsidRDefault="00000000" w14:paraId="0000005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sidRPr="4F60E979" w:rsidR="4F60E979">
              <w:rPr>
                <w:rFonts w:ascii="ARIAL" w:hAnsi="ARIAL" w:eastAsia="ARIAL" w:cs="ARIAL"/>
                <w:color w:val="auto"/>
              </w:rPr>
              <w:t xml:space="preserve"> </w:t>
            </w:r>
          </w:p>
        </w:tc>
      </w:tr>
      <w:tr xmlns:wp14="http://schemas.microsoft.com/office/word/2010/wordml" w:rsidTr="04D67442" w14:paraId="5C037D51" wp14:textId="77777777">
        <w:trPr>
          <w:cantSplit w:val="0"/>
          <w:tblHeader w:val="0"/>
        </w:trPr>
        <w:tc>
          <w:tcPr>
            <w:shd w:val="clear" w:color="auto" w:fill="F8FAFC"/>
            <w:tcMar>
              <w:top w:w="240.0" w:type="dxa"/>
              <w:left w:w="240.0" w:type="dxa"/>
              <w:bottom w:w="240.0" w:type="dxa"/>
              <w:right w:w="240.0" w:type="dxa"/>
            </w:tcMar>
            <w:vAlign w:val="top"/>
          </w:tcPr>
          <w:p w:rsidP="4F60E979" w:rsidRDefault="00000000" w14:paraId="0000005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sidRPr="4F60E979" w:rsidR="4F60E979">
              <w:rPr>
                <w:rFonts w:ascii="ARIAL" w:hAnsi="ARIAL" w:eastAsia="ARIAL" w:cs="ARIAL"/>
                <w:b w:val="1"/>
                <w:bCs w:val="1"/>
                <w:color w:val="auto"/>
                <w:shd w:val="clear" w:fill="auto"/>
              </w:rPr>
              <w:t xml:space="preserve">TC-SEC-01</w:t>
            </w:r>
          </w:p>
        </w:tc>
        <w:tc>
          <w:tcPr>
            <w:shd w:val="clear" w:color="auto" w:fill="F8FAFC"/>
            <w:tcMar>
              <w:top w:w="240.0" w:type="dxa"/>
              <w:left w:w="240.0" w:type="dxa"/>
              <w:bottom w:w="240.0" w:type="dxa"/>
              <w:right w:w="240.0" w:type="dxa"/>
            </w:tcMar>
            <w:vAlign w:val="top"/>
          </w:tcPr>
          <w:p w:rsidP="4F60E979" w:rsidRDefault="00000000" w14:paraId="0000005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b w:val="1"/>
                <w:bCs w:val="1"/>
                <w:color w:val="auto"/>
                <w:shd w:val="clear" w:fill="auto"/>
                <w:lang w:val="en-US"/>
              </w:rPr>
              <w:t xml:space="preserve">HU-4.1:</w:t>
            </w:r>
            <w:r w:rsidRPr="4F60E979" w:rsidR="4F60E979">
              <w:rPr>
                <w:rFonts w:ascii="ARIAL" w:hAnsi="ARIAL" w:eastAsia="ARIAL" w:cs="ARIAL"/>
                <w:color w:val="auto"/>
                <w:shd w:val="clear" w:fill="auto"/>
                <w:lang w:val="en-US"/>
              </w:rPr>
              <w:t xml:space="preserve"> Aislamiento de datos a nivel de Base de Datos.</w:t>
            </w:r>
          </w:p>
        </w:tc>
        <w:tc>
          <w:tcPr>
            <w:shd w:val="clear" w:color="auto" w:fill="F8FAFC"/>
            <w:tcMar>
              <w:top w:w="240.0" w:type="dxa"/>
              <w:left w:w="240.0" w:type="dxa"/>
              <w:bottom w:w="240.0" w:type="dxa"/>
              <w:right w:w="240.0" w:type="dxa"/>
            </w:tcMar>
            <w:vAlign w:val="top"/>
          </w:tcPr>
          <w:p w:rsidP="4F60E979" w:rsidRDefault="00000000" w14:paraId="0000005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1. Autenticarse con una cuenta vinculada a la "Pyme A".</w:t>
            </w:r>
          </w:p>
          <w:p w:rsidP="4F60E979" w:rsidRDefault="00000000" w14:paraId="0000005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2. Interceptar la petición de red HTTP usando Postman.</w:t>
            </w:r>
          </w:p>
          <w:p w:rsidP="4F60E979" w:rsidRDefault="00000000" w14:paraId="0000005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3. Alterar el identificador `enterprise_id` o el ID del documento apuntando a los registros de la "Pyme B".</w:t>
            </w:r>
          </w:p>
          <w:p w:rsidP="4F60E979" w:rsidRDefault="00000000" w14:paraId="0000005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4. Enviar el query de consulta directa.</w:t>
            </w:r>
          </w:p>
        </w:tc>
        <w:tc>
          <w:tcPr>
            <w:shd w:val="clear" w:color="auto" w:fill="F8FAFC"/>
            <w:tcMar>
              <w:top w:w="240.0" w:type="dxa"/>
              <w:left w:w="240.0" w:type="dxa"/>
              <w:bottom w:w="240.0" w:type="dxa"/>
              <w:right w:w="240.0" w:type="dxa"/>
            </w:tcMar>
            <w:vAlign w:val="top"/>
          </w:tcPr>
          <w:p w:rsidP="4F60E979" w:rsidRDefault="00000000" w14:paraId="0000005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sidRPr="4F60E979" w:rsidR="4F60E979">
              <w:rPr>
                <w:rFonts w:ascii="ARIAL" w:hAnsi="ARIAL" w:eastAsia="ARIAL" w:cs="ARIAL"/>
                <w:color w:val="auto"/>
                <w:shd w:val="clear" w:fill="auto"/>
                <w:lang w:val="en-US"/>
              </w:rPr>
              <w:t xml:space="preserve">El motor PostgreSQL valida el token JWT del usuario. La política Row Level Security (RLS) intercepta el llamado a bajo nivel y bloquea la lectura, devolviendo un arreglo vacío o error `403 Forbidden`, imposibilitando la fuga de datos transaccionales.</w:t>
            </w:r>
          </w:p>
        </w:tc>
        <w:tc>
          <w:tcPr>
            <w:shd w:val="clear" w:color="auto" w:fill="F8FAFC"/>
            <w:tcMar>
              <w:top w:w="240.0" w:type="dxa"/>
              <w:left w:w="240.0" w:type="dxa"/>
              <w:bottom w:w="240.0" w:type="dxa"/>
              <w:right w:w="240.0" w:type="dxa"/>
            </w:tcMar>
            <w:vAlign w:val="top"/>
          </w:tcPr>
          <w:p w:rsidP="04D67442" w:rsidRDefault="00000000" w14:paraId="3CADF3D6"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sidRPr="04D67442" w:rsidR="24689A28">
              <w:rPr>
                <w:rFonts w:ascii="ARIAL" w:hAnsi="ARIAL" w:eastAsia="ARIAL" w:cs="ARIAL"/>
                <w:color w:val="auto"/>
                <w:lang w:val="en-US"/>
              </w:rPr>
              <w:t>Aprobado</w:t>
            </w:r>
          </w:p>
          <w:p w:rsidP="04D67442" w:rsidRDefault="00000000" w14:paraId="0000005C" wp14:textId="57E3BAB8">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bl>
    <w:p xmlns:wp14="http://schemas.microsoft.com/office/word/2010/wordml" w:rsidP="4F60E979" w:rsidRDefault="00000000" w14:paraId="0000005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00" w:lineRule="auto"/>
        <w:rPr>
          <w:rFonts w:ascii="ARIAL" w:hAnsi="ARIAL" w:eastAsia="ARIAL" w:cs="ARIAL"/>
          <w:color w:val="auto"/>
          <w:shd w:val="clear" w:fill="auto"/>
        </w:rPr>
      </w:pPr>
    </w:p>
    <w:p xmlns:wp14="http://schemas.microsoft.com/office/word/2010/wordml" w:rsidP="4F60E979" w:rsidRDefault="00000000" w14:paraId="0000005E"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00" w:line="300" w:lineRule="auto"/>
        <w:rPr>
          <w:rFonts w:ascii="ARIAL" w:hAnsi="ARIAL" w:eastAsia="ARIAL" w:cs="ARIAL"/>
          <w:color w:val="auto"/>
        </w:rPr>
      </w:pPr>
      <w:r w:rsidRPr="4F60E979" w:rsidR="4F60E979">
        <w:rPr>
          <w:rFonts w:ascii="ARIAL" w:hAnsi="ARIAL" w:eastAsia="ARIAL" w:cs="ARIAL"/>
          <w:color w:val="auto"/>
        </w:rPr>
        <w:t>3. CERTIFICACIÓN DE ENTREGAS PARCIALES Y ESTADO DE AVANCE</w:t>
      </w:r>
    </w:p>
    <w:p xmlns:wp14="http://schemas.microsoft.com/office/word/2010/wordml" w:rsidP="4F60E979" w:rsidRDefault="00000000" w14:paraId="0000005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s-ES"/>
        </w:rPr>
      </w:pPr>
      <w:r w:rsidRPr="4F60E979" w:rsidR="4F60E979">
        <w:rPr>
          <w:rFonts w:ascii="ARIAL" w:hAnsi="ARIAL" w:eastAsia="ARIAL" w:cs="ARIAL"/>
          <w:color w:val="auto"/>
          <w:lang w:val="es-ES"/>
        </w:rPr>
        <w:t>De acuerdo con el enfoque metodológico híbrido establecido para el portafolio del semestre, se valida el cumplimiento de las metas planteadas en el diseño e implementación del ecosistema tecnológico. La capa transaccional aislada (PostgreSQL + RLS), el backend del asistente cognitivo LOY y los flujos documentales han superado las aserciones funcionales en la infraestructura de desarrollo. El estado del arte del proyecto presenta un avance físico equivalente al 100% de la planificación estimada a la fecha actual, recibiendo la conformidad técnica del docente guía de la asignatura.</w:t>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4F60E979"/>
    <w:rsid w:val="0083C6DB"/>
    <w:rsid w:val="04D67442"/>
    <w:rsid w:val="24689A28"/>
    <w:rsid w:val="2BF9E060"/>
    <w:rsid w:val="3B752AE1"/>
    <w:rsid w:val="4396D071"/>
    <w:rsid w:val="4F60E979"/>
    <w:rsid w:val="4F7FD56B"/>
    <w:rsid w:val="57FC29F0"/>
    <w:rsid w:val="6CD7BC74"/>
    <w:rsid w:val="75544BE6"/>
    <w:rsid w:val="762E6110"/>
  </w:rsids>
  <w:clrSchemeMapping w:bg1="light1" w:t1="dark1" w:bg2="light2" w:t2="dark2" w:accent1="accent1" w:accent2="accent2" w:accent3="accent3" w:accent4="accent4" w:accent5="accent5" w:accent6="accent6" w:hyperlink="hyperlink" w:followedHyperlink="followedHyperlink"/>
  <w14:docId w14:val="2F3C986E"/>
  <w15:docId w15:val="{A64DD0B9-EB71-4681-B3B6-4CA03600791D}"/>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