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353D" w14:textId="6491B601" w:rsidR="00F86309" w:rsidRDefault="00063E67" w:rsidP="00D076F7">
      <w:pPr>
        <w:pStyle w:val="Heading1"/>
        <w:spacing w:before="0"/>
        <w:jc w:val="center"/>
      </w:pPr>
      <w:bookmarkStart w:id="0" w:name="_Toc513915958"/>
      <w:bookmarkStart w:id="1" w:name="_Toc513920987"/>
      <w:bookmarkStart w:id="2" w:name="_Toc513921097"/>
      <w:r>
        <w:t>Assembly Language</w:t>
      </w:r>
      <w:r w:rsidR="003B0492">
        <w:t xml:space="preserve"> Report</w:t>
      </w:r>
      <w:r>
        <w:t>:</w:t>
      </w:r>
      <w:bookmarkEnd w:id="0"/>
      <w:bookmarkEnd w:id="1"/>
      <w:bookmarkEnd w:id="2"/>
    </w:p>
    <w:bookmarkStart w:id="3" w:name="_Toc513915960" w:displacedByCustomXml="next"/>
    <w:bookmarkStart w:id="4" w:name="_Toc5139209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28389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238338" w14:textId="5165F518" w:rsidR="005675E0" w:rsidRDefault="005675E0">
          <w:pPr>
            <w:pStyle w:val="TOCHeading"/>
          </w:pPr>
          <w:r>
            <w:t>Table of Contents</w:t>
          </w:r>
        </w:p>
        <w:p w14:paraId="36924119" w14:textId="50299B6B" w:rsidR="005675E0" w:rsidRDefault="005675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21097" w:history="1">
            <w:r w:rsidRPr="002A7BE5">
              <w:rPr>
                <w:rStyle w:val="Hyperlink"/>
                <w:noProof/>
              </w:rPr>
              <w:t>Assembly Language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1CF9" w14:textId="0A7A0E3C" w:rsidR="005675E0" w:rsidRDefault="00622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098" w:history="1">
            <w:r w:rsidR="005675E0" w:rsidRPr="002A7BE5">
              <w:rPr>
                <w:rStyle w:val="Hyperlink"/>
                <w:noProof/>
              </w:rPr>
              <w:t>Flowchart: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_Toc513921098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2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34DC3B79" w14:textId="716F855A" w:rsidR="005675E0" w:rsidRDefault="00622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099" w:history="1">
            <w:r w:rsidR="005675E0" w:rsidRPr="002A7BE5">
              <w:rPr>
                <w:rStyle w:val="Hyperlink"/>
                <w:noProof/>
              </w:rPr>
              <w:t>LED flowchart: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_Toc513921099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2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7FE26194" w14:textId="7F228E79" w:rsidR="005675E0" w:rsidRDefault="00622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100" w:history="1">
            <w:r w:rsidR="005675E0" w:rsidRPr="002A7BE5">
              <w:rPr>
                <w:rStyle w:val="Hyperlink"/>
                <w:noProof/>
              </w:rPr>
              <w:t>NOP flowchart: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_Toc513921100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3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2AC655B1" w14:textId="5B4BEFE1" w:rsidR="005675E0" w:rsidRDefault="00622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101" w:history="1">
            <w:r w:rsidR="005675E0" w:rsidRPr="002A7BE5">
              <w:rPr>
                <w:rStyle w:val="Hyperlink"/>
                <w:noProof/>
              </w:rPr>
              <w:t>The theory behind the code: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_Toc513921101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4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15D22292" w14:textId="757CBE3A" w:rsidR="005675E0" w:rsidRDefault="006221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102" w:history="1">
            <w:r w:rsidR="005675E0" w:rsidRPr="002A7BE5">
              <w:rPr>
                <w:rStyle w:val="Hyperlink"/>
                <w:noProof/>
              </w:rPr>
              <w:t>How the LED’s work: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_Toc513921102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4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39850884" w14:textId="3FD833D2" w:rsidR="005675E0" w:rsidRDefault="006221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921103" w:history="1">
            <w:r w:rsidR="005675E0" w:rsidRPr="002A7BE5">
              <w:rPr>
                <w:rStyle w:val="Hyperlink"/>
                <w:noProof/>
              </w:rPr>
              <w:t>The phases would be as follows:</w:t>
            </w:r>
            <w:r w:rsidR="005675E0">
              <w:rPr>
                <w:noProof/>
                <w:webHidden/>
              </w:rPr>
              <w:tab/>
            </w:r>
            <w:r w:rsidR="005675E0">
              <w:rPr>
                <w:noProof/>
                <w:webHidden/>
              </w:rPr>
              <w:fldChar w:fldCharType="begin"/>
            </w:r>
            <w:r w:rsidR="005675E0">
              <w:rPr>
                <w:noProof/>
                <w:webHidden/>
              </w:rPr>
              <w:instrText xml:space="preserve"> PAGEREF _Toc513921103 \h </w:instrText>
            </w:r>
            <w:r w:rsidR="005675E0">
              <w:rPr>
                <w:noProof/>
                <w:webHidden/>
              </w:rPr>
            </w:r>
            <w:r w:rsidR="005675E0">
              <w:rPr>
                <w:noProof/>
                <w:webHidden/>
              </w:rPr>
              <w:fldChar w:fldCharType="separate"/>
            </w:r>
            <w:r w:rsidR="00672FE4">
              <w:rPr>
                <w:noProof/>
                <w:webHidden/>
              </w:rPr>
              <w:t>4</w:t>
            </w:r>
            <w:r w:rsidR="005675E0">
              <w:rPr>
                <w:noProof/>
                <w:webHidden/>
              </w:rPr>
              <w:fldChar w:fldCharType="end"/>
            </w:r>
          </w:hyperlink>
        </w:p>
        <w:p w14:paraId="3F6E013E" w14:textId="21B7B704" w:rsidR="005675E0" w:rsidRDefault="005675E0">
          <w:r>
            <w:rPr>
              <w:b/>
              <w:bCs/>
              <w:noProof/>
            </w:rPr>
            <w:fldChar w:fldCharType="end"/>
          </w:r>
        </w:p>
      </w:sdtContent>
    </w:sdt>
    <w:p w14:paraId="2B98AC95" w14:textId="0C6FC3E9" w:rsidR="00765588" w:rsidRDefault="00765588" w:rsidP="005675E0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36BB7D83" w14:textId="51CAE973" w:rsidR="005675E0" w:rsidRDefault="005675E0">
      <w:r>
        <w:br w:type="page"/>
      </w:r>
    </w:p>
    <w:p w14:paraId="59B96C39" w14:textId="77777777" w:rsidR="005675E0" w:rsidRDefault="005675E0" w:rsidP="00066DFD">
      <w:pPr>
        <w:pStyle w:val="Heading2"/>
        <w:spacing w:before="0" w:after="120"/>
        <w:jc w:val="center"/>
      </w:pPr>
      <w:bookmarkStart w:id="5" w:name="_Toc513915959"/>
      <w:bookmarkStart w:id="6" w:name="_Toc513921098"/>
      <w:r>
        <w:lastRenderedPageBreak/>
        <w:t>Flowchart:</w:t>
      </w:r>
      <w:bookmarkEnd w:id="5"/>
      <w:bookmarkEnd w:id="6"/>
    </w:p>
    <w:p w14:paraId="3979B993" w14:textId="64525667" w:rsidR="005675E0" w:rsidRDefault="005675E0" w:rsidP="005675E0">
      <w:pPr>
        <w:pStyle w:val="Heading2"/>
      </w:pPr>
      <w:bookmarkStart w:id="7" w:name="_Toc513921099"/>
      <w:r>
        <w:t>LED flowchart:</w:t>
      </w:r>
      <w:bookmarkEnd w:id="7"/>
      <w:r>
        <w:br/>
      </w:r>
      <w:r w:rsidR="000F55EE">
        <w:rPr>
          <w:noProof/>
        </w:rPr>
        <w:drawing>
          <wp:inline distT="0" distB="0" distL="0" distR="0" wp14:anchorId="45C99D70" wp14:editId="67AF0B68">
            <wp:extent cx="5731510" cy="7885430"/>
            <wp:effectExtent l="0" t="0" r="2540" b="1270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mbly pro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157" w14:textId="77777777" w:rsidR="005675E0" w:rsidRPr="006F05F9" w:rsidRDefault="005675E0" w:rsidP="005675E0"/>
    <w:p w14:paraId="262D1E47" w14:textId="77777777" w:rsidR="005675E0" w:rsidRPr="006F05F9" w:rsidRDefault="005675E0" w:rsidP="005675E0">
      <w:pPr>
        <w:pStyle w:val="Heading2"/>
      </w:pPr>
      <w:bookmarkStart w:id="8" w:name="_Toc513921100"/>
      <w:r>
        <w:lastRenderedPageBreak/>
        <w:t>NOP flowchart:</w:t>
      </w:r>
      <w:bookmarkEnd w:id="8"/>
    </w:p>
    <w:p w14:paraId="6CD75197" w14:textId="0B443918" w:rsidR="005675E0" w:rsidRDefault="000F55EE" w:rsidP="00066DFD">
      <w:pPr>
        <w:spacing w:after="0"/>
      </w:pPr>
      <w:bookmarkStart w:id="9" w:name="_GoBack"/>
      <w:r>
        <w:rPr>
          <w:noProof/>
        </w:rPr>
        <w:drawing>
          <wp:inline distT="0" distB="0" distL="0" distR="0" wp14:anchorId="534EFC9F" wp14:editId="5C215783">
            <wp:extent cx="4114800" cy="8417760"/>
            <wp:effectExtent l="0" t="0" r="0" b="2540"/>
            <wp:docPr id="2" name="Picture 2" descr="A picture containing photo, indoor, sky,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mbly program no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40" cy="8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 w:rsidR="005675E0">
        <w:br w:type="page"/>
      </w:r>
    </w:p>
    <w:p w14:paraId="18A5B688" w14:textId="77777777" w:rsidR="005675E0" w:rsidRDefault="005675E0" w:rsidP="002A5FA4">
      <w:pPr>
        <w:pStyle w:val="Heading2"/>
        <w:jc w:val="center"/>
      </w:pPr>
      <w:bookmarkStart w:id="10" w:name="_Toc513921101"/>
      <w:r>
        <w:lastRenderedPageBreak/>
        <w:t>The theory behind the code:</w:t>
      </w:r>
      <w:bookmarkEnd w:id="10"/>
    </w:p>
    <w:p w14:paraId="35780384" w14:textId="306F3547" w:rsidR="00672FE4" w:rsidRDefault="00672FE4" w:rsidP="00C07DC1">
      <w:pPr>
        <w:pStyle w:val="Heading3"/>
        <w:spacing w:before="120" w:after="120"/>
      </w:pPr>
      <w:bookmarkStart w:id="11" w:name="_Toc513915961"/>
      <w:bookmarkStart w:id="12" w:name="_Toc513920989"/>
      <w:bookmarkStart w:id="13" w:name="_Toc513921102"/>
      <w:r>
        <w:t>Delay_ms:</w:t>
      </w:r>
    </w:p>
    <w:p w14:paraId="355BA47C" w14:textId="679ED03D" w:rsidR="00672FE4" w:rsidRDefault="002A5FA4" w:rsidP="00910422">
      <w:pPr>
        <w:spacing w:after="0"/>
      </w:pPr>
      <w:r>
        <w:t>The first part was figuring out and getting the delay function to work.</w:t>
      </w:r>
      <w:r w:rsidR="00EC5B28">
        <w:t xml:space="preserve"> </w:t>
      </w:r>
      <w:r w:rsidR="00196DE5">
        <w:t>To do this I started by finding out what 1 nop (no operation), which was 1 clock cycle in this instance. Knowing that the blink code runs in 2000ms + timing overheads (approx. 17ms) and needed to get it to 2017 (+/- 0.05%</w:t>
      </w:r>
      <w:r w:rsidR="00C77DBE">
        <w:t>).</w:t>
      </w:r>
      <w:r w:rsidR="007F3729">
        <w:t xml:space="preserve"> With a quick google search I found that one cycle is equivalent to 62.5ms. Next, I added 5 nop’s to </w:t>
      </w:r>
      <w:r w:rsidR="009641AA">
        <w:t>see how close to 2017 I got</w:t>
      </w:r>
      <w:r w:rsidR="007824E6">
        <w:t>; 5 nop’s equating to 312.5ms</w:t>
      </w:r>
      <w:r w:rsidR="009641AA">
        <w:t>.</w:t>
      </w:r>
      <w:r w:rsidR="009D5413">
        <w:t xml:space="preserve"> </w:t>
      </w:r>
      <w:proofErr w:type="gramStart"/>
      <w:r w:rsidR="009D5413">
        <w:t>So</w:t>
      </w:r>
      <w:proofErr w:type="gramEnd"/>
      <w:r w:rsidR="009D5413">
        <w:t xml:space="preserve"> with this I calculated that with by using 12 nop’s it would get me into that 2017 with +/-0.05% accuracy.</w:t>
      </w:r>
    </w:p>
    <w:p w14:paraId="7C8426B0" w14:textId="590592C0" w:rsidR="00910422" w:rsidRDefault="00910422" w:rsidP="00910422">
      <w:pPr>
        <w:spacing w:after="0"/>
      </w:pPr>
    </w:p>
    <w:p w14:paraId="45DBBD4C" w14:textId="2080F8AE" w:rsidR="00E22F64" w:rsidRDefault="00E22F64" w:rsidP="00910422">
      <w:pPr>
        <w:spacing w:after="0"/>
      </w:pPr>
      <w:r>
        <w:rPr>
          <w:noProof/>
        </w:rPr>
        <w:drawing>
          <wp:inline distT="0" distB="0" distL="0" distR="0" wp14:anchorId="0ED0E8E1" wp14:editId="2AEA2CB8">
            <wp:extent cx="5731510" cy="3020695"/>
            <wp:effectExtent l="0" t="0" r="2540" b="8255"/>
            <wp:docPr id="11" name="Picture 11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FC2" w14:textId="77777777" w:rsidR="00910422" w:rsidRPr="00672FE4" w:rsidRDefault="00910422" w:rsidP="00672FE4"/>
    <w:p w14:paraId="28584936" w14:textId="2C2C2AF0" w:rsidR="005675E0" w:rsidRDefault="005675E0" w:rsidP="00C07DC1">
      <w:pPr>
        <w:pStyle w:val="Heading3"/>
        <w:spacing w:before="120" w:after="120"/>
      </w:pPr>
      <w:r>
        <w:t>How the LED’s work:</w:t>
      </w:r>
      <w:bookmarkEnd w:id="11"/>
      <w:bookmarkEnd w:id="12"/>
      <w:bookmarkEnd w:id="13"/>
    </w:p>
    <w:p w14:paraId="5DFD733C" w14:textId="77777777" w:rsidR="005675E0" w:rsidRPr="003A0F4D" w:rsidRDefault="005675E0" w:rsidP="00196DE5">
      <w:pPr>
        <w:spacing w:after="0"/>
        <w:jc w:val="both"/>
      </w:pPr>
      <w:r>
        <w:t xml:space="preserve">Each bit of the binary number represents one of the LEDS, so if the is 1 then the LED would turn on and for 0 it would turn off. Therefore, 111111 would turn on all the LED’s and 000000 would turn all the LED’s off. </w:t>
      </w:r>
    </w:p>
    <w:p w14:paraId="5F3A9DBC" w14:textId="77777777" w:rsidR="005675E0" w:rsidRDefault="005675E0" w:rsidP="00196DE5">
      <w:pPr>
        <w:spacing w:after="0"/>
      </w:pPr>
      <w:r>
        <w:t xml:space="preserve">Pin 13 </w:t>
      </w:r>
      <w:r>
        <w:tab/>
        <w:t xml:space="preserve">= </w:t>
      </w:r>
      <w:r>
        <w:tab/>
        <w:t>GreenN</w:t>
      </w:r>
      <w:r>
        <w:tab/>
      </w:r>
      <w:r>
        <w:tab/>
        <w:t>;</w:t>
      </w:r>
      <w:r>
        <w:tab/>
        <w:t>Bit 5</w:t>
      </w:r>
      <w:r>
        <w:tab/>
        <w:t>=</w:t>
      </w:r>
      <w:r>
        <w:tab/>
        <w:t>100000</w:t>
      </w:r>
      <w:r>
        <w:tab/>
      </w:r>
      <w:r>
        <w:tab/>
      </w:r>
    </w:p>
    <w:p w14:paraId="66C22670" w14:textId="77777777" w:rsidR="005675E0" w:rsidRDefault="005675E0" w:rsidP="00196DE5">
      <w:pPr>
        <w:spacing w:after="0"/>
      </w:pPr>
      <w:r>
        <w:t xml:space="preserve">Pin 12 </w:t>
      </w:r>
      <w:r>
        <w:tab/>
        <w:t xml:space="preserve">= </w:t>
      </w:r>
      <w:r>
        <w:tab/>
        <w:t>AmbeN</w:t>
      </w:r>
      <w:r>
        <w:tab/>
      </w:r>
      <w:r>
        <w:tab/>
        <w:t>;</w:t>
      </w:r>
      <w:r>
        <w:tab/>
        <w:t>Bit 4</w:t>
      </w:r>
      <w:r>
        <w:tab/>
        <w:t>=</w:t>
      </w:r>
      <w:r>
        <w:tab/>
        <w:t>010000</w:t>
      </w:r>
      <w:r>
        <w:tab/>
      </w:r>
      <w:r>
        <w:tab/>
      </w:r>
      <w:r>
        <w:tab/>
      </w:r>
    </w:p>
    <w:p w14:paraId="41497B2B" w14:textId="77777777" w:rsidR="005675E0" w:rsidRDefault="005675E0" w:rsidP="00196DE5">
      <w:pPr>
        <w:spacing w:after="0"/>
      </w:pPr>
      <w:r>
        <w:t xml:space="preserve">Pin 11 </w:t>
      </w:r>
      <w:r>
        <w:tab/>
        <w:t xml:space="preserve">= </w:t>
      </w:r>
      <w:r>
        <w:tab/>
        <w:t>RedN</w:t>
      </w:r>
      <w:r>
        <w:tab/>
      </w:r>
      <w:r>
        <w:tab/>
        <w:t>;</w:t>
      </w:r>
      <w:r>
        <w:tab/>
        <w:t>Bit 3</w:t>
      </w:r>
      <w:r>
        <w:tab/>
        <w:t>=</w:t>
      </w:r>
      <w:r>
        <w:tab/>
        <w:t>001000</w:t>
      </w:r>
      <w:r>
        <w:tab/>
      </w:r>
      <w:r>
        <w:tab/>
      </w:r>
      <w:r>
        <w:tab/>
      </w:r>
    </w:p>
    <w:p w14:paraId="3B06EA5A" w14:textId="77777777" w:rsidR="005675E0" w:rsidRDefault="005675E0" w:rsidP="00196DE5">
      <w:pPr>
        <w:spacing w:after="0"/>
      </w:pPr>
      <w:r>
        <w:t xml:space="preserve">Pin 10 </w:t>
      </w:r>
      <w:r>
        <w:tab/>
        <w:t xml:space="preserve">= </w:t>
      </w:r>
      <w:r>
        <w:tab/>
        <w:t>GreenE</w:t>
      </w:r>
      <w:r>
        <w:tab/>
      </w:r>
      <w:r>
        <w:tab/>
        <w:t>;</w:t>
      </w:r>
      <w:r>
        <w:tab/>
        <w:t>Bit 2</w:t>
      </w:r>
      <w:r>
        <w:tab/>
        <w:t>=</w:t>
      </w:r>
      <w:r>
        <w:tab/>
        <w:t>000100</w:t>
      </w:r>
    </w:p>
    <w:p w14:paraId="13594E59" w14:textId="77777777" w:rsidR="005675E0" w:rsidRDefault="005675E0" w:rsidP="00196DE5">
      <w:pPr>
        <w:spacing w:after="0"/>
      </w:pPr>
      <w:r>
        <w:t xml:space="preserve">Pin 9 </w:t>
      </w:r>
      <w:r>
        <w:tab/>
        <w:t xml:space="preserve">= </w:t>
      </w:r>
      <w:r>
        <w:tab/>
        <w:t>AmberE</w:t>
      </w:r>
      <w:r>
        <w:tab/>
      </w:r>
      <w:r>
        <w:tab/>
        <w:t>;</w:t>
      </w:r>
      <w:r>
        <w:tab/>
        <w:t>Bit 1</w:t>
      </w:r>
      <w:r>
        <w:tab/>
        <w:t>=</w:t>
      </w:r>
      <w:r>
        <w:tab/>
        <w:t>000010</w:t>
      </w:r>
    </w:p>
    <w:p w14:paraId="641F6307" w14:textId="77777777" w:rsidR="005675E0" w:rsidRDefault="005675E0" w:rsidP="00196DE5">
      <w:pPr>
        <w:spacing w:after="0"/>
      </w:pPr>
      <w:r>
        <w:t xml:space="preserve">Pin 8 </w:t>
      </w:r>
      <w:r>
        <w:tab/>
        <w:t xml:space="preserve">= </w:t>
      </w:r>
      <w:r>
        <w:tab/>
        <w:t>RedE</w:t>
      </w:r>
      <w:r>
        <w:tab/>
      </w:r>
      <w:r>
        <w:tab/>
        <w:t>;</w:t>
      </w:r>
      <w:r>
        <w:tab/>
        <w:t>Bit 0</w:t>
      </w:r>
      <w:r>
        <w:tab/>
        <w:t>=</w:t>
      </w:r>
      <w:r>
        <w:tab/>
      </w:r>
      <w:bookmarkStart w:id="14" w:name="_Hlk513914939"/>
      <w:r>
        <w:t>00000</w:t>
      </w:r>
      <w:bookmarkEnd w:id="14"/>
      <w:r>
        <w:t>1</w:t>
      </w:r>
    </w:p>
    <w:p w14:paraId="2326F450" w14:textId="77777777" w:rsidR="005675E0" w:rsidRDefault="005675E0" w:rsidP="00196DE5">
      <w:pPr>
        <w:spacing w:after="0"/>
      </w:pPr>
    </w:p>
    <w:p w14:paraId="287762B4" w14:textId="77777777" w:rsidR="005675E0" w:rsidRDefault="005675E0" w:rsidP="00196DE5">
      <w:pPr>
        <w:spacing w:after="0"/>
        <w:jc w:val="both"/>
      </w:pPr>
      <w:r>
        <w:t xml:space="preserve">Furthermore, to turn on more than one light on you would have to add those </w:t>
      </w:r>
      <w:proofErr w:type="spellStart"/>
      <w:r>
        <w:t>to</w:t>
      </w:r>
      <w:proofErr w:type="spellEnd"/>
      <w:r>
        <w:t xml:space="preserve"> together, for example; for an antiphase light system you would want one green light on and the other off, therefore, Pin 13 (green LED on the north / south direction) and Pin 8 (red LED on the east / west direction) you would do; 100000 + 100000 = 100001.</w:t>
      </w:r>
    </w:p>
    <w:p w14:paraId="07124B5E" w14:textId="7696F3F6" w:rsidR="005675E0" w:rsidRDefault="005675E0" w:rsidP="005675E0">
      <w:pPr>
        <w:spacing w:after="0"/>
        <w:jc w:val="both"/>
      </w:pPr>
    </w:p>
    <w:p w14:paraId="08E5DAC2" w14:textId="77777777" w:rsidR="00DD6EA1" w:rsidRDefault="00DD6EA1" w:rsidP="005675E0">
      <w:pPr>
        <w:spacing w:after="0"/>
        <w:jc w:val="both"/>
      </w:pPr>
    </w:p>
    <w:p w14:paraId="63E1FC8F" w14:textId="77777777" w:rsidR="005675E0" w:rsidRDefault="005675E0" w:rsidP="00C07DC1">
      <w:pPr>
        <w:pStyle w:val="Heading3"/>
        <w:spacing w:after="120"/>
      </w:pPr>
      <w:bookmarkStart w:id="15" w:name="_Toc513915962"/>
      <w:bookmarkStart w:id="16" w:name="_Toc513920990"/>
      <w:bookmarkStart w:id="17" w:name="_Toc513921103"/>
      <w:r>
        <w:lastRenderedPageBreak/>
        <w:t>The phases would be as follows:</w:t>
      </w:r>
      <w:bookmarkEnd w:id="15"/>
      <w:bookmarkEnd w:id="16"/>
      <w:bookmarkEnd w:id="17"/>
    </w:p>
    <w:p w14:paraId="6FA2E89E" w14:textId="77777777" w:rsidR="005675E0" w:rsidRDefault="005675E0" w:rsidP="005675E0">
      <w:pPr>
        <w:spacing w:after="0"/>
        <w:ind w:left="284"/>
        <w:jc w:val="both"/>
      </w:pPr>
      <w:r>
        <w:t>One light cycle {</w:t>
      </w:r>
    </w:p>
    <w:p w14:paraId="57C2DA1A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13 + Pin 8;</w:t>
      </w:r>
      <w:r>
        <w:tab/>
      </w:r>
      <w:r>
        <w:tab/>
      </w:r>
      <w:r>
        <w:tab/>
        <w:t>Bit 5 &amp; 0</w:t>
      </w:r>
    </w:p>
    <w:p w14:paraId="6935F614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12 + Pin 8;</w:t>
      </w:r>
      <w:r>
        <w:tab/>
      </w:r>
      <w:r>
        <w:tab/>
      </w:r>
      <w:r>
        <w:tab/>
        <w:t>Bit 4 &amp; 0</w:t>
      </w:r>
    </w:p>
    <w:p w14:paraId="562E46EA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11 + Pin 9 + Pin 8;</w:t>
      </w:r>
      <w:r>
        <w:tab/>
      </w:r>
      <w:r>
        <w:tab/>
        <w:t>Bit 3 &amp; 1 &amp; 0</w:t>
      </w:r>
    </w:p>
    <w:p w14:paraId="48635D31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11 + Pin 9;</w:t>
      </w:r>
      <w:r>
        <w:tab/>
      </w:r>
      <w:r>
        <w:tab/>
      </w:r>
      <w:r>
        <w:tab/>
        <w:t>Bit 3 &amp; 1</w:t>
      </w:r>
    </w:p>
    <w:p w14:paraId="26FB0701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11 + Pin 10;</w:t>
      </w:r>
      <w:r>
        <w:tab/>
      </w:r>
      <w:r>
        <w:tab/>
        <w:t>Bit 3 &amp; 2</w:t>
      </w:r>
    </w:p>
    <w:p w14:paraId="074881EA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11+ Pin 9;</w:t>
      </w:r>
      <w:r>
        <w:tab/>
      </w:r>
      <w:r>
        <w:tab/>
      </w:r>
      <w:r>
        <w:tab/>
        <w:t>Bit 3 &amp; 1</w:t>
      </w:r>
    </w:p>
    <w:p w14:paraId="03ACAB9A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ind w:left="851"/>
        <w:jc w:val="both"/>
      </w:pPr>
      <w:r>
        <w:t>Pin 11 + Pin 12 + Pin 8;</w:t>
      </w:r>
      <w:r>
        <w:tab/>
      </w:r>
      <w:r>
        <w:tab/>
        <w:t>Bit 3 &amp; 4 &amp; 0</w:t>
      </w:r>
    </w:p>
    <w:p w14:paraId="123FF243" w14:textId="77777777" w:rsidR="005675E0" w:rsidRDefault="005675E0" w:rsidP="005675E0">
      <w:pPr>
        <w:spacing w:after="0"/>
        <w:jc w:val="both"/>
      </w:pPr>
      <w:r>
        <w:t>}</w:t>
      </w:r>
    </w:p>
    <w:p w14:paraId="3A3DBA79" w14:textId="77777777" w:rsidR="005675E0" w:rsidRDefault="005675E0" w:rsidP="005675E0">
      <w:pPr>
        <w:spacing w:after="0"/>
        <w:ind w:left="284"/>
        <w:jc w:val="both"/>
      </w:pPr>
      <w:r>
        <w:t>One binary cycle {</w:t>
      </w:r>
    </w:p>
    <w:p w14:paraId="6D278E65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100000 + 000001</w:t>
      </w:r>
      <w:r>
        <w:tab/>
      </w:r>
      <w:r>
        <w:tab/>
        <w:t>=</w:t>
      </w:r>
      <w:r>
        <w:tab/>
      </w:r>
      <w:r w:rsidRPr="00EF4F72">
        <w:t>100001</w:t>
      </w:r>
    </w:p>
    <w:p w14:paraId="218E9BC0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010000 + 000001</w:t>
      </w:r>
      <w:r>
        <w:tab/>
      </w:r>
      <w:r>
        <w:tab/>
        <w:t>=</w:t>
      </w:r>
      <w:r>
        <w:tab/>
        <w:t>010001</w:t>
      </w:r>
    </w:p>
    <w:p w14:paraId="76F9CD51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001000 + 000010 + 000001</w:t>
      </w:r>
      <w:r>
        <w:tab/>
        <w:t>=</w:t>
      </w:r>
      <w:r>
        <w:tab/>
        <w:t>001011</w:t>
      </w:r>
    </w:p>
    <w:p w14:paraId="6846A1F2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001000 + 000010</w:t>
      </w:r>
      <w:r>
        <w:tab/>
      </w:r>
      <w:r>
        <w:tab/>
        <w:t>=</w:t>
      </w:r>
      <w:r>
        <w:tab/>
        <w:t>001010</w:t>
      </w:r>
    </w:p>
    <w:p w14:paraId="78BFB520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001000 + 000100</w:t>
      </w:r>
      <w:r>
        <w:tab/>
      </w:r>
      <w:r>
        <w:tab/>
        <w:t>=</w:t>
      </w:r>
      <w:r>
        <w:tab/>
        <w:t>001100</w:t>
      </w:r>
    </w:p>
    <w:p w14:paraId="6D948243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001000 + 000010</w:t>
      </w:r>
      <w:r>
        <w:tab/>
      </w:r>
      <w:r>
        <w:tab/>
        <w:t>=</w:t>
      </w:r>
      <w:r>
        <w:tab/>
        <w:t>001010</w:t>
      </w:r>
    </w:p>
    <w:p w14:paraId="75562512" w14:textId="77777777" w:rsidR="005675E0" w:rsidRDefault="005675E0" w:rsidP="005675E0">
      <w:pPr>
        <w:pStyle w:val="ListParagraph"/>
        <w:numPr>
          <w:ilvl w:val="0"/>
          <w:numId w:val="1"/>
        </w:numPr>
        <w:spacing w:after="0"/>
        <w:jc w:val="both"/>
      </w:pPr>
      <w:r>
        <w:t>001000 + 010000 + 000001</w:t>
      </w:r>
      <w:r>
        <w:tab/>
        <w:t>=</w:t>
      </w:r>
      <w:r>
        <w:tab/>
        <w:t>011001</w:t>
      </w:r>
    </w:p>
    <w:p w14:paraId="04D91090" w14:textId="77777777" w:rsidR="005675E0" w:rsidRDefault="005675E0" w:rsidP="005675E0">
      <w:pPr>
        <w:spacing w:after="0"/>
        <w:jc w:val="both"/>
      </w:pPr>
      <w:r>
        <w:t>}</w:t>
      </w:r>
    </w:p>
    <w:p w14:paraId="165D22E1" w14:textId="77777777" w:rsidR="005675E0" w:rsidRDefault="005675E0" w:rsidP="005675E0"/>
    <w:p w14:paraId="0E0FDEEB" w14:textId="31EC6CD3" w:rsidR="005675E0" w:rsidRDefault="005675E0" w:rsidP="005675E0">
      <w:pPr>
        <w:spacing w:after="0"/>
      </w:pPr>
      <w:r>
        <w:t xml:space="preserve">*The Arduino board uses hex </w:t>
      </w:r>
      <w:proofErr w:type="gramStart"/>
      <w:r>
        <w:t>code,</w:t>
      </w:r>
      <w:proofErr w:type="gramEnd"/>
      <w:r>
        <w:t xml:space="preserve"> therefore, I got my hex numbers from:</w:t>
      </w:r>
      <w:r>
        <w:tab/>
      </w:r>
      <w:hyperlink r:id="rId11" w:history="1">
        <w:r w:rsidRPr="009C736B">
          <w:rPr>
            <w:rStyle w:val="Hyperlink"/>
          </w:rPr>
          <w:t>https://www.rapidtables.com/convert/number/binary-to-hex.html</w:t>
        </w:r>
      </w:hyperlink>
    </w:p>
    <w:p w14:paraId="561795EB" w14:textId="61DF4C35" w:rsidR="001320C2" w:rsidRDefault="001320C2" w:rsidP="005675E0">
      <w:pPr>
        <w:spacing w:after="0"/>
      </w:pPr>
    </w:p>
    <w:p w14:paraId="182D3061" w14:textId="3C0F21B3" w:rsidR="001320C2" w:rsidRDefault="00984A97">
      <w:r>
        <w:rPr>
          <w:noProof/>
        </w:rPr>
        <w:drawing>
          <wp:inline distT="0" distB="0" distL="0" distR="0" wp14:anchorId="2B8C9DBB" wp14:editId="2FECD6FE">
            <wp:extent cx="6053783" cy="4425191"/>
            <wp:effectExtent l="0" t="0" r="4445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in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35" cy="44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0C2">
        <w:br w:type="page"/>
      </w:r>
    </w:p>
    <w:p w14:paraId="5B30A967" w14:textId="3513DC98" w:rsidR="001320C2" w:rsidRDefault="001320C2" w:rsidP="00C56C65">
      <w:pPr>
        <w:pStyle w:val="Heading2"/>
      </w:pPr>
      <w:r>
        <w:lastRenderedPageBreak/>
        <w:t>Re</w:t>
      </w:r>
      <w:r w:rsidR="00C56C65">
        <w:t>f</w:t>
      </w:r>
      <w:r>
        <w:t>lection:</w:t>
      </w:r>
    </w:p>
    <w:p w14:paraId="1AF686F1" w14:textId="47A1A927" w:rsidR="001320C2" w:rsidRDefault="00B17B92">
      <w:r>
        <w:t xml:space="preserve">Setting up a flowchart first was </w:t>
      </w:r>
      <w:proofErr w:type="gramStart"/>
      <w:r>
        <w:t>definitely something</w:t>
      </w:r>
      <w:proofErr w:type="gramEnd"/>
      <w:r>
        <w:t xml:space="preserve"> I should have done for the other 2 assignments as it made it much much clearer of how I should layout and the process of my code.</w:t>
      </w:r>
      <w:r w:rsidR="00B34459">
        <w:t xml:space="preserve"> Assembly is extremely challenging and involved a lot more than I had anticipated.</w:t>
      </w:r>
    </w:p>
    <w:p w14:paraId="18C09180" w14:textId="77777777" w:rsidR="00B17B92" w:rsidRDefault="00B17B92"/>
    <w:p w14:paraId="7106EE2F" w14:textId="429F634C" w:rsidR="005675E0" w:rsidRDefault="00C56C65" w:rsidP="00C56C65">
      <w:pPr>
        <w:pStyle w:val="Heading2"/>
      </w:pPr>
      <w:r>
        <w:t>Problems encountered:</w:t>
      </w:r>
    </w:p>
    <w:p w14:paraId="77B1266F" w14:textId="28A2A66B" w:rsidR="00C56C65" w:rsidRPr="00C56C65" w:rsidRDefault="00C56C65" w:rsidP="00C56C65">
      <w:r>
        <w:t>My first problem was understanding what on earth a nop was, how they worked and how the code worked.</w:t>
      </w:r>
      <w:r w:rsidR="00460EEB">
        <w:t xml:space="preserve"> Furthermore, how changing the delay and what the cycles did.</w:t>
      </w:r>
      <w:r w:rsidR="00385C6D">
        <w:t xml:space="preserve"> After that it was all the math with the binary, bits and hex’s</w:t>
      </w:r>
      <w:r w:rsidR="00DC01A8">
        <w:t>.</w:t>
      </w:r>
    </w:p>
    <w:p w14:paraId="7C30E08D" w14:textId="77777777" w:rsidR="005675E0" w:rsidRDefault="005675E0" w:rsidP="005675E0">
      <w:pPr>
        <w:spacing w:after="0"/>
      </w:pPr>
    </w:p>
    <w:p w14:paraId="4A593890" w14:textId="77777777" w:rsidR="005675E0" w:rsidRPr="00D076F7" w:rsidRDefault="005675E0" w:rsidP="005675E0"/>
    <w:bookmarkEnd w:id="4"/>
    <w:bookmarkEnd w:id="3"/>
    <w:p w14:paraId="706AB8F7" w14:textId="77777777" w:rsidR="005675E0" w:rsidRPr="005675E0" w:rsidRDefault="005675E0" w:rsidP="005675E0"/>
    <w:sectPr w:rsidR="005675E0" w:rsidRPr="005675E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100F8" w14:textId="77777777" w:rsidR="006221D4" w:rsidRDefault="006221D4" w:rsidP="00286152">
      <w:pPr>
        <w:spacing w:after="0" w:line="240" w:lineRule="auto"/>
      </w:pPr>
      <w:r>
        <w:separator/>
      </w:r>
    </w:p>
  </w:endnote>
  <w:endnote w:type="continuationSeparator" w:id="0">
    <w:p w14:paraId="793813AC" w14:textId="77777777" w:rsidR="006221D4" w:rsidRDefault="006221D4" w:rsidP="0028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287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530DE" w14:textId="2D99ADD5" w:rsidR="00286152" w:rsidRDefault="002861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3FB85" w14:textId="77777777" w:rsidR="00286152" w:rsidRDefault="0028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971AD" w14:textId="77777777" w:rsidR="006221D4" w:rsidRDefault="006221D4" w:rsidP="00286152">
      <w:pPr>
        <w:spacing w:after="0" w:line="240" w:lineRule="auto"/>
      </w:pPr>
      <w:r>
        <w:separator/>
      </w:r>
    </w:p>
  </w:footnote>
  <w:footnote w:type="continuationSeparator" w:id="0">
    <w:p w14:paraId="425F83B7" w14:textId="77777777" w:rsidR="006221D4" w:rsidRDefault="006221D4" w:rsidP="0028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F9D34" w14:textId="4B798129" w:rsidR="00252BFA" w:rsidRDefault="00252BFA">
    <w:pPr>
      <w:pStyle w:val="Header"/>
    </w:pPr>
    <w:r>
      <w:t>CI116</w:t>
    </w:r>
    <w:r>
      <w:tab/>
      <w:t>Lab Activity 4</w:t>
    </w:r>
    <w:r>
      <w:tab/>
      <w:t>John 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E23"/>
    <w:multiLevelType w:val="hybridMultilevel"/>
    <w:tmpl w:val="C35AEA00"/>
    <w:lvl w:ilvl="0" w:tplc="5290CCAE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31"/>
    <w:rsid w:val="00062551"/>
    <w:rsid w:val="00063E67"/>
    <w:rsid w:val="000642F4"/>
    <w:rsid w:val="00066DFD"/>
    <w:rsid w:val="000E038C"/>
    <w:rsid w:val="000F55EE"/>
    <w:rsid w:val="00101549"/>
    <w:rsid w:val="001320C2"/>
    <w:rsid w:val="00190D1B"/>
    <w:rsid w:val="00196DE5"/>
    <w:rsid w:val="001A16D2"/>
    <w:rsid w:val="001B6D91"/>
    <w:rsid w:val="001D4929"/>
    <w:rsid w:val="00252BFA"/>
    <w:rsid w:val="002566DF"/>
    <w:rsid w:val="00286152"/>
    <w:rsid w:val="002A27B2"/>
    <w:rsid w:val="002A5FA4"/>
    <w:rsid w:val="002A70FF"/>
    <w:rsid w:val="00300624"/>
    <w:rsid w:val="0032632D"/>
    <w:rsid w:val="0036506D"/>
    <w:rsid w:val="00372A10"/>
    <w:rsid w:val="00385C6D"/>
    <w:rsid w:val="003A0F4D"/>
    <w:rsid w:val="003B0492"/>
    <w:rsid w:val="003C7ABF"/>
    <w:rsid w:val="003D340C"/>
    <w:rsid w:val="00460EEB"/>
    <w:rsid w:val="004E64A8"/>
    <w:rsid w:val="00506F44"/>
    <w:rsid w:val="00554F8D"/>
    <w:rsid w:val="005675E0"/>
    <w:rsid w:val="005B0DAB"/>
    <w:rsid w:val="005C4FDF"/>
    <w:rsid w:val="00600E3A"/>
    <w:rsid w:val="006221D4"/>
    <w:rsid w:val="00666B75"/>
    <w:rsid w:val="00672FE4"/>
    <w:rsid w:val="00673372"/>
    <w:rsid w:val="006B0BD8"/>
    <w:rsid w:val="006C20D4"/>
    <w:rsid w:val="006F05F9"/>
    <w:rsid w:val="00765588"/>
    <w:rsid w:val="007824E6"/>
    <w:rsid w:val="00784CEB"/>
    <w:rsid w:val="007C22F2"/>
    <w:rsid w:val="007D1582"/>
    <w:rsid w:val="007F0D20"/>
    <w:rsid w:val="007F3729"/>
    <w:rsid w:val="007F6D6E"/>
    <w:rsid w:val="008662CA"/>
    <w:rsid w:val="00894BBA"/>
    <w:rsid w:val="008A4646"/>
    <w:rsid w:val="008D1678"/>
    <w:rsid w:val="008E2E56"/>
    <w:rsid w:val="00910422"/>
    <w:rsid w:val="00952397"/>
    <w:rsid w:val="009641AA"/>
    <w:rsid w:val="00984A97"/>
    <w:rsid w:val="009A364F"/>
    <w:rsid w:val="009D5413"/>
    <w:rsid w:val="009E0396"/>
    <w:rsid w:val="00B04375"/>
    <w:rsid w:val="00B17B92"/>
    <w:rsid w:val="00B34459"/>
    <w:rsid w:val="00B43631"/>
    <w:rsid w:val="00BA7676"/>
    <w:rsid w:val="00C07DC1"/>
    <w:rsid w:val="00C56C65"/>
    <w:rsid w:val="00C77DBE"/>
    <w:rsid w:val="00CE09A0"/>
    <w:rsid w:val="00D076F7"/>
    <w:rsid w:val="00D56EEC"/>
    <w:rsid w:val="00DA5409"/>
    <w:rsid w:val="00DC01A8"/>
    <w:rsid w:val="00DC0304"/>
    <w:rsid w:val="00DC2EA0"/>
    <w:rsid w:val="00DD6EA1"/>
    <w:rsid w:val="00DE60AE"/>
    <w:rsid w:val="00DE75CB"/>
    <w:rsid w:val="00DF5991"/>
    <w:rsid w:val="00E22F64"/>
    <w:rsid w:val="00E82DA3"/>
    <w:rsid w:val="00E85978"/>
    <w:rsid w:val="00EC5B28"/>
    <w:rsid w:val="00EC5C3F"/>
    <w:rsid w:val="00EE089B"/>
    <w:rsid w:val="00EF3EE1"/>
    <w:rsid w:val="00EF4F72"/>
    <w:rsid w:val="00F27D34"/>
    <w:rsid w:val="00F32CEC"/>
    <w:rsid w:val="00F86309"/>
    <w:rsid w:val="00F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D5D2"/>
  <w15:chartTrackingRefBased/>
  <w15:docId w15:val="{0AA4D108-C7E1-4586-B0AE-8681D2B3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52"/>
  </w:style>
  <w:style w:type="paragraph" w:styleId="Footer">
    <w:name w:val="footer"/>
    <w:basedOn w:val="Normal"/>
    <w:link w:val="FooterChar"/>
    <w:uiPriority w:val="99"/>
    <w:unhideWhenUsed/>
    <w:rsid w:val="0028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52"/>
  </w:style>
  <w:style w:type="paragraph" w:styleId="TOCHeading">
    <w:name w:val="TOC Heading"/>
    <w:basedOn w:val="Heading1"/>
    <w:next w:val="Normal"/>
    <w:uiPriority w:val="39"/>
    <w:unhideWhenUsed/>
    <w:qFormat/>
    <w:rsid w:val="00372A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A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A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A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pidtables.com/convert/number/binary-to-h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15C11E0-5371-43B7-AFFD-1738FBAC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83</cp:revision>
  <dcterms:created xsi:type="dcterms:W3CDTF">2018-05-12T17:15:00Z</dcterms:created>
  <dcterms:modified xsi:type="dcterms:W3CDTF">2018-05-14T14:22:00Z</dcterms:modified>
</cp:coreProperties>
</file>