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b/>
          <w:i w:val="0"/>
          <w:color w:val="111827"/>
          <w:sz w:val="46"/>
        </w:rPr>
        <w:t>WEBAR STIMULUS COPYBOOK</w:t>
      </w:r>
    </w:p>
    <w:p>
      <w:pPr>
        <w:spacing w:after="280"/>
      </w:pPr>
      <w:r>
        <w:rPr>
          <w:rFonts w:ascii="Calibri" w:hAnsi="Calibri"/>
          <w:b w:val="0"/>
          <w:i w:val="0"/>
          <w:color w:val="5F6B76"/>
          <w:sz w:val="28"/>
        </w:rPr>
        <w:t>Humanized wording with experimental alignment controls</w:t>
      </w:r>
    </w:p>
    <w:p>
      <w:pPr>
        <w:spacing w:after="40"/>
      </w:pPr>
      <w:r>
        <w:rPr>
          <w:rFonts w:ascii="Calibri" w:hAnsi="Calibri"/>
          <w:b/>
          <w:i w:val="0"/>
          <w:color w:val="111827"/>
          <w:sz w:val="22"/>
        </w:rPr>
        <w:t xml:space="preserve">Version: </w:t>
      </w:r>
      <w:r>
        <w:rPr>
          <w:rFonts w:ascii="Calibri" w:hAnsi="Calibri"/>
          <w:b w:val="0"/>
          <w:i w:val="0"/>
          <w:color w:val="111827"/>
          <w:sz w:val="22"/>
        </w:rPr>
        <w:t>v7_humanized_parallel_copy_3y</w:t>
      </w:r>
    </w:p>
    <w:p>
      <w:pPr>
        <w:spacing w:after="40"/>
      </w:pPr>
      <w:r>
        <w:rPr>
          <w:rFonts w:ascii="Calibri" w:hAnsi="Calibri"/>
          <w:b/>
          <w:i w:val="0"/>
          <w:color w:val="111827"/>
          <w:sz w:val="22"/>
        </w:rPr>
        <w:t xml:space="preserve">Study: </w:t>
      </w:r>
      <w:r>
        <w:rPr>
          <w:rFonts w:ascii="Calibri" w:hAnsi="Calibri"/>
          <w:b w:val="0"/>
          <w:i w:val="0"/>
          <w:color w:val="111827"/>
          <w:sz w:val="22"/>
        </w:rPr>
        <w:t>Privacy concerns and privacy-protective behaviours in AR face filters</w:t>
      </w:r>
    </w:p>
    <w:p>
      <w:pPr>
        <w:spacing w:after="40"/>
      </w:pPr>
      <w:r>
        <w:rPr>
          <w:rFonts w:ascii="Calibri" w:hAnsi="Calibri"/>
          <w:b/>
          <w:i w:val="0"/>
          <w:color w:val="111827"/>
          <w:sz w:val="22"/>
        </w:rPr>
        <w:t xml:space="preserve">Design: </w:t>
      </w:r>
      <w:r>
        <w:rPr>
          <w:rFonts w:ascii="Calibri" w:hAnsi="Calibri"/>
          <w:b w:val="0"/>
          <w:i w:val="0"/>
          <w:color w:val="111827"/>
          <w:sz w:val="22"/>
        </w:rPr>
        <w:t>Two separate 2 × 2 × 2 experiments; 16 WebAR cells in total</w:t>
      </w:r>
    </w:p>
    <w:p>
      <w:pPr>
        <w:spacing w:after="40"/>
      </w:pPr>
      <w:r>
        <w:rPr>
          <w:rFonts w:ascii="Calibri" w:hAnsi="Calibri"/>
          <w:b/>
          <w:i w:val="0"/>
          <w:color w:val="111827"/>
          <w:sz w:val="22"/>
        </w:rPr>
        <w:t xml:space="preserve">Status: </w:t>
      </w:r>
      <w:r>
        <w:rPr>
          <w:rFonts w:ascii="Calibri" w:hAnsi="Calibri"/>
          <w:b w:val="0"/>
          <w:i w:val="0"/>
          <w:color w:val="111827"/>
          <w:sz w:val="22"/>
        </w:rPr>
        <w:t>Recommended copy baseline for cognitive pretest; not yet production-ready</w:t>
      </w:r>
    </w:p>
    <w:p>
      <w:pPr>
        <w:spacing w:before="160" w:after="240"/>
        <w:pBdr>
          <w:bottom w:val="single" w:sz="12" w:space="1" w:color="2E74B5"/>
        </w:pBdr>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5EC"/>
          </w:tcPr>
          <w:p>
            <w:pPr>
              <w:spacing w:after="0" w:line="288" w:lineRule="auto"/>
            </w:pPr>
            <w:r>
              <w:rPr>
                <w:rFonts w:ascii="Calibri" w:hAnsi="Calibri"/>
                <w:b/>
                <w:i w:val="0"/>
                <w:color w:val="1F4D78"/>
                <w:sz w:val="22"/>
              </w:rPr>
              <w:t xml:space="preserve">Decision: </w:t>
            </w:r>
            <w:r>
              <w:rPr>
                <w:rFonts w:ascii="Calibri" w:hAnsi="Calibri"/>
                <w:b w:val="0"/>
                <w:i w:val="0"/>
                <w:color w:val="111827"/>
                <w:sz w:val="22"/>
              </w:rPr>
              <w:t>Adopt the v7 participant-facing wording below for cognitive pretesting. It is materially more natural than v6 while preserving the intended access, sharing, and retention manipulations. Do not edit validated measurement items as part of this copy pass.</w:t>
            </w:r>
          </w:p>
        </w:tc>
      </w:tr>
    </w:tbl>
    <w:p>
      <w:pPr>
        <w:spacing w:after="60"/>
      </w:pPr>
    </w:p>
    <w:p>
      <w:pPr>
        <w:pStyle w:val="Heading1"/>
        <w:keepNext/>
      </w:pPr>
      <w:r>
        <w:t>1. What changed—and what did not</w:t>
      </w:r>
    </w:p>
    <w:p>
      <w:pPr>
        <w:spacing w:before="0" w:after="120" w:line="300" w:lineRule="auto"/>
      </w:pPr>
      <w:r>
        <w:rPr>
          <w:rFonts w:ascii="Calibri" w:hAnsi="Calibri"/>
          <w:b/>
          <w:i w:val="0"/>
          <w:color w:val="111827"/>
          <w:sz w:val="22"/>
        </w:rPr>
        <w:t>Changed:</w:t>
      </w:r>
      <w:r>
        <w:rPr>
          <w:rFonts w:ascii="Calibri" w:hAnsi="Calibri"/>
          <w:b w:val="0"/>
          <w:i w:val="0"/>
          <w:color w:val="111827"/>
          <w:sz w:val="22"/>
        </w:rPr>
        <w:t xml:space="preserve"> notice headings, condition copy, introduction, permission rationales, demo status text, completion text, and navigation labels.</w:t>
      </w:r>
    </w:p>
    <w:p>
      <w:pPr>
        <w:spacing w:before="0" w:after="120" w:line="300" w:lineRule="auto"/>
      </w:pPr>
      <w:r>
        <w:rPr>
          <w:rFonts w:ascii="Calibri" w:hAnsi="Calibri"/>
          <w:b/>
          <w:i w:val="0"/>
          <w:color w:val="111827"/>
          <w:sz w:val="22"/>
        </w:rPr>
        <w:t>Locked:</w:t>
      </w:r>
      <w:r>
        <w:rPr>
          <w:rFonts w:ascii="Calibri" w:hAnsi="Calibri"/>
          <w:b w:val="0"/>
          <w:i w:val="0"/>
          <w:color w:val="111827"/>
          <w:sz w:val="22"/>
        </w:rPr>
        <w:t xml:space="preserve"> the two-experiment structure, D1–D4 permission bundles, immediate-deletion versus up-to-three-years retention contrast, internal-only versus permitted external-sharing contrast, and all validated measurement-item wording.</w:t>
      </w:r>
    </w:p>
    <w:p>
      <w:pPr>
        <w:spacing w:before="0" w:after="120" w:line="300" w:lineRule="auto"/>
      </w:pPr>
      <w:r>
        <w:rPr>
          <w:rFonts w:ascii="Calibri" w:hAnsi="Calibri"/>
          <w:b/>
          <w:i w:val="0"/>
          <w:color w:val="111827"/>
          <w:sz w:val="22"/>
        </w:rPr>
        <w:t>Removed:</w:t>
      </w:r>
      <w:r>
        <w:rPr>
          <w:rFonts w:ascii="Calibri" w:hAnsi="Calibri"/>
          <w:b w:val="0"/>
          <w:i w:val="0"/>
          <w:color w:val="111827"/>
          <w:sz w:val="22"/>
        </w:rPr>
        <w:t xml:space="preserve"> Access Scope remains absent from the live stimulus and condition map. No 30-day retention wording is present.</w:t>
      </w:r>
    </w:p>
    <w:p>
      <w:pPr>
        <w:spacing w:before="0" w:after="120" w:line="300" w:lineRule="auto"/>
      </w:pPr>
      <w:r>
        <w:rPr>
          <w:rFonts w:ascii="Calibri" w:hAnsi="Calibri"/>
          <w:b/>
          <w:i w:val="0"/>
          <w:color w:val="111827"/>
          <w:sz w:val="22"/>
        </w:rPr>
        <w:t>Method rule:</w:t>
      </w:r>
      <w:r>
        <w:rPr>
          <w:rFonts w:ascii="Calibri" w:hAnsi="Calibri"/>
          <w:b w:val="0"/>
          <w:i w:val="0"/>
          <w:color w:val="111827"/>
          <w:sz w:val="22"/>
        </w:rPr>
        <w:t xml:space="preserve"> stimulus language should sound like a real app; survey measures should remain theoretically and psychometrically anchored. Mixing those two editing jobs would weaken the audit trail.</w:t>
      </w:r>
    </w:p>
    <w:p>
      <w:pPr>
        <w:pStyle w:val="Heading1"/>
        <w:keepNext/>
      </w:pPr>
      <w:r>
        <w:t>2. Treatment copy: final recommended wording</w:t>
      </w:r>
    </w:p>
    <w:p>
      <w:pPr>
        <w:spacing w:before="0" w:after="120" w:line="300" w:lineRule="auto"/>
      </w:pPr>
      <w:r>
        <w:rPr>
          <w:rFonts w:ascii="Calibri" w:hAnsi="Calibri"/>
          <w:b w:val="0"/>
          <w:i w:val="0"/>
          <w:color w:val="111827"/>
          <w:sz w:val="22"/>
        </w:rPr>
        <w:t>Every respondent sees one focal policy notice only. The sharing experiment does not display retention text; the retention experiment does not display sharing text.</w:t>
      </w:r>
    </w:p>
    <w:p>
      <w:r>
        <w:br w:type="page"/>
      </w:r>
    </w:p>
    <w:p>
      <w:pPr>
        <w:pStyle w:val="Heading2"/>
        <w:keepNext/>
      </w:pPr>
      <w:r>
        <w:t>2.1 Sharing with other companies</w:t>
      </w:r>
    </w:p>
    <w:tbl>
      <w:tblPr>
        <w:tblStyle w:val="TableGrid"/>
        <w:tblW w:type="dxa" w:w="9360"/>
        <w:tblLayout w:type="fixed"/>
        <w:tblLook w:firstColumn="1" w:firstRow="1" w:lastColumn="0" w:lastRow="0" w:noHBand="0" w:noVBand="1" w:val="04A0"/>
        <w:jc w:val="left"/>
        <w:tblInd w:w="120" w:type="dxa"/>
      </w:tblPr>
      <w:tblGrid>
        <w:gridCol w:w="2300"/>
        <w:gridCol w:w="6160"/>
        <w:gridCol w:w="900"/>
      </w:tblGrid>
      <w:tr>
        <w:trPr>
          <w:tblHeader w:val="true"/>
          <w:cantSplit w:val="true"/>
        </w:trPr>
        <w:tc>
          <w:tcPr>
            <w:tcW w:type="dxa" w:w="2300"/>
            <w:tcMar>
              <w:top w:w="80" w:type="dxa"/>
              <w:start w:w="120" w:type="dxa"/>
              <w:bottom w:w="80" w:type="dxa"/>
              <w:end w:w="120" w:type="dxa"/>
            </w:tcMar>
            <w:vAlign w:val="center"/>
            <w:shd w:fill="E8EEF5"/>
          </w:tcPr>
          <w:p>
            <w:pPr>
              <w:spacing w:after="0" w:line="264" w:lineRule="auto"/>
            </w:pPr>
            <w:r>
              <w:rPr>
                <w:rFonts w:ascii="Calibri" w:hAnsi="Calibri"/>
                <w:b/>
                <w:i w:val="0"/>
                <w:color w:val="1F4D78"/>
                <w:sz w:val="19"/>
              </w:rPr>
              <w:t>Condition key</w:t>
            </w:r>
          </w:p>
        </w:tc>
        <w:tc>
          <w:tcPr>
            <w:tcW w:type="dxa" w:w="6160"/>
            <w:tcMar>
              <w:top w:w="80" w:type="dxa"/>
              <w:start w:w="120" w:type="dxa"/>
              <w:bottom w:w="80" w:type="dxa"/>
              <w:end w:w="120" w:type="dxa"/>
            </w:tcMar>
            <w:vAlign w:val="center"/>
            <w:shd w:fill="E8EEF5"/>
          </w:tcPr>
          <w:p>
            <w:pPr>
              <w:spacing w:after="0" w:line="264" w:lineRule="auto"/>
            </w:pPr>
            <w:r>
              <w:rPr>
                <w:rFonts w:ascii="Calibri" w:hAnsi="Calibri"/>
                <w:b/>
                <w:i w:val="0"/>
                <w:color w:val="1F4D78"/>
                <w:sz w:val="19"/>
              </w:rPr>
              <w:t>Exact participant-facing copy</w:t>
            </w:r>
          </w:p>
        </w:tc>
        <w:tc>
          <w:tcPr>
            <w:tcW w:type="dxa" w:w="900"/>
            <w:tcMar>
              <w:top w:w="80" w:type="dxa"/>
              <w:start w:w="120" w:type="dxa"/>
              <w:bottom w:w="80" w:type="dxa"/>
              <w:end w:w="120" w:type="dxa"/>
            </w:tcMar>
            <w:vAlign w:val="center"/>
            <w:shd w:fill="E8EEF5"/>
          </w:tcPr>
          <w:p>
            <w:pPr>
              <w:spacing w:after="0" w:line="264" w:lineRule="auto"/>
            </w:pPr>
            <w:r>
              <w:rPr>
                <w:rFonts w:ascii="Calibri" w:hAnsi="Calibri"/>
                <w:b/>
                <w:i w:val="0"/>
                <w:color w:val="1F4D78"/>
                <w:sz w:val="19"/>
              </w:rPr>
              <w:t>Words</w:t>
            </w:r>
          </w:p>
        </w:tc>
      </w:tr>
      <w:tr>
        <w:trPr>
          <w:cantSplit w:val="true"/>
        </w:trPr>
        <w:tc>
          <w:tcPr>
            <w:tcW w:type="dxa" w:w="2300"/>
            <w:tcMar>
              <w:top w:w="80" w:type="dxa"/>
              <w:start w:w="120" w:type="dxa"/>
              <w:bottom w:w="80" w:type="dxa"/>
              <w:end w:w="120" w:type="dxa"/>
            </w:tcMar>
            <w:vAlign w:val="center"/>
          </w:tcPr>
          <w:p>
            <w:pPr>
              <w:spacing w:after="0" w:line="276" w:lineRule="auto"/>
            </w:pPr>
            <w:r>
              <w:rPr>
                <w:rFonts w:ascii="Calibri" w:hAnsi="Calibri"/>
                <w:b w:val="0"/>
                <w:i w:val="0"/>
                <w:color w:val="111827"/>
                <w:sz w:val="19"/>
              </w:rPr>
              <w:t>internal_only</w:t>
            </w:r>
          </w:p>
        </w:tc>
        <w:tc>
          <w:tcPr>
            <w:tcW w:type="dxa" w:w="6160"/>
            <w:tcMar>
              <w:top w:w="80" w:type="dxa"/>
              <w:start w:w="120" w:type="dxa"/>
              <w:bottom w:w="80" w:type="dxa"/>
              <w:end w:w="120" w:type="dxa"/>
            </w:tcMar>
            <w:vAlign w:val="center"/>
          </w:tcPr>
          <w:p>
            <w:pPr>
              <w:spacing w:after="0" w:line="276" w:lineRule="auto"/>
            </w:pPr>
            <w:r>
              <w:rPr>
                <w:rFonts w:ascii="Calibri" w:hAnsi="Calibri"/>
                <w:b w:val="0"/>
                <w:i w:val="0"/>
                <w:color w:val="111827"/>
                <w:sz w:val="19"/>
              </w:rPr>
              <w:t>The app's policy allows information from your use of the AR face filter to be used only within the company. Sharing with outside companies is not allowed.</w:t>
            </w:r>
          </w:p>
        </w:tc>
        <w:tc>
          <w:tcPr>
            <w:tcW w:type="dxa" w:w="900"/>
            <w:tcMar>
              <w:top w:w="80" w:type="dxa"/>
              <w:start w:w="120" w:type="dxa"/>
              <w:bottom w:w="80" w:type="dxa"/>
              <w:end w:w="120" w:type="dxa"/>
            </w:tcMar>
            <w:vAlign w:val="center"/>
          </w:tcPr>
          <w:p>
            <w:pPr>
              <w:spacing w:after="0" w:line="276" w:lineRule="auto"/>
            </w:pPr>
            <w:r>
              <w:rPr>
                <w:rFonts w:ascii="Calibri" w:hAnsi="Calibri"/>
                <w:b w:val="0"/>
                <w:i w:val="0"/>
                <w:color w:val="111827"/>
                <w:sz w:val="19"/>
              </w:rPr>
              <w:t>27</w:t>
            </w:r>
          </w:p>
        </w:tc>
      </w:tr>
      <w:tr>
        <w:trPr>
          <w:cantSplit w:val="true"/>
        </w:trPr>
        <w:tc>
          <w:tcPr>
            <w:tcW w:type="dxa" w:w="2300"/>
            <w:tcMar>
              <w:top w:w="80" w:type="dxa"/>
              <w:start w:w="120" w:type="dxa"/>
              <w:bottom w:w="80" w:type="dxa"/>
              <w:end w:w="120" w:type="dxa"/>
            </w:tcMar>
            <w:vAlign w:val="center"/>
          </w:tcPr>
          <w:p>
            <w:pPr>
              <w:spacing w:after="0" w:line="276" w:lineRule="auto"/>
            </w:pPr>
            <w:r>
              <w:rPr>
                <w:rFonts w:ascii="Calibri" w:hAnsi="Calibri"/>
                <w:b w:val="0"/>
                <w:i w:val="0"/>
                <w:color w:val="111827"/>
                <w:sz w:val="19"/>
              </w:rPr>
              <w:t>external_sharing</w:t>
            </w:r>
          </w:p>
        </w:tc>
        <w:tc>
          <w:tcPr>
            <w:tcW w:type="dxa" w:w="6160"/>
            <w:tcMar>
              <w:top w:w="80" w:type="dxa"/>
              <w:start w:w="120" w:type="dxa"/>
              <w:bottom w:w="80" w:type="dxa"/>
              <w:end w:w="120" w:type="dxa"/>
            </w:tcMar>
            <w:vAlign w:val="center"/>
          </w:tcPr>
          <w:p>
            <w:pPr>
              <w:spacing w:after="0" w:line="276" w:lineRule="auto"/>
            </w:pPr>
            <w:r>
              <w:rPr>
                <w:rFonts w:ascii="Calibri" w:hAnsi="Calibri"/>
                <w:b w:val="0"/>
                <w:i w:val="0"/>
                <w:color w:val="111827"/>
                <w:sz w:val="19"/>
              </w:rPr>
              <w:t>The app's policy allows information from your use of the AR face filter to be used within the company. Sharing with outside service providers or business partners is also allowed.</w:t>
            </w:r>
          </w:p>
        </w:tc>
        <w:tc>
          <w:tcPr>
            <w:tcW w:type="dxa" w:w="900"/>
            <w:tcMar>
              <w:top w:w="80" w:type="dxa"/>
              <w:start w:w="120" w:type="dxa"/>
              <w:bottom w:w="80" w:type="dxa"/>
              <w:end w:w="120" w:type="dxa"/>
            </w:tcMar>
            <w:vAlign w:val="center"/>
          </w:tcPr>
          <w:p>
            <w:pPr>
              <w:spacing w:after="0" w:line="276" w:lineRule="auto"/>
            </w:pPr>
            <w:r>
              <w:rPr>
                <w:rFonts w:ascii="Calibri" w:hAnsi="Calibri"/>
                <w:b w:val="0"/>
                <w:i w:val="0"/>
                <w:color w:val="111827"/>
                <w:sz w:val="19"/>
              </w:rPr>
              <w:t>30</w:t>
            </w:r>
          </w:p>
        </w:tc>
      </w:tr>
    </w:tbl>
    <w:p>
      <w:pPr>
        <w:spacing w:after="40"/>
      </w:pPr>
    </w:p>
    <w:p>
      <w:pPr>
        <w:spacing w:before="0" w:after="120" w:line="300" w:lineRule="auto"/>
      </w:pPr>
      <w:r>
        <w:rPr>
          <w:rFonts w:ascii="Calibri" w:hAnsi="Calibri"/>
          <w:b w:val="0"/>
          <w:i w:val="0"/>
          <w:color w:val="111827"/>
          <w:sz w:val="22"/>
        </w:rPr>
        <w:t>Why this pair is defensible: both levels use the same policy-allowance frame and the same two-sentence structure. The three-word difference is small. The contrast is restricted to whether external sharing is permitted and does not add selling, advertising, security, or trust language.</w:t>
      </w:r>
    </w:p>
    <w:p>
      <w:pPr>
        <w:pStyle w:val="Heading2"/>
        <w:keepNext/>
      </w:pPr>
      <w:r>
        <w:t>2.2 How long information is kept</w:t>
      </w:r>
    </w:p>
    <w:tbl>
      <w:tblPr>
        <w:tblStyle w:val="TableGrid"/>
        <w:tblW w:type="dxa" w:w="9360"/>
        <w:tblLayout w:type="fixed"/>
        <w:tblLook w:firstColumn="1" w:firstRow="1" w:lastColumn="0" w:lastRow="0" w:noHBand="0" w:noVBand="1" w:val="04A0"/>
        <w:jc w:val="left"/>
        <w:tblInd w:w="120" w:type="dxa"/>
      </w:tblPr>
      <w:tblGrid>
        <w:gridCol w:w="2300"/>
        <w:gridCol w:w="6160"/>
        <w:gridCol w:w="900"/>
      </w:tblGrid>
      <w:tr>
        <w:trPr>
          <w:tblHeader w:val="true"/>
          <w:cantSplit w:val="true"/>
        </w:trPr>
        <w:tc>
          <w:tcPr>
            <w:tcW w:type="dxa" w:w="2300"/>
            <w:tcMar>
              <w:top w:w="80" w:type="dxa"/>
              <w:start w:w="120" w:type="dxa"/>
              <w:bottom w:w="80" w:type="dxa"/>
              <w:end w:w="120" w:type="dxa"/>
            </w:tcMar>
            <w:vAlign w:val="center"/>
            <w:shd w:fill="E8EEF5"/>
          </w:tcPr>
          <w:p>
            <w:pPr>
              <w:spacing w:after="0" w:line="264" w:lineRule="auto"/>
            </w:pPr>
            <w:r>
              <w:rPr>
                <w:rFonts w:ascii="Calibri" w:hAnsi="Calibri"/>
                <w:b/>
                <w:i w:val="0"/>
                <w:color w:val="1F4D78"/>
                <w:sz w:val="19"/>
              </w:rPr>
              <w:t>Condition key</w:t>
            </w:r>
          </w:p>
        </w:tc>
        <w:tc>
          <w:tcPr>
            <w:tcW w:type="dxa" w:w="6160"/>
            <w:tcMar>
              <w:top w:w="80" w:type="dxa"/>
              <w:start w:w="120" w:type="dxa"/>
              <w:bottom w:w="80" w:type="dxa"/>
              <w:end w:w="120" w:type="dxa"/>
            </w:tcMar>
            <w:vAlign w:val="center"/>
            <w:shd w:fill="E8EEF5"/>
          </w:tcPr>
          <w:p>
            <w:pPr>
              <w:spacing w:after="0" w:line="264" w:lineRule="auto"/>
            </w:pPr>
            <w:r>
              <w:rPr>
                <w:rFonts w:ascii="Calibri" w:hAnsi="Calibri"/>
                <w:b/>
                <w:i w:val="0"/>
                <w:color w:val="1F4D78"/>
                <w:sz w:val="19"/>
              </w:rPr>
              <w:t>Exact participant-facing copy</w:t>
            </w:r>
          </w:p>
        </w:tc>
        <w:tc>
          <w:tcPr>
            <w:tcW w:type="dxa" w:w="900"/>
            <w:tcMar>
              <w:top w:w="80" w:type="dxa"/>
              <w:start w:w="120" w:type="dxa"/>
              <w:bottom w:w="80" w:type="dxa"/>
              <w:end w:w="120" w:type="dxa"/>
            </w:tcMar>
            <w:vAlign w:val="center"/>
            <w:shd w:fill="E8EEF5"/>
          </w:tcPr>
          <w:p>
            <w:pPr>
              <w:spacing w:after="0" w:line="264" w:lineRule="auto"/>
            </w:pPr>
            <w:r>
              <w:rPr>
                <w:rFonts w:ascii="Calibri" w:hAnsi="Calibri"/>
                <w:b/>
                <w:i w:val="0"/>
                <w:color w:val="1F4D78"/>
                <w:sz w:val="19"/>
              </w:rPr>
              <w:t>Words</w:t>
            </w:r>
          </w:p>
        </w:tc>
      </w:tr>
      <w:tr>
        <w:trPr>
          <w:cantSplit w:val="true"/>
        </w:trPr>
        <w:tc>
          <w:tcPr>
            <w:tcW w:type="dxa" w:w="2300"/>
            <w:tcMar>
              <w:top w:w="80" w:type="dxa"/>
              <w:start w:w="120" w:type="dxa"/>
              <w:bottom w:w="80" w:type="dxa"/>
              <w:end w:w="120" w:type="dxa"/>
            </w:tcMar>
            <w:vAlign w:val="center"/>
          </w:tcPr>
          <w:p>
            <w:pPr>
              <w:spacing w:after="0" w:line="276" w:lineRule="auto"/>
            </w:pPr>
            <w:r>
              <w:rPr>
                <w:rFonts w:ascii="Calibri" w:hAnsi="Calibri"/>
                <w:b w:val="0"/>
                <w:i w:val="0"/>
                <w:color w:val="111827"/>
                <w:sz w:val="19"/>
              </w:rPr>
              <w:t>immediate_delete</w:t>
            </w:r>
          </w:p>
        </w:tc>
        <w:tc>
          <w:tcPr>
            <w:tcW w:type="dxa" w:w="6160"/>
            <w:tcMar>
              <w:top w:w="80" w:type="dxa"/>
              <w:start w:w="120" w:type="dxa"/>
              <w:bottom w:w="80" w:type="dxa"/>
              <w:end w:w="120" w:type="dxa"/>
            </w:tcMar>
            <w:vAlign w:val="center"/>
          </w:tcPr>
          <w:p>
            <w:pPr>
              <w:spacing w:after="0" w:line="276" w:lineRule="auto"/>
            </w:pPr>
            <w:r>
              <w:rPr>
                <w:rFonts w:ascii="Calibri" w:hAnsi="Calibri"/>
                <w:b w:val="0"/>
                <w:i w:val="0"/>
                <w:color w:val="111827"/>
                <w:sz w:val="19"/>
              </w:rPr>
              <w:t>The app can keep information from your use of the AR face filter only while the feature is running. It deletes the information as soon as you finish using the feature.</w:t>
            </w:r>
          </w:p>
        </w:tc>
        <w:tc>
          <w:tcPr>
            <w:tcW w:type="dxa" w:w="900"/>
            <w:tcMar>
              <w:top w:w="80" w:type="dxa"/>
              <w:start w:w="120" w:type="dxa"/>
              <w:bottom w:w="80" w:type="dxa"/>
              <w:end w:w="120" w:type="dxa"/>
            </w:tcMar>
            <w:vAlign w:val="center"/>
          </w:tcPr>
          <w:p>
            <w:pPr>
              <w:spacing w:after="0" w:line="276" w:lineRule="auto"/>
            </w:pPr>
            <w:r>
              <w:rPr>
                <w:rFonts w:ascii="Calibri" w:hAnsi="Calibri"/>
                <w:b w:val="0"/>
                <w:i w:val="0"/>
                <w:color w:val="111827"/>
                <w:sz w:val="19"/>
              </w:rPr>
              <w:t>31</w:t>
            </w:r>
          </w:p>
        </w:tc>
      </w:tr>
      <w:tr>
        <w:trPr>
          <w:cantSplit w:val="true"/>
        </w:trPr>
        <w:tc>
          <w:tcPr>
            <w:tcW w:type="dxa" w:w="2300"/>
            <w:tcMar>
              <w:top w:w="80" w:type="dxa"/>
              <w:start w:w="120" w:type="dxa"/>
              <w:bottom w:w="80" w:type="dxa"/>
              <w:end w:w="120" w:type="dxa"/>
            </w:tcMar>
            <w:vAlign w:val="center"/>
          </w:tcPr>
          <w:p>
            <w:pPr>
              <w:spacing w:after="0" w:line="276" w:lineRule="auto"/>
            </w:pPr>
            <w:r>
              <w:rPr>
                <w:rFonts w:ascii="Calibri" w:hAnsi="Calibri"/>
                <w:b w:val="0"/>
                <w:i w:val="0"/>
                <w:color w:val="111827"/>
                <w:sz w:val="19"/>
              </w:rPr>
              <w:t>retain_up_to_3_years</w:t>
            </w:r>
          </w:p>
        </w:tc>
        <w:tc>
          <w:tcPr>
            <w:tcW w:type="dxa" w:w="6160"/>
            <w:tcMar>
              <w:top w:w="80" w:type="dxa"/>
              <w:start w:w="120" w:type="dxa"/>
              <w:bottom w:w="80" w:type="dxa"/>
              <w:end w:w="120" w:type="dxa"/>
            </w:tcMar>
            <w:vAlign w:val="center"/>
          </w:tcPr>
          <w:p>
            <w:pPr>
              <w:spacing w:after="0" w:line="276" w:lineRule="auto"/>
            </w:pPr>
            <w:r>
              <w:rPr>
                <w:rFonts w:ascii="Calibri" w:hAnsi="Calibri"/>
                <w:b w:val="0"/>
                <w:i w:val="0"/>
                <w:color w:val="111827"/>
                <w:sz w:val="19"/>
              </w:rPr>
              <w:t>The app can keep information from your use of the AR face filter for up to three years after your last use of the app. It deletes the information after that period.</w:t>
            </w:r>
          </w:p>
        </w:tc>
        <w:tc>
          <w:tcPr>
            <w:tcW w:type="dxa" w:w="900"/>
            <w:tcMar>
              <w:top w:w="80" w:type="dxa"/>
              <w:start w:w="120" w:type="dxa"/>
              <w:bottom w:w="80" w:type="dxa"/>
              <w:end w:w="120" w:type="dxa"/>
            </w:tcMar>
            <w:vAlign w:val="center"/>
          </w:tcPr>
          <w:p>
            <w:pPr>
              <w:spacing w:after="0" w:line="276" w:lineRule="auto"/>
            </w:pPr>
            <w:r>
              <w:rPr>
                <w:rFonts w:ascii="Calibri" w:hAnsi="Calibri"/>
                <w:b w:val="0"/>
                <w:i w:val="0"/>
                <w:color w:val="111827"/>
                <w:sz w:val="19"/>
              </w:rPr>
              <w:t>32</w:t>
            </w:r>
          </w:p>
        </w:tc>
      </w:tr>
    </w:tbl>
    <w:p>
      <w:pPr>
        <w:spacing w:after="40"/>
      </w:pPr>
    </w:p>
    <w:p>
      <w:pPr>
        <w:spacing w:before="0" w:after="120" w:line="300" w:lineRule="auto"/>
      </w:pPr>
      <w:r>
        <w:rPr>
          <w:rFonts w:ascii="Calibri" w:hAnsi="Calibri"/>
          <w:b w:val="0"/>
          <w:i w:val="0"/>
          <w:color w:val="111827"/>
          <w:sz w:val="22"/>
        </w:rPr>
        <w:t>Why this pair is defensible: both levels use the same “can keep” frame and an explicit deletion sentence. The one-word difference is negligible. The long-retention level remains realistic: Snapchat states that some face, hand, and voice data are deleted within three years of the user's last use, subject to specified exceptions.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Calibri" w:hAnsi="Calibri"/>
                <w:b/>
                <w:i w:val="0"/>
                <w:color w:val="1F4D78"/>
                <w:sz w:val="22"/>
              </w:rPr>
              <w:t xml:space="preserve">Do not add: </w:t>
            </w:r>
            <w:r>
              <w:rPr>
                <w:rFonts w:ascii="Calibri" w:hAnsi="Calibri"/>
                <w:b w:val="0"/>
                <w:i w:val="0"/>
                <w:color w:val="111827"/>
                <w:sz w:val="22"/>
              </w:rPr>
              <w:t>Do not mention data sale, advertising, security safeguards, consent quality, data sensitivity, or specific harms in either policy pair. Those additions would create competing mechanisms beyond the intended sharing or retention manipulation.</w:t>
            </w:r>
          </w:p>
        </w:tc>
      </w:tr>
    </w:tbl>
    <w:p>
      <w:pPr>
        <w:spacing w:after="60"/>
      </w:pPr>
    </w:p>
    <w:p>
      <w:r>
        <w:br w:type="page"/>
      </w:r>
    </w:p>
    <w:p>
      <w:pPr>
        <w:pStyle w:val="Heading1"/>
        <w:keepNext/>
      </w:pPr>
      <w:r>
        <w:t>3. Page-by-page participant copy</w:t>
      </w:r>
    </w:p>
    <w:tbl>
      <w:tblPr>
        <w:tblStyle w:val="TableGrid"/>
        <w:tblW w:type="dxa" w:w="9360"/>
        <w:tblLayout w:type="fixed"/>
        <w:tblLook w:firstColumn="1" w:firstRow="1" w:lastColumn="0" w:lastRow="0" w:noHBand="0" w:noVBand="1" w:val="04A0"/>
        <w:jc w:val="left"/>
        <w:tblInd w:w="120" w:type="dxa"/>
      </w:tblPr>
      <w:tblGrid>
        <w:gridCol w:w="1700"/>
        <w:gridCol w:w="4750"/>
        <w:gridCol w:w="2910"/>
      </w:tblGrid>
      <w:tr>
        <w:trPr>
          <w:tblHeader w:val="true"/>
          <w:cantSplit w:val="true"/>
        </w:trPr>
        <w:tc>
          <w:tcPr>
            <w:tcW w:type="dxa" w:w="1700"/>
            <w:tcMar>
              <w:top w:w="80" w:type="dxa"/>
              <w:start w:w="120" w:type="dxa"/>
              <w:bottom w:w="80" w:type="dxa"/>
              <w:end w:w="120" w:type="dxa"/>
            </w:tcMar>
            <w:vAlign w:val="center"/>
            <w:shd w:fill="E8EEF5"/>
          </w:tcPr>
          <w:p>
            <w:pPr>
              <w:spacing w:after="0" w:line="264" w:lineRule="auto"/>
            </w:pPr>
            <w:r>
              <w:rPr>
                <w:rFonts w:ascii="Calibri" w:hAnsi="Calibri"/>
                <w:b/>
                <w:i w:val="0"/>
                <w:color w:val="1F4D78"/>
                <w:sz w:val="17"/>
              </w:rPr>
              <w:t>Location</w:t>
            </w:r>
          </w:p>
        </w:tc>
        <w:tc>
          <w:tcPr>
            <w:tcW w:type="dxa" w:w="4750"/>
            <w:tcMar>
              <w:top w:w="80" w:type="dxa"/>
              <w:start w:w="120" w:type="dxa"/>
              <w:bottom w:w="80" w:type="dxa"/>
              <w:end w:w="120" w:type="dxa"/>
            </w:tcMar>
            <w:vAlign w:val="center"/>
            <w:shd w:fill="E8EEF5"/>
          </w:tcPr>
          <w:p>
            <w:pPr>
              <w:spacing w:after="0" w:line="264" w:lineRule="auto"/>
            </w:pPr>
            <w:r>
              <w:rPr>
                <w:rFonts w:ascii="Calibri" w:hAnsi="Calibri"/>
                <w:b/>
                <w:i w:val="0"/>
                <w:color w:val="1F4D78"/>
                <w:sz w:val="17"/>
              </w:rPr>
              <w:t>Exact copy</w:t>
            </w:r>
          </w:p>
        </w:tc>
        <w:tc>
          <w:tcPr>
            <w:tcW w:type="dxa" w:w="2910"/>
            <w:tcMar>
              <w:top w:w="80" w:type="dxa"/>
              <w:start w:w="120" w:type="dxa"/>
              <w:bottom w:w="80" w:type="dxa"/>
              <w:end w:w="120" w:type="dxa"/>
            </w:tcMar>
            <w:vAlign w:val="center"/>
            <w:shd w:fill="E8EEF5"/>
          </w:tcPr>
          <w:p>
            <w:pPr>
              <w:spacing w:after="0" w:line="264" w:lineRule="auto"/>
            </w:pPr>
            <w:r>
              <w:rPr>
                <w:rFonts w:ascii="Calibri" w:hAnsi="Calibri"/>
                <w:b/>
                <w:i w:val="0"/>
                <w:color w:val="1F4D78"/>
                <w:sz w:val="17"/>
              </w:rPr>
              <w:t>Experimental note</w:t>
            </w:r>
          </w:p>
        </w:tc>
      </w:tr>
      <w:tr>
        <w:trPr>
          <w:cantSplit w:val="true"/>
        </w:trPr>
        <w:tc>
          <w:tcPr>
            <w:tcW w:type="dxa" w:w="1700"/>
            <w:tcMar>
              <w:top w:w="80" w:type="dxa"/>
              <w:start w:w="120" w:type="dxa"/>
              <w:bottom w:w="80" w:type="dxa"/>
              <w:end w:w="120" w:type="dxa"/>
            </w:tcMar>
            <w:vAlign w:val="center"/>
          </w:tcPr>
          <w:p>
            <w:pPr>
              <w:spacing w:after="0" w:line="276" w:lineRule="auto"/>
            </w:pPr>
            <w:r>
              <w:rPr>
                <w:rFonts w:ascii="Calibri" w:hAnsi="Calibri"/>
                <w:b w:val="0"/>
                <w:i w:val="0"/>
                <w:color w:val="111827"/>
                <w:sz w:val="17"/>
              </w:rPr>
              <w:t>App shell</w:t>
            </w:r>
          </w:p>
        </w:tc>
        <w:tc>
          <w:tcPr>
            <w:tcW w:type="dxa" w:w="4750"/>
            <w:tcMar>
              <w:top w:w="80" w:type="dxa"/>
              <w:start w:w="120" w:type="dxa"/>
              <w:bottom w:w="80" w:type="dxa"/>
              <w:end w:w="120" w:type="dxa"/>
            </w:tcMar>
            <w:vAlign w:val="center"/>
          </w:tcPr>
          <w:p>
            <w:pPr>
              <w:spacing w:after="0" w:line="276" w:lineRule="auto"/>
            </w:pPr>
            <w:r>
              <w:rPr>
                <w:rFonts w:ascii="Calibri" w:hAnsi="Calibri"/>
                <w:b w:val="0"/>
                <w:i w:val="0"/>
                <w:color w:val="111827"/>
                <w:sz w:val="17"/>
              </w:rPr>
              <w:t>AR Face Filter</w:t>
            </w:r>
          </w:p>
        </w:tc>
        <w:tc>
          <w:tcPr>
            <w:tcW w:type="dxa" w:w="2910"/>
            <w:tcMar>
              <w:top w:w="80" w:type="dxa"/>
              <w:start w:w="120" w:type="dxa"/>
              <w:bottom w:w="80" w:type="dxa"/>
              <w:end w:w="120" w:type="dxa"/>
            </w:tcMar>
            <w:vAlign w:val="center"/>
          </w:tcPr>
          <w:p>
            <w:pPr>
              <w:spacing w:after="0" w:line="276" w:lineRule="auto"/>
            </w:pPr>
            <w:r>
              <w:rPr>
                <w:rFonts w:ascii="Calibri" w:hAnsi="Calibri"/>
                <w:b w:val="0"/>
                <w:i w:val="0"/>
                <w:color w:val="111827"/>
                <w:sz w:val="17"/>
              </w:rPr>
              <w:t>Generic enough to avoid brand effects; more natural than “Face Filter Demo.”</w:t>
            </w:r>
          </w:p>
        </w:tc>
      </w:tr>
      <w:tr>
        <w:trPr>
          <w:cantSplit w:val="true"/>
        </w:trPr>
        <w:tc>
          <w:tcPr>
            <w:tcW w:type="dxa" w:w="1700"/>
            <w:tcMar>
              <w:top w:w="80" w:type="dxa"/>
              <w:start w:w="120" w:type="dxa"/>
              <w:bottom w:w="80" w:type="dxa"/>
              <w:end w:w="120" w:type="dxa"/>
            </w:tcMar>
            <w:vAlign w:val="center"/>
          </w:tcPr>
          <w:p>
            <w:pPr>
              <w:spacing w:after="0" w:line="276" w:lineRule="auto"/>
            </w:pPr>
            <w:r>
              <w:rPr>
                <w:rFonts w:ascii="Calibri" w:hAnsi="Calibri"/>
                <w:b w:val="0"/>
                <w:i w:val="0"/>
                <w:color w:val="111827"/>
                <w:sz w:val="17"/>
              </w:rPr>
              <w:t>Introduction title</w:t>
            </w:r>
          </w:p>
        </w:tc>
        <w:tc>
          <w:tcPr>
            <w:tcW w:type="dxa" w:w="4750"/>
            <w:tcMar>
              <w:top w:w="80" w:type="dxa"/>
              <w:start w:w="120" w:type="dxa"/>
              <w:bottom w:w="80" w:type="dxa"/>
              <w:end w:w="120" w:type="dxa"/>
            </w:tcMar>
            <w:vAlign w:val="center"/>
          </w:tcPr>
          <w:p>
            <w:pPr>
              <w:spacing w:after="0" w:line="276" w:lineRule="auto"/>
            </w:pPr>
            <w:r>
              <w:rPr>
                <w:rFonts w:ascii="Calibri" w:hAnsi="Calibri"/>
                <w:b w:val="0"/>
                <w:i w:val="0"/>
                <w:color w:val="111827"/>
                <w:sz w:val="17"/>
              </w:rPr>
              <w:t>Before you begin</w:t>
            </w:r>
          </w:p>
        </w:tc>
        <w:tc>
          <w:tcPr>
            <w:tcW w:type="dxa" w:w="2910"/>
            <w:tcMar>
              <w:top w:w="80" w:type="dxa"/>
              <w:start w:w="120" w:type="dxa"/>
              <w:bottom w:w="80" w:type="dxa"/>
              <w:end w:w="120" w:type="dxa"/>
            </w:tcMar>
            <w:vAlign w:val="center"/>
          </w:tcPr>
          <w:p>
            <w:pPr>
              <w:spacing w:after="0" w:line="276" w:lineRule="auto"/>
            </w:pPr>
            <w:r>
              <w:rPr>
                <w:rFonts w:ascii="Calibri" w:hAnsi="Calibri"/>
                <w:b w:val="0"/>
                <w:i w:val="0"/>
                <w:color w:val="111827"/>
                <w:sz w:val="17"/>
              </w:rPr>
              <w:t>Simple orientation rather than research-interface language.</w:t>
            </w:r>
          </w:p>
        </w:tc>
      </w:tr>
      <w:tr>
        <w:trPr>
          <w:cantSplit w:val="true"/>
        </w:trPr>
        <w:tc>
          <w:tcPr>
            <w:tcW w:type="dxa" w:w="1700"/>
            <w:tcMar>
              <w:top w:w="80" w:type="dxa"/>
              <w:start w:w="120" w:type="dxa"/>
              <w:bottom w:w="80" w:type="dxa"/>
              <w:end w:w="120" w:type="dxa"/>
            </w:tcMar>
            <w:vAlign w:val="center"/>
          </w:tcPr>
          <w:p>
            <w:pPr>
              <w:spacing w:after="0" w:line="276" w:lineRule="auto"/>
            </w:pPr>
            <w:r>
              <w:rPr>
                <w:rFonts w:ascii="Calibri" w:hAnsi="Calibri"/>
                <w:b w:val="0"/>
                <w:i w:val="0"/>
                <w:color w:val="111827"/>
                <w:sz w:val="17"/>
              </w:rPr>
              <w:t>Introduction body</w:t>
            </w:r>
          </w:p>
        </w:tc>
        <w:tc>
          <w:tcPr>
            <w:tcW w:type="dxa" w:w="4750"/>
            <w:tcMar>
              <w:top w:w="80" w:type="dxa"/>
              <w:start w:w="120" w:type="dxa"/>
              <w:bottom w:w="80" w:type="dxa"/>
              <w:end w:w="120" w:type="dxa"/>
            </w:tcMar>
            <w:vAlign w:val="center"/>
          </w:tcPr>
          <w:p>
            <w:pPr>
              <w:spacing w:after="0" w:line="276" w:lineRule="auto"/>
            </w:pPr>
            <w:r>
              <w:rPr>
                <w:rFonts w:ascii="Calibri" w:hAnsi="Calibri"/>
                <w:b w:val="0"/>
                <w:i w:val="0"/>
                <w:color w:val="111827"/>
                <w:sz w:val="17"/>
              </w:rPr>
              <w:t>You are about to try a simulated AR face-filter experience.</w:t>
              <w:br/>
              <w:br/>
              <w:t>This page will not access any real device features or personal information.</w:t>
              <w:br/>
              <w:br/>
              <w:t>Please imagine that these screens appear while you are trying a face filter in a social media app.</w:t>
              <w:br/>
              <w:br/>
              <w:t>When a simulated permission request appears, select Allow to continue. This will not grant real access to your device.</w:t>
            </w:r>
          </w:p>
        </w:tc>
        <w:tc>
          <w:tcPr>
            <w:tcW w:type="dxa" w:w="2910"/>
            <w:tcMar>
              <w:top w:w="80" w:type="dxa"/>
              <w:start w:w="120" w:type="dxa"/>
              <w:bottom w:w="80" w:type="dxa"/>
              <w:end w:w="120" w:type="dxa"/>
            </w:tcMar>
            <w:vAlign w:val="center"/>
          </w:tcPr>
          <w:p>
            <w:pPr>
              <w:spacing w:after="0" w:line="276" w:lineRule="auto"/>
            </w:pPr>
            <w:r>
              <w:rPr>
                <w:rFonts w:ascii="Calibri" w:hAnsi="Calibri"/>
                <w:b w:val="0"/>
                <w:i w:val="0"/>
                <w:color w:val="111827"/>
                <w:sz w:val="17"/>
              </w:rPr>
              <w:t>Safety disclosure remains explicit without listing camera, microphone, or photos before condition exposure.</w:t>
            </w:r>
          </w:p>
        </w:tc>
      </w:tr>
      <w:tr>
        <w:trPr>
          <w:cantSplit w:val="true"/>
        </w:trPr>
        <w:tc>
          <w:tcPr>
            <w:tcW w:type="dxa" w:w="1700"/>
            <w:tcMar>
              <w:top w:w="80" w:type="dxa"/>
              <w:start w:w="120" w:type="dxa"/>
              <w:bottom w:w="80" w:type="dxa"/>
              <w:end w:w="120" w:type="dxa"/>
            </w:tcMar>
            <w:vAlign w:val="center"/>
          </w:tcPr>
          <w:p>
            <w:pPr>
              <w:spacing w:after="0" w:line="276" w:lineRule="auto"/>
            </w:pPr>
            <w:r>
              <w:rPr>
                <w:rFonts w:ascii="Calibri" w:hAnsi="Calibri"/>
                <w:b w:val="0"/>
                <w:i w:val="0"/>
                <w:color w:val="111827"/>
                <w:sz w:val="17"/>
              </w:rPr>
              <w:t>Introduction button</w:t>
            </w:r>
          </w:p>
        </w:tc>
        <w:tc>
          <w:tcPr>
            <w:tcW w:type="dxa" w:w="4750"/>
            <w:tcMar>
              <w:top w:w="80" w:type="dxa"/>
              <w:start w:w="120" w:type="dxa"/>
              <w:bottom w:w="80" w:type="dxa"/>
              <w:end w:w="120" w:type="dxa"/>
            </w:tcMar>
            <w:vAlign w:val="center"/>
          </w:tcPr>
          <w:p>
            <w:pPr>
              <w:spacing w:after="0" w:line="276" w:lineRule="auto"/>
            </w:pPr>
            <w:r>
              <w:rPr>
                <w:rFonts w:ascii="Calibri" w:hAnsi="Calibri"/>
                <w:b w:val="0"/>
                <w:i w:val="0"/>
                <w:color w:val="111827"/>
                <w:sz w:val="17"/>
              </w:rPr>
              <w:t>Start the experience</w:t>
            </w:r>
          </w:p>
        </w:tc>
        <w:tc>
          <w:tcPr>
            <w:tcW w:type="dxa" w:w="2910"/>
            <w:tcMar>
              <w:top w:w="80" w:type="dxa"/>
              <w:start w:w="120" w:type="dxa"/>
              <w:bottom w:w="80" w:type="dxa"/>
              <w:end w:w="120" w:type="dxa"/>
            </w:tcMar>
            <w:vAlign w:val="center"/>
          </w:tcPr>
          <w:p>
            <w:pPr>
              <w:spacing w:after="0" w:line="276" w:lineRule="auto"/>
            </w:pPr>
            <w:r>
              <w:rPr>
                <w:rFonts w:ascii="Calibri" w:hAnsi="Calibri"/>
                <w:b w:val="0"/>
                <w:i w:val="0"/>
                <w:color w:val="111827"/>
                <w:sz w:val="17"/>
              </w:rPr>
              <w:t>Natural task-based label.</w:t>
            </w:r>
          </w:p>
        </w:tc>
      </w:tr>
      <w:tr>
        <w:trPr>
          <w:cantSplit w:val="true"/>
        </w:trPr>
        <w:tc>
          <w:tcPr>
            <w:tcW w:type="dxa" w:w="1700"/>
            <w:tcMar>
              <w:top w:w="80" w:type="dxa"/>
              <w:start w:w="120" w:type="dxa"/>
              <w:bottom w:w="80" w:type="dxa"/>
              <w:end w:w="120" w:type="dxa"/>
            </w:tcMar>
            <w:vAlign w:val="center"/>
          </w:tcPr>
          <w:p>
            <w:pPr>
              <w:spacing w:after="0" w:line="276" w:lineRule="auto"/>
            </w:pPr>
            <w:r>
              <w:rPr>
                <w:rFonts w:ascii="Calibri" w:hAnsi="Calibri"/>
                <w:b w:val="0"/>
                <w:i w:val="0"/>
                <w:color w:val="111827"/>
                <w:sz w:val="17"/>
              </w:rPr>
              <w:t>Policy notice title</w:t>
            </w:r>
          </w:p>
        </w:tc>
        <w:tc>
          <w:tcPr>
            <w:tcW w:type="dxa" w:w="4750"/>
            <w:tcMar>
              <w:top w:w="80" w:type="dxa"/>
              <w:start w:w="120" w:type="dxa"/>
              <w:bottom w:w="80" w:type="dxa"/>
              <w:end w:w="120" w:type="dxa"/>
            </w:tcMar>
            <w:vAlign w:val="center"/>
          </w:tcPr>
          <w:p>
            <w:pPr>
              <w:spacing w:after="0" w:line="276" w:lineRule="auto"/>
            </w:pPr>
            <w:r>
              <w:rPr>
                <w:rFonts w:ascii="Calibri" w:hAnsi="Calibri"/>
                <w:b w:val="0"/>
                <w:i w:val="0"/>
                <w:color w:val="111827"/>
                <w:sz w:val="17"/>
              </w:rPr>
              <w:t>How the app uses your information</w:t>
            </w:r>
          </w:p>
        </w:tc>
        <w:tc>
          <w:tcPr>
            <w:tcW w:type="dxa" w:w="2910"/>
            <w:tcMar>
              <w:top w:w="80" w:type="dxa"/>
              <w:start w:w="120" w:type="dxa"/>
              <w:bottom w:w="80" w:type="dxa"/>
              <w:end w:w="120" w:type="dxa"/>
            </w:tcMar>
            <w:vAlign w:val="center"/>
          </w:tcPr>
          <w:p>
            <w:pPr>
              <w:spacing w:after="0" w:line="276" w:lineRule="auto"/>
            </w:pPr>
            <w:r>
              <w:rPr>
                <w:rFonts w:ascii="Calibri" w:hAnsi="Calibri"/>
                <w:b w:val="0"/>
                <w:i w:val="0"/>
                <w:color w:val="111827"/>
                <w:sz w:val="17"/>
              </w:rPr>
              <w:t>Plain-language umbrella heading.</w:t>
            </w:r>
          </w:p>
        </w:tc>
      </w:tr>
      <w:tr>
        <w:trPr>
          <w:cantSplit w:val="true"/>
        </w:trPr>
        <w:tc>
          <w:tcPr>
            <w:tcW w:type="dxa" w:w="1700"/>
            <w:tcMar>
              <w:top w:w="80" w:type="dxa"/>
              <w:start w:w="120" w:type="dxa"/>
              <w:bottom w:w="80" w:type="dxa"/>
              <w:end w:w="120" w:type="dxa"/>
            </w:tcMar>
            <w:vAlign w:val="center"/>
          </w:tcPr>
          <w:p>
            <w:pPr>
              <w:spacing w:after="0" w:line="276" w:lineRule="auto"/>
            </w:pPr>
            <w:r>
              <w:rPr>
                <w:rFonts w:ascii="Calibri" w:hAnsi="Calibri"/>
                <w:b w:val="0"/>
                <w:i w:val="0"/>
                <w:color w:val="111827"/>
                <w:sz w:val="17"/>
              </w:rPr>
              <w:t>Policy notice button</w:t>
            </w:r>
          </w:p>
        </w:tc>
        <w:tc>
          <w:tcPr>
            <w:tcW w:type="dxa" w:w="4750"/>
            <w:tcMar>
              <w:top w:w="80" w:type="dxa"/>
              <w:start w:w="120" w:type="dxa"/>
              <w:bottom w:w="80" w:type="dxa"/>
              <w:end w:w="120" w:type="dxa"/>
            </w:tcMar>
            <w:vAlign w:val="center"/>
          </w:tcPr>
          <w:p>
            <w:pPr>
              <w:spacing w:after="0" w:line="276" w:lineRule="auto"/>
            </w:pPr>
            <w:r>
              <w:rPr>
                <w:rFonts w:ascii="Calibri" w:hAnsi="Calibri"/>
                <w:b w:val="0"/>
                <w:i w:val="0"/>
                <w:color w:val="111827"/>
                <w:sz w:val="17"/>
              </w:rPr>
              <w:t>Continue</w:t>
            </w:r>
          </w:p>
        </w:tc>
        <w:tc>
          <w:tcPr>
            <w:tcW w:type="dxa" w:w="2910"/>
            <w:tcMar>
              <w:top w:w="80" w:type="dxa"/>
              <w:start w:w="120" w:type="dxa"/>
              <w:bottom w:w="80" w:type="dxa"/>
              <w:end w:w="120" w:type="dxa"/>
            </w:tcMar>
            <w:vAlign w:val="center"/>
          </w:tcPr>
          <w:p>
            <w:pPr>
              <w:spacing w:after="0" w:line="276" w:lineRule="auto"/>
            </w:pPr>
            <w:r>
              <w:rPr>
                <w:rFonts w:ascii="Calibri" w:hAnsi="Calibri"/>
                <w:b w:val="0"/>
                <w:i w:val="0"/>
                <w:color w:val="111827"/>
                <w:sz w:val="17"/>
              </w:rPr>
              <w:t>Avoids implying agreement or verified comprehension.</w:t>
            </w:r>
          </w:p>
        </w:tc>
      </w:tr>
      <w:tr>
        <w:trPr>
          <w:cantSplit w:val="true"/>
        </w:trPr>
        <w:tc>
          <w:tcPr>
            <w:tcW w:type="dxa" w:w="1700"/>
            <w:tcMar>
              <w:top w:w="80" w:type="dxa"/>
              <w:start w:w="120" w:type="dxa"/>
              <w:bottom w:w="80" w:type="dxa"/>
              <w:end w:w="120" w:type="dxa"/>
            </w:tcMar>
            <w:vAlign w:val="center"/>
          </w:tcPr>
          <w:p>
            <w:pPr>
              <w:spacing w:after="0" w:line="276" w:lineRule="auto"/>
            </w:pPr>
            <w:r>
              <w:rPr>
                <w:rFonts w:ascii="Calibri" w:hAnsi="Calibri"/>
                <w:b w:val="0"/>
                <w:i w:val="0"/>
                <w:color w:val="111827"/>
                <w:sz w:val="17"/>
              </w:rPr>
              <w:t>Permission summary title</w:t>
            </w:r>
          </w:p>
        </w:tc>
        <w:tc>
          <w:tcPr>
            <w:tcW w:type="dxa" w:w="4750"/>
            <w:tcMar>
              <w:top w:w="80" w:type="dxa"/>
              <w:start w:w="120" w:type="dxa"/>
              <w:bottom w:w="80" w:type="dxa"/>
              <w:end w:w="120" w:type="dxa"/>
            </w:tcMar>
            <w:vAlign w:val="center"/>
          </w:tcPr>
          <w:p>
            <w:pPr>
              <w:spacing w:after="0" w:line="276" w:lineRule="auto"/>
            </w:pPr>
            <w:r>
              <w:rPr>
                <w:rFonts w:ascii="Calibri" w:hAnsi="Calibri"/>
                <w:b w:val="0"/>
                <w:i w:val="0"/>
                <w:color w:val="111827"/>
                <w:sz w:val="17"/>
              </w:rPr>
              <w:t>Permissions requested</w:t>
            </w:r>
          </w:p>
        </w:tc>
        <w:tc>
          <w:tcPr>
            <w:tcW w:type="dxa" w:w="2910"/>
            <w:tcMar>
              <w:top w:w="80" w:type="dxa"/>
              <w:start w:w="120" w:type="dxa"/>
              <w:bottom w:w="80" w:type="dxa"/>
              <w:end w:w="120" w:type="dxa"/>
            </w:tcMar>
            <w:vAlign w:val="center"/>
          </w:tcPr>
          <w:p>
            <w:pPr>
              <w:spacing w:after="0" w:line="276" w:lineRule="auto"/>
            </w:pPr>
            <w:r>
              <w:rPr>
                <w:rFonts w:ascii="Calibri" w:hAnsi="Calibri"/>
                <w:b w:val="0"/>
                <w:i w:val="0"/>
                <w:color w:val="111827"/>
                <w:sz w:val="17"/>
              </w:rPr>
              <w:t>Matches common mobile terminology.</w:t>
            </w:r>
          </w:p>
        </w:tc>
      </w:tr>
      <w:tr>
        <w:trPr>
          <w:cantSplit w:val="true"/>
        </w:trPr>
        <w:tc>
          <w:tcPr>
            <w:tcW w:type="dxa" w:w="1700"/>
            <w:tcMar>
              <w:top w:w="80" w:type="dxa"/>
              <w:start w:w="120" w:type="dxa"/>
              <w:bottom w:w="80" w:type="dxa"/>
              <w:end w:w="120" w:type="dxa"/>
            </w:tcMar>
            <w:vAlign w:val="center"/>
          </w:tcPr>
          <w:p>
            <w:pPr>
              <w:spacing w:after="0" w:line="276" w:lineRule="auto"/>
            </w:pPr>
            <w:r>
              <w:rPr>
                <w:rFonts w:ascii="Calibri" w:hAnsi="Calibri"/>
                <w:b w:val="0"/>
                <w:i w:val="0"/>
                <w:color w:val="111827"/>
                <w:sz w:val="17"/>
              </w:rPr>
              <w:t>Permission summary subtitle</w:t>
            </w:r>
          </w:p>
        </w:tc>
        <w:tc>
          <w:tcPr>
            <w:tcW w:type="dxa" w:w="4750"/>
            <w:tcMar>
              <w:top w:w="80" w:type="dxa"/>
              <w:start w:w="120" w:type="dxa"/>
              <w:bottom w:w="80" w:type="dxa"/>
              <w:end w:w="120" w:type="dxa"/>
            </w:tcMar>
            <w:vAlign w:val="center"/>
          </w:tcPr>
          <w:p>
            <w:pPr>
              <w:spacing w:after="0" w:line="276" w:lineRule="auto"/>
            </w:pPr>
            <w:r>
              <w:rPr>
                <w:rFonts w:ascii="Calibri" w:hAnsi="Calibri"/>
                <w:b w:val="0"/>
                <w:i w:val="0"/>
                <w:color w:val="111827"/>
                <w:sz w:val="17"/>
              </w:rPr>
              <w:t>To use this AR face filter, the app asks for access to the following features on your phone.</w:t>
            </w:r>
          </w:p>
        </w:tc>
        <w:tc>
          <w:tcPr>
            <w:tcW w:type="dxa" w:w="2910"/>
            <w:tcMar>
              <w:top w:w="80" w:type="dxa"/>
              <w:start w:w="120" w:type="dxa"/>
              <w:bottom w:w="80" w:type="dxa"/>
              <w:end w:w="120" w:type="dxa"/>
            </w:tcMar>
            <w:vAlign w:val="center"/>
          </w:tcPr>
          <w:p>
            <w:pPr>
              <w:spacing w:after="0" w:line="276" w:lineRule="auto"/>
            </w:pPr>
            <w:r>
              <w:rPr>
                <w:rFonts w:ascii="Calibri" w:hAnsi="Calibri"/>
                <w:b w:val="0"/>
                <w:i w:val="0"/>
                <w:color w:val="111827"/>
                <w:sz w:val="17"/>
              </w:rPr>
              <w:t>Explains context without “device resources” jargon.</w:t>
            </w:r>
          </w:p>
        </w:tc>
      </w:tr>
      <w:tr>
        <w:trPr>
          <w:cantSplit w:val="true"/>
        </w:trPr>
        <w:tc>
          <w:tcPr>
            <w:tcW w:type="dxa" w:w="1700"/>
            <w:tcMar>
              <w:top w:w="80" w:type="dxa"/>
              <w:start w:w="120" w:type="dxa"/>
              <w:bottom w:w="80" w:type="dxa"/>
              <w:end w:w="120" w:type="dxa"/>
            </w:tcMar>
            <w:vAlign w:val="center"/>
          </w:tcPr>
          <w:p>
            <w:pPr>
              <w:spacing w:after="0" w:line="276" w:lineRule="auto"/>
            </w:pPr>
            <w:r>
              <w:rPr>
                <w:rFonts w:ascii="Calibri" w:hAnsi="Calibri"/>
                <w:b w:val="0"/>
                <w:i w:val="0"/>
                <w:color w:val="111827"/>
                <w:sz w:val="17"/>
              </w:rPr>
              <w:t>Demo title</w:t>
            </w:r>
          </w:p>
        </w:tc>
        <w:tc>
          <w:tcPr>
            <w:tcW w:type="dxa" w:w="4750"/>
            <w:tcMar>
              <w:top w:w="80" w:type="dxa"/>
              <w:start w:w="120" w:type="dxa"/>
              <w:bottom w:w="80" w:type="dxa"/>
              <w:end w:w="120" w:type="dxa"/>
            </w:tcMar>
            <w:vAlign w:val="center"/>
          </w:tcPr>
          <w:p>
            <w:pPr>
              <w:spacing w:after="0" w:line="276" w:lineRule="auto"/>
            </w:pPr>
            <w:r>
              <w:rPr>
                <w:rFonts w:ascii="Calibri" w:hAnsi="Calibri"/>
                <w:b w:val="0"/>
                <w:i w:val="0"/>
                <w:color w:val="111827"/>
                <w:sz w:val="17"/>
              </w:rPr>
              <w:t>Try the AR face filter</w:t>
            </w:r>
          </w:p>
        </w:tc>
        <w:tc>
          <w:tcPr>
            <w:tcW w:type="dxa" w:w="2910"/>
            <w:tcMar>
              <w:top w:w="80" w:type="dxa"/>
              <w:start w:w="120" w:type="dxa"/>
              <w:bottom w:w="80" w:type="dxa"/>
              <w:end w:w="120" w:type="dxa"/>
            </w:tcMar>
            <w:vAlign w:val="center"/>
          </w:tcPr>
          <w:p>
            <w:pPr>
              <w:spacing w:after="0" w:line="276" w:lineRule="auto"/>
            </w:pPr>
            <w:r>
              <w:rPr>
                <w:rFonts w:ascii="Calibri" w:hAnsi="Calibri"/>
                <w:b w:val="0"/>
                <w:i w:val="0"/>
                <w:color w:val="111827"/>
                <w:sz w:val="17"/>
              </w:rPr>
              <w:t>Participant task, not researcher preview language.</w:t>
            </w:r>
          </w:p>
        </w:tc>
      </w:tr>
      <w:tr>
        <w:trPr>
          <w:cantSplit w:val="true"/>
        </w:trPr>
        <w:tc>
          <w:tcPr>
            <w:tcW w:type="dxa" w:w="1700"/>
            <w:tcMar>
              <w:top w:w="80" w:type="dxa"/>
              <w:start w:w="120" w:type="dxa"/>
              <w:bottom w:w="80" w:type="dxa"/>
              <w:end w:w="120" w:type="dxa"/>
            </w:tcMar>
            <w:vAlign w:val="center"/>
          </w:tcPr>
          <w:p>
            <w:pPr>
              <w:spacing w:after="0" w:line="276" w:lineRule="auto"/>
            </w:pPr>
            <w:r>
              <w:rPr>
                <w:rFonts w:ascii="Calibri" w:hAnsi="Calibri"/>
                <w:b w:val="0"/>
                <w:i w:val="0"/>
                <w:color w:val="111827"/>
                <w:sz w:val="17"/>
              </w:rPr>
              <w:t>Prompt-stage status</w:t>
            </w:r>
          </w:p>
        </w:tc>
        <w:tc>
          <w:tcPr>
            <w:tcW w:type="dxa" w:w="4750"/>
            <w:tcMar>
              <w:top w:w="80" w:type="dxa"/>
              <w:start w:w="120" w:type="dxa"/>
              <w:bottom w:w="80" w:type="dxa"/>
              <w:end w:w="120" w:type="dxa"/>
            </w:tcMar>
            <w:vAlign w:val="center"/>
          </w:tcPr>
          <w:p>
            <w:pPr>
              <w:spacing w:after="0" w:line="276" w:lineRule="auto"/>
            </w:pPr>
            <w:r>
              <w:rPr>
                <w:rFonts w:ascii="Calibri" w:hAnsi="Calibri"/>
                <w:b w:val="0"/>
                <w:i w:val="0"/>
                <w:color w:val="111827"/>
                <w:sz w:val="17"/>
              </w:rPr>
              <w:t>Select Allow on each simulated request to start the filter.</w:t>
            </w:r>
          </w:p>
        </w:tc>
        <w:tc>
          <w:tcPr>
            <w:tcW w:type="dxa" w:w="2910"/>
            <w:tcMar>
              <w:top w:w="80" w:type="dxa"/>
              <w:start w:w="120" w:type="dxa"/>
              <w:bottom w:w="80" w:type="dxa"/>
              <w:end w:w="120" w:type="dxa"/>
            </w:tcMar>
            <w:vAlign w:val="center"/>
          </w:tcPr>
          <w:p>
            <w:pPr>
              <w:spacing w:after="0" w:line="276" w:lineRule="auto"/>
            </w:pPr>
            <w:r>
              <w:rPr>
                <w:rFonts w:ascii="Calibri" w:hAnsi="Calibri"/>
                <w:b w:val="0"/>
                <w:i w:val="0"/>
                <w:color w:val="111827"/>
                <w:sz w:val="17"/>
              </w:rPr>
              <w:t>Direct and consistent with the simulation disclosure.</w:t>
            </w:r>
          </w:p>
        </w:tc>
      </w:tr>
      <w:tr>
        <w:trPr>
          <w:cantSplit w:val="true"/>
        </w:trPr>
        <w:tc>
          <w:tcPr>
            <w:tcW w:type="dxa" w:w="1700"/>
            <w:tcMar>
              <w:top w:w="80" w:type="dxa"/>
              <w:start w:w="120" w:type="dxa"/>
              <w:bottom w:w="80" w:type="dxa"/>
              <w:end w:w="120" w:type="dxa"/>
            </w:tcMar>
            <w:vAlign w:val="center"/>
          </w:tcPr>
          <w:p>
            <w:pPr>
              <w:spacing w:after="0" w:line="276" w:lineRule="auto"/>
            </w:pPr>
            <w:r>
              <w:rPr>
                <w:rFonts w:ascii="Calibri" w:hAnsi="Calibri"/>
                <w:b w:val="0"/>
                <w:i w:val="0"/>
                <w:color w:val="111827"/>
                <w:sz w:val="17"/>
              </w:rPr>
              <w:t>Loading status</w:t>
            </w:r>
          </w:p>
        </w:tc>
        <w:tc>
          <w:tcPr>
            <w:tcW w:type="dxa" w:w="4750"/>
            <w:tcMar>
              <w:top w:w="80" w:type="dxa"/>
              <w:start w:w="120" w:type="dxa"/>
              <w:bottom w:w="80" w:type="dxa"/>
              <w:end w:w="120" w:type="dxa"/>
            </w:tcMar>
            <w:vAlign w:val="center"/>
          </w:tcPr>
          <w:p>
            <w:pPr>
              <w:spacing w:after="0" w:line="276" w:lineRule="auto"/>
            </w:pPr>
            <w:r>
              <w:rPr>
                <w:rFonts w:ascii="Calibri" w:hAnsi="Calibri"/>
                <w:b w:val="0"/>
                <w:i w:val="0"/>
                <w:color w:val="111827"/>
                <w:sz w:val="17"/>
              </w:rPr>
              <w:t>Loading the AR face filter…</w:t>
            </w:r>
          </w:p>
        </w:tc>
        <w:tc>
          <w:tcPr>
            <w:tcW w:type="dxa" w:w="2910"/>
            <w:tcMar>
              <w:top w:w="80" w:type="dxa"/>
              <w:start w:w="120" w:type="dxa"/>
              <w:bottom w:w="80" w:type="dxa"/>
              <w:end w:w="120" w:type="dxa"/>
            </w:tcMar>
            <w:vAlign w:val="center"/>
          </w:tcPr>
          <w:p>
            <w:pPr>
              <w:spacing w:after="0" w:line="276" w:lineRule="auto"/>
            </w:pPr>
            <w:r>
              <w:rPr>
                <w:rFonts w:ascii="Calibri" w:hAnsi="Calibri"/>
                <w:b w:val="0"/>
                <w:i w:val="0"/>
                <w:color w:val="111827"/>
                <w:sz w:val="17"/>
              </w:rPr>
              <w:t>Short mobile-style feedback.</w:t>
            </w:r>
          </w:p>
        </w:tc>
      </w:tr>
      <w:tr>
        <w:trPr>
          <w:cantSplit w:val="true"/>
        </w:trPr>
        <w:tc>
          <w:tcPr>
            <w:tcW w:type="dxa" w:w="1700"/>
            <w:tcMar>
              <w:top w:w="80" w:type="dxa"/>
              <w:start w:w="120" w:type="dxa"/>
              <w:bottom w:w="80" w:type="dxa"/>
              <w:end w:w="120" w:type="dxa"/>
            </w:tcMar>
            <w:vAlign w:val="center"/>
          </w:tcPr>
          <w:p>
            <w:pPr>
              <w:spacing w:after="0" w:line="276" w:lineRule="auto"/>
            </w:pPr>
            <w:r>
              <w:rPr>
                <w:rFonts w:ascii="Calibri" w:hAnsi="Calibri"/>
                <w:b w:val="0"/>
                <w:i w:val="0"/>
                <w:color w:val="111827"/>
                <w:sz w:val="17"/>
              </w:rPr>
              <w:t>Playback fallback</w:t>
            </w:r>
          </w:p>
        </w:tc>
        <w:tc>
          <w:tcPr>
            <w:tcW w:type="dxa" w:w="4750"/>
            <w:tcMar>
              <w:top w:w="80" w:type="dxa"/>
              <w:start w:w="120" w:type="dxa"/>
              <w:bottom w:w="80" w:type="dxa"/>
              <w:end w:w="120" w:type="dxa"/>
            </w:tcMar>
            <w:vAlign w:val="center"/>
          </w:tcPr>
          <w:p>
            <w:pPr>
              <w:spacing w:after="0" w:line="276" w:lineRule="auto"/>
            </w:pPr>
            <w:r>
              <w:rPr>
                <w:rFonts w:ascii="Calibri" w:hAnsi="Calibri"/>
                <w:b w:val="0"/>
                <w:i w:val="0"/>
                <w:color w:val="111827"/>
                <w:sz w:val="17"/>
              </w:rPr>
              <w:t>Tap the preview to start the AR face filter.</w:t>
            </w:r>
          </w:p>
        </w:tc>
        <w:tc>
          <w:tcPr>
            <w:tcW w:type="dxa" w:w="2910"/>
            <w:tcMar>
              <w:top w:w="80" w:type="dxa"/>
              <w:start w:w="120" w:type="dxa"/>
              <w:bottom w:w="80" w:type="dxa"/>
              <w:end w:w="120" w:type="dxa"/>
            </w:tcMar>
            <w:vAlign w:val="center"/>
          </w:tcPr>
          <w:p>
            <w:pPr>
              <w:spacing w:after="0" w:line="276" w:lineRule="auto"/>
            </w:pPr>
            <w:r>
              <w:rPr>
                <w:rFonts w:ascii="Calibri" w:hAnsi="Calibri"/>
                <w:b w:val="0"/>
                <w:i w:val="0"/>
                <w:color w:val="111827"/>
                <w:sz w:val="17"/>
              </w:rPr>
              <w:t>Clear action if autoplay is blocked.</w:t>
            </w:r>
          </w:p>
        </w:tc>
      </w:tr>
      <w:tr>
        <w:trPr>
          <w:cantSplit w:val="true"/>
        </w:trPr>
        <w:tc>
          <w:tcPr>
            <w:tcW w:type="dxa" w:w="1700"/>
            <w:tcMar>
              <w:top w:w="80" w:type="dxa"/>
              <w:start w:w="120" w:type="dxa"/>
              <w:bottom w:w="80" w:type="dxa"/>
              <w:end w:w="120" w:type="dxa"/>
            </w:tcMar>
            <w:vAlign w:val="center"/>
          </w:tcPr>
          <w:p>
            <w:pPr>
              <w:spacing w:after="0" w:line="276" w:lineRule="auto"/>
            </w:pPr>
            <w:r>
              <w:rPr>
                <w:rFonts w:ascii="Calibri" w:hAnsi="Calibri"/>
                <w:b w:val="0"/>
                <w:i w:val="0"/>
                <w:color w:val="111827"/>
                <w:sz w:val="17"/>
              </w:rPr>
              <w:t>Media error</w:t>
            </w:r>
          </w:p>
        </w:tc>
        <w:tc>
          <w:tcPr>
            <w:tcW w:type="dxa" w:w="4750"/>
            <w:tcMar>
              <w:top w:w="80" w:type="dxa"/>
              <w:start w:w="120" w:type="dxa"/>
              <w:bottom w:w="80" w:type="dxa"/>
              <w:end w:w="120" w:type="dxa"/>
            </w:tcMar>
            <w:vAlign w:val="center"/>
          </w:tcPr>
          <w:p>
            <w:pPr>
              <w:spacing w:after="0" w:line="276" w:lineRule="auto"/>
            </w:pPr>
            <w:r>
              <w:rPr>
                <w:rFonts w:ascii="Calibri" w:hAnsi="Calibri"/>
                <w:b w:val="0"/>
                <w:i w:val="0"/>
                <w:color w:val="111827"/>
                <w:sz w:val="17"/>
              </w:rPr>
              <w:t>The AR face filter could not be loaded. Please reload the page before continuing.</w:t>
            </w:r>
          </w:p>
        </w:tc>
        <w:tc>
          <w:tcPr>
            <w:tcW w:type="dxa" w:w="2910"/>
            <w:tcMar>
              <w:top w:w="80" w:type="dxa"/>
              <w:start w:w="120" w:type="dxa"/>
              <w:bottom w:w="80" w:type="dxa"/>
              <w:end w:w="120" w:type="dxa"/>
            </w:tcMar>
            <w:vAlign w:val="center"/>
          </w:tcPr>
          <w:p>
            <w:pPr>
              <w:spacing w:after="0" w:line="276" w:lineRule="auto"/>
            </w:pPr>
            <w:r>
              <w:rPr>
                <w:rFonts w:ascii="Calibri" w:hAnsi="Calibri"/>
                <w:b w:val="0"/>
                <w:i w:val="0"/>
                <w:color w:val="111827"/>
                <w:sz w:val="17"/>
              </w:rPr>
              <w:t>Specific and recoverable; the survey should separately log the error.</w:t>
            </w:r>
          </w:p>
        </w:tc>
      </w:tr>
      <w:tr>
        <w:trPr>
          <w:cantSplit w:val="true"/>
        </w:trPr>
        <w:tc>
          <w:tcPr>
            <w:tcW w:type="dxa" w:w="1700"/>
            <w:tcMar>
              <w:top w:w="80" w:type="dxa"/>
              <w:start w:w="120" w:type="dxa"/>
              <w:bottom w:w="80" w:type="dxa"/>
              <w:end w:w="120" w:type="dxa"/>
            </w:tcMar>
            <w:vAlign w:val="center"/>
          </w:tcPr>
          <w:p>
            <w:pPr>
              <w:spacing w:after="0" w:line="276" w:lineRule="auto"/>
            </w:pPr>
            <w:r>
              <w:rPr>
                <w:rFonts w:ascii="Calibri" w:hAnsi="Calibri"/>
                <w:b w:val="0"/>
                <w:i w:val="0"/>
                <w:color w:val="111827"/>
                <w:sz w:val="17"/>
              </w:rPr>
              <w:t>Exit title and body</w:t>
            </w:r>
          </w:p>
        </w:tc>
        <w:tc>
          <w:tcPr>
            <w:tcW w:type="dxa" w:w="4750"/>
            <w:tcMar>
              <w:top w:w="80" w:type="dxa"/>
              <w:start w:w="120" w:type="dxa"/>
              <w:bottom w:w="80" w:type="dxa"/>
              <w:end w:w="120" w:type="dxa"/>
            </w:tcMar>
            <w:vAlign w:val="center"/>
          </w:tcPr>
          <w:p>
            <w:pPr>
              <w:spacing w:after="0" w:line="276" w:lineRule="auto"/>
            </w:pPr>
            <w:r>
              <w:rPr>
                <w:rFonts w:ascii="Calibri" w:hAnsi="Calibri"/>
                <w:b w:val="0"/>
                <w:i w:val="0"/>
                <w:color w:val="111827"/>
                <w:sz w:val="17"/>
              </w:rPr>
              <w:t>Experience complete</w:t>
              <w:br/>
              <w:br/>
              <w:t>You have finished the AR face-filter experience. Continue to the questionnaire to tell us what you think.</w:t>
            </w:r>
          </w:p>
        </w:tc>
        <w:tc>
          <w:tcPr>
            <w:tcW w:type="dxa" w:w="2910"/>
            <w:tcMar>
              <w:top w:w="80" w:type="dxa"/>
              <w:start w:w="120" w:type="dxa"/>
              <w:bottom w:w="80" w:type="dxa"/>
              <w:end w:w="120" w:type="dxa"/>
            </w:tcMar>
            <w:vAlign w:val="center"/>
          </w:tcPr>
          <w:p>
            <w:pPr>
              <w:spacing w:after="0" w:line="276" w:lineRule="auto"/>
            </w:pPr>
            <w:r>
              <w:rPr>
                <w:rFonts w:ascii="Calibri" w:hAnsi="Calibri"/>
                <w:b w:val="0"/>
                <w:i w:val="0"/>
                <w:color w:val="111827"/>
                <w:sz w:val="17"/>
              </w:rPr>
              <w:t>Natural transition into outcome measurement.</w:t>
            </w:r>
          </w:p>
        </w:tc>
      </w:tr>
      <w:tr>
        <w:trPr>
          <w:cantSplit w:val="true"/>
        </w:trPr>
        <w:tc>
          <w:tcPr>
            <w:tcW w:type="dxa" w:w="1700"/>
            <w:tcMar>
              <w:top w:w="80" w:type="dxa"/>
              <w:start w:w="120" w:type="dxa"/>
              <w:bottom w:w="80" w:type="dxa"/>
              <w:end w:w="120" w:type="dxa"/>
            </w:tcMar>
            <w:vAlign w:val="center"/>
          </w:tcPr>
          <w:p>
            <w:pPr>
              <w:spacing w:after="0" w:line="276" w:lineRule="auto"/>
            </w:pPr>
            <w:r>
              <w:rPr>
                <w:rFonts w:ascii="Calibri" w:hAnsi="Calibri"/>
                <w:b w:val="0"/>
                <w:i w:val="0"/>
                <w:color w:val="111827"/>
                <w:sz w:val="17"/>
              </w:rPr>
              <w:t>Exit actions</w:t>
            </w:r>
          </w:p>
        </w:tc>
        <w:tc>
          <w:tcPr>
            <w:tcW w:type="dxa" w:w="4750"/>
            <w:tcMar>
              <w:top w:w="80" w:type="dxa"/>
              <w:start w:w="120" w:type="dxa"/>
              <w:bottom w:w="80" w:type="dxa"/>
              <w:end w:w="120" w:type="dxa"/>
            </w:tcMar>
            <w:vAlign w:val="center"/>
          </w:tcPr>
          <w:p>
            <w:pPr>
              <w:spacing w:after="0" w:line="276" w:lineRule="auto"/>
            </w:pPr>
            <w:r>
              <w:rPr>
                <w:rFonts w:ascii="Calibri" w:hAnsi="Calibri"/>
                <w:b w:val="0"/>
                <w:i w:val="0"/>
                <w:color w:val="111827"/>
                <w:sz w:val="17"/>
              </w:rPr>
              <w:t>Continue to questionnaire / Returning to questionnaire… / Try again</w:t>
            </w:r>
          </w:p>
        </w:tc>
        <w:tc>
          <w:tcPr>
            <w:tcW w:type="dxa" w:w="2910"/>
            <w:tcMar>
              <w:top w:w="80" w:type="dxa"/>
              <w:start w:w="120" w:type="dxa"/>
              <w:bottom w:w="80" w:type="dxa"/>
              <w:end w:w="120" w:type="dxa"/>
            </w:tcMar>
            <w:vAlign w:val="center"/>
          </w:tcPr>
          <w:p>
            <w:pPr>
              <w:spacing w:after="0" w:line="276" w:lineRule="auto"/>
            </w:pPr>
            <w:r>
              <w:rPr>
                <w:rFonts w:ascii="Calibri" w:hAnsi="Calibri"/>
                <w:b w:val="0"/>
                <w:i w:val="0"/>
                <w:color w:val="111827"/>
                <w:sz w:val="17"/>
              </w:rPr>
              <w:t>Clear normal, pending, and recovery states.</w:t>
            </w:r>
          </w:p>
        </w:tc>
      </w:tr>
    </w:tbl>
    <w:p>
      <w:pPr>
        <w:spacing w:after="40"/>
      </w:pPr>
    </w:p>
    <w:p>
      <w:pPr>
        <w:pStyle w:val="Heading1"/>
        <w:keepNext/>
      </w:pPr>
      <w:r>
        <w:t>4. Permission rationale copy</w:t>
      </w:r>
    </w:p>
    <w:tbl>
      <w:tblPr>
        <w:tblStyle w:val="TableGrid"/>
        <w:tblW w:type="dxa" w:w="9360"/>
        <w:tblLayout w:type="fixed"/>
        <w:tblLook w:firstColumn="1" w:firstRow="1" w:lastColumn="0" w:lastRow="0" w:noHBand="0" w:noVBand="1" w:val="04A0"/>
        <w:jc w:val="left"/>
        <w:tblInd w:w="120" w:type="dxa"/>
      </w:tblPr>
      <w:tblGrid>
        <w:gridCol w:w="1550"/>
        <w:gridCol w:w="3905"/>
        <w:gridCol w:w="3905"/>
      </w:tblGrid>
      <w:tr>
        <w:trPr>
          <w:tblHeader w:val="true"/>
          <w:cantSplit w:val="true"/>
        </w:trPr>
        <w:tc>
          <w:tcPr>
            <w:tcW w:type="dxa" w:w="1550"/>
            <w:tcMar>
              <w:top w:w="80" w:type="dxa"/>
              <w:start w:w="120" w:type="dxa"/>
              <w:bottom w:w="80" w:type="dxa"/>
              <w:end w:w="120" w:type="dxa"/>
            </w:tcMar>
            <w:vAlign w:val="center"/>
            <w:shd w:fill="E8EEF5"/>
          </w:tcPr>
          <w:p>
            <w:pPr>
              <w:spacing w:after="0" w:line="264" w:lineRule="auto"/>
            </w:pPr>
            <w:r>
              <w:rPr>
                <w:rFonts w:ascii="Calibri" w:hAnsi="Calibri"/>
                <w:b/>
                <w:i w:val="0"/>
                <w:color w:val="1F4D78"/>
                <w:sz w:val="18"/>
              </w:rPr>
              <w:t>Permission</w:t>
            </w:r>
          </w:p>
        </w:tc>
        <w:tc>
          <w:tcPr>
            <w:tcW w:type="dxa" w:w="3905"/>
            <w:tcMar>
              <w:top w:w="80" w:type="dxa"/>
              <w:start w:w="120" w:type="dxa"/>
              <w:bottom w:w="80" w:type="dxa"/>
              <w:end w:w="120" w:type="dxa"/>
            </w:tcMar>
            <w:vAlign w:val="center"/>
            <w:shd w:fill="E8EEF5"/>
          </w:tcPr>
          <w:p>
            <w:pPr>
              <w:spacing w:after="0" w:line="264" w:lineRule="auto"/>
            </w:pPr>
            <w:r>
              <w:rPr>
                <w:rFonts w:ascii="Calibri" w:hAnsi="Calibri"/>
                <w:b/>
                <w:i w:val="0"/>
                <w:color w:val="1F4D78"/>
                <w:sz w:val="18"/>
              </w:rPr>
              <w:t>Summary rationale</w:t>
            </w:r>
          </w:p>
        </w:tc>
        <w:tc>
          <w:tcPr>
            <w:tcW w:type="dxa" w:w="3905"/>
            <w:tcMar>
              <w:top w:w="80" w:type="dxa"/>
              <w:start w:w="120" w:type="dxa"/>
              <w:bottom w:w="80" w:type="dxa"/>
              <w:end w:w="120" w:type="dxa"/>
            </w:tcMar>
            <w:vAlign w:val="center"/>
            <w:shd w:fill="E8EEF5"/>
          </w:tcPr>
          <w:p>
            <w:pPr>
              <w:spacing w:after="0" w:line="264" w:lineRule="auto"/>
            </w:pPr>
            <w:r>
              <w:rPr>
                <w:rFonts w:ascii="Calibri" w:hAnsi="Calibri"/>
                <w:b/>
                <w:i w:val="0"/>
                <w:color w:val="1F4D78"/>
                <w:sz w:val="18"/>
              </w:rPr>
              <w:t>Simulated prompt message</w:t>
            </w:r>
          </w:p>
        </w:tc>
      </w:tr>
      <w:tr>
        <w:trPr>
          <w:cantSplit w:val="true"/>
        </w:trPr>
        <w:tc>
          <w:tcPr>
            <w:tcW w:type="dxa" w:w="1550"/>
            <w:tcMar>
              <w:top w:w="80" w:type="dxa"/>
              <w:start w:w="120" w:type="dxa"/>
              <w:bottom w:w="80" w:type="dxa"/>
              <w:end w:w="120" w:type="dxa"/>
            </w:tcMar>
            <w:vAlign w:val="center"/>
          </w:tcPr>
          <w:p>
            <w:pPr>
              <w:spacing w:after="0" w:line="276" w:lineRule="auto"/>
            </w:pPr>
            <w:r>
              <w:rPr>
                <w:rFonts w:ascii="Calibri" w:hAnsi="Calibri"/>
                <w:b w:val="0"/>
                <w:i w:val="0"/>
                <w:color w:val="111827"/>
                <w:sz w:val="18"/>
              </w:rPr>
              <w:t>Camera</w:t>
            </w:r>
          </w:p>
        </w:tc>
        <w:tc>
          <w:tcPr>
            <w:tcW w:type="dxa" w:w="3905"/>
            <w:tcMar>
              <w:top w:w="80" w:type="dxa"/>
              <w:start w:w="120" w:type="dxa"/>
              <w:bottom w:w="80" w:type="dxa"/>
              <w:end w:w="120" w:type="dxa"/>
            </w:tcMar>
            <w:vAlign w:val="center"/>
          </w:tcPr>
          <w:p>
            <w:pPr>
              <w:spacing w:after="0" w:line="276" w:lineRule="auto"/>
            </w:pPr>
            <w:r>
              <w:rPr>
                <w:rFonts w:ascii="Calibri" w:hAnsi="Calibri"/>
                <w:b w:val="0"/>
                <w:i w:val="0"/>
                <w:color w:val="111827"/>
                <w:sz w:val="18"/>
              </w:rPr>
              <w:t>Uses the camera to place the filter on your face as you move.</w:t>
            </w:r>
          </w:p>
        </w:tc>
        <w:tc>
          <w:tcPr>
            <w:tcW w:type="dxa" w:w="3905"/>
            <w:tcMar>
              <w:top w:w="80" w:type="dxa"/>
              <w:start w:w="120" w:type="dxa"/>
              <w:bottom w:w="80" w:type="dxa"/>
              <w:end w:w="120" w:type="dxa"/>
            </w:tcMar>
            <w:vAlign w:val="center"/>
          </w:tcPr>
          <w:p>
            <w:pPr>
              <w:spacing w:after="0" w:line="276" w:lineRule="auto"/>
            </w:pPr>
            <w:r>
              <w:rPr>
                <w:rFonts w:ascii="Calibri" w:hAnsi="Calibri"/>
                <w:b w:val="0"/>
                <w:i w:val="0"/>
                <w:color w:val="111827"/>
                <w:sz w:val="18"/>
              </w:rPr>
              <w:t>The camera is used to place the filter on your face as you move.</w:t>
            </w:r>
          </w:p>
        </w:tc>
      </w:tr>
      <w:tr>
        <w:trPr>
          <w:cantSplit w:val="true"/>
        </w:trPr>
        <w:tc>
          <w:tcPr>
            <w:tcW w:type="dxa" w:w="1550"/>
            <w:tcMar>
              <w:top w:w="80" w:type="dxa"/>
              <w:start w:w="120" w:type="dxa"/>
              <w:bottom w:w="80" w:type="dxa"/>
              <w:end w:w="120" w:type="dxa"/>
            </w:tcMar>
            <w:vAlign w:val="center"/>
          </w:tcPr>
          <w:p>
            <w:pPr>
              <w:spacing w:after="0" w:line="276" w:lineRule="auto"/>
            </w:pPr>
            <w:r>
              <w:rPr>
                <w:rFonts w:ascii="Calibri" w:hAnsi="Calibri"/>
                <w:b w:val="0"/>
                <w:i w:val="0"/>
                <w:color w:val="111827"/>
                <w:sz w:val="18"/>
              </w:rPr>
              <w:t>Microphone</w:t>
            </w:r>
          </w:p>
        </w:tc>
        <w:tc>
          <w:tcPr>
            <w:tcW w:type="dxa" w:w="3905"/>
            <w:tcMar>
              <w:top w:w="80" w:type="dxa"/>
              <w:start w:w="120" w:type="dxa"/>
              <w:bottom w:w="80" w:type="dxa"/>
              <w:end w:w="120" w:type="dxa"/>
            </w:tcMar>
            <w:vAlign w:val="center"/>
          </w:tcPr>
          <w:p>
            <w:pPr>
              <w:spacing w:after="0" w:line="276" w:lineRule="auto"/>
            </w:pPr>
            <w:r>
              <w:rPr>
                <w:rFonts w:ascii="Calibri" w:hAnsi="Calibri"/>
                <w:b w:val="0"/>
                <w:i w:val="0"/>
                <w:color w:val="111827"/>
                <w:sz w:val="18"/>
              </w:rPr>
              <w:t>Uses the microphone so the filter can respond to your voice or other sounds.</w:t>
            </w:r>
          </w:p>
        </w:tc>
        <w:tc>
          <w:tcPr>
            <w:tcW w:type="dxa" w:w="3905"/>
            <w:tcMar>
              <w:top w:w="80" w:type="dxa"/>
              <w:start w:w="120" w:type="dxa"/>
              <w:bottom w:w="80" w:type="dxa"/>
              <w:end w:w="120" w:type="dxa"/>
            </w:tcMar>
            <w:vAlign w:val="center"/>
          </w:tcPr>
          <w:p>
            <w:pPr>
              <w:spacing w:after="0" w:line="276" w:lineRule="auto"/>
            </w:pPr>
            <w:r>
              <w:rPr>
                <w:rFonts w:ascii="Calibri" w:hAnsi="Calibri"/>
                <w:b w:val="0"/>
                <w:i w:val="0"/>
                <w:color w:val="111827"/>
                <w:sz w:val="18"/>
              </w:rPr>
              <w:t>The microphone is used so the filter can respond to your voice or other sounds.</w:t>
            </w:r>
          </w:p>
        </w:tc>
      </w:tr>
      <w:tr>
        <w:trPr>
          <w:cantSplit w:val="true"/>
        </w:trPr>
        <w:tc>
          <w:tcPr>
            <w:tcW w:type="dxa" w:w="1550"/>
            <w:tcMar>
              <w:top w:w="80" w:type="dxa"/>
              <w:start w:w="120" w:type="dxa"/>
              <w:bottom w:w="80" w:type="dxa"/>
              <w:end w:w="120" w:type="dxa"/>
            </w:tcMar>
            <w:vAlign w:val="center"/>
          </w:tcPr>
          <w:p>
            <w:pPr>
              <w:spacing w:after="0" w:line="276" w:lineRule="auto"/>
            </w:pPr>
            <w:r>
              <w:rPr>
                <w:rFonts w:ascii="Calibri" w:hAnsi="Calibri"/>
                <w:b w:val="0"/>
                <w:i w:val="0"/>
                <w:color w:val="111827"/>
                <w:sz w:val="18"/>
              </w:rPr>
              <w:t>Photo library</w:t>
            </w:r>
          </w:p>
        </w:tc>
        <w:tc>
          <w:tcPr>
            <w:tcW w:type="dxa" w:w="3905"/>
            <w:tcMar>
              <w:top w:w="80" w:type="dxa"/>
              <w:start w:w="120" w:type="dxa"/>
              <w:bottom w:w="80" w:type="dxa"/>
              <w:end w:w="120" w:type="dxa"/>
            </w:tcMar>
            <w:vAlign w:val="center"/>
          </w:tcPr>
          <w:p>
            <w:pPr>
              <w:spacing w:after="0" w:line="276" w:lineRule="auto"/>
            </w:pPr>
            <w:r>
              <w:rPr>
                <w:rFonts w:ascii="Calibri" w:hAnsi="Calibri"/>
                <w:b w:val="0"/>
                <w:i w:val="0"/>
                <w:color w:val="111827"/>
                <w:sz w:val="18"/>
              </w:rPr>
              <w:t>Lets you choose a photo or video from your library to use with the filter.</w:t>
            </w:r>
          </w:p>
        </w:tc>
        <w:tc>
          <w:tcPr>
            <w:tcW w:type="dxa" w:w="3905"/>
            <w:tcMar>
              <w:top w:w="80" w:type="dxa"/>
              <w:start w:w="120" w:type="dxa"/>
              <w:bottom w:w="80" w:type="dxa"/>
              <w:end w:w="120" w:type="dxa"/>
            </w:tcMar>
            <w:vAlign w:val="center"/>
          </w:tcPr>
          <w:p>
            <w:pPr>
              <w:spacing w:after="0" w:line="276" w:lineRule="auto"/>
            </w:pPr>
            <w:r>
              <w:rPr>
                <w:rFonts w:ascii="Calibri" w:hAnsi="Calibri"/>
                <w:b w:val="0"/>
                <w:i w:val="0"/>
                <w:color w:val="111827"/>
                <w:sz w:val="18"/>
              </w:rPr>
              <w:t>Photos and videos from your library can be used with the filter.</w:t>
            </w:r>
          </w:p>
        </w:tc>
      </w:tr>
    </w:tbl>
    <w:p>
      <w:pPr>
        <w:spacing w:after="40"/>
      </w:pPr>
    </w:p>
    <w:p>
      <w:pPr>
        <w:spacing w:before="0" w:after="120" w:line="300" w:lineRule="auto"/>
      </w:pPr>
      <w:r>
        <w:rPr>
          <w:rFonts w:ascii="Calibri" w:hAnsi="Calibri"/>
          <w:b w:val="0"/>
          <w:i w:val="0"/>
          <w:color w:val="111827"/>
          <w:sz w:val="22"/>
        </w:rPr>
        <w:t>These rationales follow current Android guidance to explain clearly what data or feature is requested and why it supports the focal feature. They must also match what participants can plausibly infer from the shared AR video; this remains a pretest gate.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CE8E6"/>
          </w:tcPr>
          <w:p>
            <w:pPr>
              <w:spacing w:after="0" w:line="288" w:lineRule="auto"/>
            </w:pPr>
            <w:r>
              <w:rPr>
                <w:rFonts w:ascii="Calibri" w:hAnsi="Calibri"/>
                <w:b/>
                <w:i w:val="0"/>
                <w:color w:val="1F4D78"/>
                <w:sz w:val="22"/>
              </w:rPr>
              <w:t xml:space="preserve">Video-alignment gate: </w:t>
            </w:r>
            <w:r>
              <w:rPr>
                <w:rFonts w:ascii="Calibri" w:hAnsi="Calibri"/>
                <w:b w:val="0"/>
                <w:i w:val="0"/>
                <w:color w:val="111827"/>
                <w:sz w:val="22"/>
              </w:rPr>
              <w:t>If the shared MP4 never visibly suggests sound-reactive functionality or use of an existing photo/video, the microphone and photo-library rationales will feel fabricated. Either revise the shared video to show those capabilities equally across conditions, or soften the rationales only after a cognitive pretest confirms credibility.</w:t>
            </w:r>
          </w:p>
        </w:tc>
      </w:tr>
    </w:tbl>
    <w:p>
      <w:pPr>
        <w:spacing w:after="60"/>
      </w:pPr>
    </w:p>
    <w:p>
      <w:pPr>
        <w:pStyle w:val="Heading1"/>
        <w:keepNext/>
      </w:pPr>
      <w:r>
        <w:t>5. Manipulation checks aligned to v7</w:t>
      </w:r>
    </w:p>
    <w:p>
      <w:pPr>
        <w:spacing w:before="0" w:after="120" w:line="300" w:lineRule="auto"/>
      </w:pPr>
      <w:r>
        <w:rPr>
          <w:rFonts w:ascii="Calibri" w:hAnsi="Calibri"/>
          <w:b w:val="0"/>
          <w:i w:val="0"/>
          <w:color w:val="111827"/>
          <w:sz w:val="22"/>
        </w:rPr>
        <w:t>Use factual recall/comprehension checks after the WebAR experience and before the focal outcome items. Do not ask only about treatment-present features; the options must cover all randomized levels.</w:t>
      </w:r>
    </w:p>
    <w:tbl>
      <w:tblPr>
        <w:tblStyle w:val="TableGrid"/>
        <w:tblW w:type="dxa" w:w="9360"/>
        <w:tblLayout w:type="fixed"/>
        <w:tblLook w:firstColumn="1" w:firstRow="1" w:lastColumn="0" w:lastRow="0" w:noHBand="0" w:noVBand="1" w:val="04A0"/>
        <w:jc w:val="left"/>
        <w:tblInd w:w="120" w:type="dxa"/>
      </w:tblPr>
      <w:tblGrid>
        <w:gridCol w:w="1700"/>
        <w:gridCol w:w="4200"/>
        <w:gridCol w:w="3460"/>
      </w:tblGrid>
      <w:tr>
        <w:trPr>
          <w:tblHeader w:val="true"/>
          <w:cantSplit w:val="true"/>
        </w:trPr>
        <w:tc>
          <w:tcPr>
            <w:tcW w:type="dxa" w:w="1700"/>
            <w:tcMar>
              <w:top w:w="80" w:type="dxa"/>
              <w:start w:w="120" w:type="dxa"/>
              <w:bottom w:w="80" w:type="dxa"/>
              <w:end w:w="120" w:type="dxa"/>
            </w:tcMar>
            <w:vAlign w:val="center"/>
            <w:shd w:fill="E8EEF5"/>
          </w:tcPr>
          <w:p>
            <w:pPr>
              <w:spacing w:after="0" w:line="264" w:lineRule="auto"/>
            </w:pPr>
            <w:r>
              <w:rPr>
                <w:rFonts w:ascii="Calibri" w:hAnsi="Calibri"/>
                <w:b/>
                <w:i w:val="0"/>
                <w:color w:val="1F4D78"/>
                <w:sz w:val="18"/>
              </w:rPr>
              <w:t>Construct</w:t>
            </w:r>
          </w:p>
        </w:tc>
        <w:tc>
          <w:tcPr>
            <w:tcW w:type="dxa" w:w="4200"/>
            <w:tcMar>
              <w:top w:w="80" w:type="dxa"/>
              <w:start w:w="120" w:type="dxa"/>
              <w:bottom w:w="80" w:type="dxa"/>
              <w:end w:w="120" w:type="dxa"/>
            </w:tcMar>
            <w:vAlign w:val="center"/>
            <w:shd w:fill="E8EEF5"/>
          </w:tcPr>
          <w:p>
            <w:pPr>
              <w:spacing w:after="0" w:line="264" w:lineRule="auto"/>
            </w:pPr>
            <w:r>
              <w:rPr>
                <w:rFonts w:ascii="Calibri" w:hAnsi="Calibri"/>
                <w:b/>
                <w:i w:val="0"/>
                <w:color w:val="1F4D78"/>
                <w:sz w:val="18"/>
              </w:rPr>
              <w:t>Question</w:t>
            </w:r>
          </w:p>
        </w:tc>
        <w:tc>
          <w:tcPr>
            <w:tcW w:type="dxa" w:w="3460"/>
            <w:tcMar>
              <w:top w:w="80" w:type="dxa"/>
              <w:start w:w="120" w:type="dxa"/>
              <w:bottom w:w="80" w:type="dxa"/>
              <w:end w:w="120" w:type="dxa"/>
            </w:tcMar>
            <w:vAlign w:val="center"/>
            <w:shd w:fill="E8EEF5"/>
          </w:tcPr>
          <w:p>
            <w:pPr>
              <w:spacing w:after="0" w:line="264" w:lineRule="auto"/>
            </w:pPr>
            <w:r>
              <w:rPr>
                <w:rFonts w:ascii="Calibri" w:hAnsi="Calibri"/>
                <w:b/>
                <w:i w:val="0"/>
                <w:color w:val="1F4D78"/>
                <w:sz w:val="18"/>
              </w:rPr>
              <w:t>Response options</w:t>
            </w:r>
          </w:p>
        </w:tc>
      </w:tr>
      <w:tr>
        <w:trPr>
          <w:cantSplit w:val="true"/>
        </w:trPr>
        <w:tc>
          <w:tcPr>
            <w:tcW w:type="dxa" w:w="1700"/>
            <w:tcMar>
              <w:top w:w="80" w:type="dxa"/>
              <w:start w:w="120" w:type="dxa"/>
              <w:bottom w:w="80" w:type="dxa"/>
              <w:end w:w="120" w:type="dxa"/>
            </w:tcMar>
            <w:vAlign w:val="center"/>
          </w:tcPr>
          <w:p>
            <w:pPr>
              <w:spacing w:after="0" w:line="276" w:lineRule="auto"/>
            </w:pPr>
            <w:r>
              <w:rPr>
                <w:rFonts w:ascii="Calibri" w:hAnsi="Calibri"/>
                <w:b w:val="0"/>
                <w:i w:val="0"/>
                <w:color w:val="111827"/>
                <w:sz w:val="18"/>
              </w:rPr>
              <w:t>Access bundle</w:t>
            </w:r>
          </w:p>
        </w:tc>
        <w:tc>
          <w:tcPr>
            <w:tcW w:type="dxa" w:w="4200"/>
            <w:tcMar>
              <w:top w:w="80" w:type="dxa"/>
              <w:start w:w="120" w:type="dxa"/>
              <w:bottom w:w="80" w:type="dxa"/>
              <w:end w:w="120" w:type="dxa"/>
            </w:tcMar>
            <w:vAlign w:val="center"/>
          </w:tcPr>
          <w:p>
            <w:pPr>
              <w:spacing w:after="0" w:line="276" w:lineRule="auto"/>
            </w:pPr>
            <w:r>
              <w:rPr>
                <w:rFonts w:ascii="Calibri" w:hAnsi="Calibri"/>
                <w:b w:val="0"/>
                <w:i w:val="0"/>
                <w:color w:val="111827"/>
                <w:sz w:val="18"/>
              </w:rPr>
              <w:t>Which features did the app ask to access? Select all that apply.</w:t>
            </w:r>
          </w:p>
        </w:tc>
        <w:tc>
          <w:tcPr>
            <w:tcW w:type="dxa" w:w="3460"/>
            <w:tcMar>
              <w:top w:w="80" w:type="dxa"/>
              <w:start w:w="120" w:type="dxa"/>
              <w:bottom w:w="80" w:type="dxa"/>
              <w:end w:w="120" w:type="dxa"/>
            </w:tcMar>
            <w:vAlign w:val="center"/>
          </w:tcPr>
          <w:p>
            <w:pPr>
              <w:spacing w:after="0" w:line="276" w:lineRule="auto"/>
            </w:pPr>
            <w:r>
              <w:rPr>
                <w:rFonts w:ascii="Calibri" w:hAnsi="Calibri"/>
                <w:b w:val="0"/>
                <w:i w:val="0"/>
                <w:color w:val="111827"/>
                <w:sz w:val="18"/>
              </w:rPr>
              <w:t>Camera; Microphone; Photo library; I do not remember</w:t>
            </w:r>
          </w:p>
        </w:tc>
      </w:tr>
      <w:tr>
        <w:trPr>
          <w:cantSplit w:val="true"/>
        </w:trPr>
        <w:tc>
          <w:tcPr>
            <w:tcW w:type="dxa" w:w="1700"/>
            <w:tcMar>
              <w:top w:w="80" w:type="dxa"/>
              <w:start w:w="120" w:type="dxa"/>
              <w:bottom w:w="80" w:type="dxa"/>
              <w:end w:w="120" w:type="dxa"/>
            </w:tcMar>
            <w:vAlign w:val="center"/>
          </w:tcPr>
          <w:p>
            <w:pPr>
              <w:spacing w:after="0" w:line="276" w:lineRule="auto"/>
            </w:pPr>
            <w:r>
              <w:rPr>
                <w:rFonts w:ascii="Calibri" w:hAnsi="Calibri"/>
                <w:b w:val="0"/>
                <w:i w:val="0"/>
                <w:color w:val="111827"/>
                <w:sz w:val="18"/>
              </w:rPr>
              <w:t>Sharing module only</w:t>
            </w:r>
          </w:p>
        </w:tc>
        <w:tc>
          <w:tcPr>
            <w:tcW w:type="dxa" w:w="4200"/>
            <w:tcMar>
              <w:top w:w="80" w:type="dxa"/>
              <w:start w:w="120" w:type="dxa"/>
              <w:bottom w:w="80" w:type="dxa"/>
              <w:end w:w="120" w:type="dxa"/>
            </w:tcMar>
            <w:vAlign w:val="center"/>
          </w:tcPr>
          <w:p>
            <w:pPr>
              <w:spacing w:after="0" w:line="276" w:lineRule="auto"/>
            </w:pPr>
            <w:r>
              <w:rPr>
                <w:rFonts w:ascii="Calibri" w:hAnsi="Calibri"/>
                <w:b w:val="0"/>
                <w:i w:val="0"/>
                <w:color w:val="111827"/>
                <w:sz w:val="18"/>
              </w:rPr>
              <w:t>According to the notice, was the app allowed to share information from the AR face filter with outside companies?</w:t>
            </w:r>
          </w:p>
        </w:tc>
        <w:tc>
          <w:tcPr>
            <w:tcW w:type="dxa" w:w="3460"/>
            <w:tcMar>
              <w:top w:w="80" w:type="dxa"/>
              <w:start w:w="120" w:type="dxa"/>
              <w:bottom w:w="80" w:type="dxa"/>
              <w:end w:w="120" w:type="dxa"/>
            </w:tcMar>
            <w:vAlign w:val="center"/>
          </w:tcPr>
          <w:p>
            <w:pPr>
              <w:spacing w:after="0" w:line="276" w:lineRule="auto"/>
            </w:pPr>
            <w:r>
              <w:rPr>
                <w:rFonts w:ascii="Calibri" w:hAnsi="Calibri"/>
                <w:b w:val="0"/>
                <w:i w:val="0"/>
                <w:color w:val="111827"/>
                <w:sz w:val="18"/>
              </w:rPr>
              <w:t>No, sharing with outside companies was not allowed; Yes, sharing with outside service providers or business partners was allowed; I do not remember</w:t>
            </w:r>
          </w:p>
        </w:tc>
      </w:tr>
      <w:tr>
        <w:trPr>
          <w:cantSplit w:val="true"/>
        </w:trPr>
        <w:tc>
          <w:tcPr>
            <w:tcW w:type="dxa" w:w="1700"/>
            <w:tcMar>
              <w:top w:w="80" w:type="dxa"/>
              <w:start w:w="120" w:type="dxa"/>
              <w:bottom w:w="80" w:type="dxa"/>
              <w:end w:w="120" w:type="dxa"/>
            </w:tcMar>
            <w:vAlign w:val="center"/>
          </w:tcPr>
          <w:p>
            <w:pPr>
              <w:spacing w:after="0" w:line="276" w:lineRule="auto"/>
            </w:pPr>
            <w:r>
              <w:rPr>
                <w:rFonts w:ascii="Calibri" w:hAnsi="Calibri"/>
                <w:b w:val="0"/>
                <w:i w:val="0"/>
                <w:color w:val="111827"/>
                <w:sz w:val="18"/>
              </w:rPr>
              <w:t>Retention module only</w:t>
            </w:r>
          </w:p>
        </w:tc>
        <w:tc>
          <w:tcPr>
            <w:tcW w:type="dxa" w:w="4200"/>
            <w:tcMar>
              <w:top w:w="80" w:type="dxa"/>
              <w:start w:w="120" w:type="dxa"/>
              <w:bottom w:w="80" w:type="dxa"/>
              <w:end w:w="120" w:type="dxa"/>
            </w:tcMar>
            <w:vAlign w:val="center"/>
          </w:tcPr>
          <w:p>
            <w:pPr>
              <w:spacing w:after="0" w:line="276" w:lineRule="auto"/>
            </w:pPr>
            <w:r>
              <w:rPr>
                <w:rFonts w:ascii="Calibri" w:hAnsi="Calibri"/>
                <w:b w:val="0"/>
                <w:i w:val="0"/>
                <w:color w:val="111827"/>
                <w:sz w:val="18"/>
              </w:rPr>
              <w:t>According to the notice, how long could the app keep information from the AR face filter?</w:t>
            </w:r>
          </w:p>
        </w:tc>
        <w:tc>
          <w:tcPr>
            <w:tcW w:type="dxa" w:w="3460"/>
            <w:tcMar>
              <w:top w:w="80" w:type="dxa"/>
              <w:start w:w="120" w:type="dxa"/>
              <w:bottom w:w="80" w:type="dxa"/>
              <w:end w:w="120" w:type="dxa"/>
            </w:tcMar>
            <w:vAlign w:val="center"/>
          </w:tcPr>
          <w:p>
            <w:pPr>
              <w:spacing w:after="0" w:line="276" w:lineRule="auto"/>
            </w:pPr>
            <w:r>
              <w:rPr>
                <w:rFonts w:ascii="Calibri" w:hAnsi="Calibri"/>
                <w:b w:val="0"/>
                <w:i w:val="0"/>
                <w:color w:val="111827"/>
                <w:sz w:val="18"/>
              </w:rPr>
              <w:t>Only while the feature was running; Up to three years after my last use of the app; I do not remember</w:t>
            </w:r>
          </w:p>
        </w:tc>
      </w:tr>
    </w:tbl>
    <w:p>
      <w:pPr>
        <w:spacing w:after="40"/>
      </w:pPr>
    </w:p>
    <w:p>
      <w:pPr>
        <w:spacing w:before="0" w:after="120" w:line="300" w:lineRule="auto"/>
      </w:pPr>
      <w:r>
        <w:rPr>
          <w:rFonts w:ascii="Calibri" w:hAnsi="Calibri"/>
          <w:b w:val="0"/>
          <w:i w:val="0"/>
          <w:color w:val="111827"/>
          <w:sz w:val="22"/>
        </w:rPr>
        <w:t>Primary analysis rule: estimate intent-to-treat effects using assigned condition. Manipulation-check failure should not be used as an automatic post-randomization exclusion in the primary model. Report comprehension descriptively and use any comprehension-restricted model only as a transparently labeled robustness analysis.</w:t>
      </w:r>
    </w:p>
    <w:p>
      <w:pPr>
        <w:pStyle w:val="Heading1"/>
        <w:keepNext/>
      </w:pPr>
      <w:r>
        <w:t>6. Measurement firewall</w:t>
      </w:r>
    </w:p>
    <w:tbl>
      <w:tblPr>
        <w:tblStyle w:val="TableGrid"/>
        <w:tblW w:type="dxa" w:w="9360"/>
        <w:tblLayout w:type="fixed"/>
        <w:tblLook w:firstColumn="1" w:firstRow="1" w:lastColumn="0" w:lastRow="0" w:noHBand="0" w:noVBand="1" w:val="04A0"/>
        <w:jc w:val="left"/>
        <w:tblInd w:w="120" w:type="dxa"/>
      </w:tblPr>
      <w:tblGrid>
        <w:gridCol w:w="1350"/>
        <w:gridCol w:w="2100"/>
        <w:gridCol w:w="5910"/>
      </w:tblGrid>
      <w:tr>
        <w:trPr>
          <w:tblHeader w:val="true"/>
          <w:cantSplit w:val="true"/>
        </w:trPr>
        <w:tc>
          <w:tcPr>
            <w:tcW w:type="dxa" w:w="1350"/>
            <w:tcMar>
              <w:top w:w="80" w:type="dxa"/>
              <w:start w:w="120" w:type="dxa"/>
              <w:bottom w:w="80" w:type="dxa"/>
              <w:end w:w="120" w:type="dxa"/>
            </w:tcMar>
            <w:vAlign w:val="center"/>
            <w:shd w:fill="E8EEF5"/>
          </w:tcPr>
          <w:p>
            <w:pPr>
              <w:spacing w:after="0" w:line="264" w:lineRule="auto"/>
            </w:pPr>
            <w:r>
              <w:rPr>
                <w:rFonts w:ascii="Calibri" w:hAnsi="Calibri"/>
                <w:b/>
                <w:i w:val="0"/>
                <w:color w:val="1F4D78"/>
                <w:sz w:val="18"/>
              </w:rPr>
              <w:t>Measure</w:t>
            </w:r>
          </w:p>
        </w:tc>
        <w:tc>
          <w:tcPr>
            <w:tcW w:type="dxa" w:w="2100"/>
            <w:tcMar>
              <w:top w:w="80" w:type="dxa"/>
              <w:start w:w="120" w:type="dxa"/>
              <w:bottom w:w="80" w:type="dxa"/>
              <w:end w:w="120" w:type="dxa"/>
            </w:tcMar>
            <w:vAlign w:val="center"/>
            <w:shd w:fill="E8EEF5"/>
          </w:tcPr>
          <w:p>
            <w:pPr>
              <w:spacing w:after="0" w:line="264" w:lineRule="auto"/>
            </w:pPr>
            <w:r>
              <w:rPr>
                <w:rFonts w:ascii="Calibri" w:hAnsi="Calibri"/>
                <w:b/>
                <w:i w:val="0"/>
                <w:color w:val="1F4D78"/>
                <w:sz w:val="18"/>
              </w:rPr>
              <w:t>Copy status</w:t>
            </w:r>
          </w:p>
        </w:tc>
        <w:tc>
          <w:tcPr>
            <w:tcW w:type="dxa" w:w="5910"/>
            <w:tcMar>
              <w:top w:w="80" w:type="dxa"/>
              <w:start w:w="120" w:type="dxa"/>
              <w:bottom w:w="80" w:type="dxa"/>
              <w:end w:w="120" w:type="dxa"/>
            </w:tcMar>
            <w:vAlign w:val="center"/>
            <w:shd w:fill="E8EEF5"/>
          </w:tcPr>
          <w:p>
            <w:pPr>
              <w:spacing w:after="0" w:line="264" w:lineRule="auto"/>
            </w:pPr>
            <w:r>
              <w:rPr>
                <w:rFonts w:ascii="Calibri" w:hAnsi="Calibri"/>
                <w:b/>
                <w:i w:val="0"/>
                <w:color w:val="1F4D78"/>
                <w:sz w:val="18"/>
              </w:rPr>
              <w:t>Analysis status</w:t>
            </w:r>
          </w:p>
        </w:tc>
      </w:tr>
      <w:tr>
        <w:trPr>
          <w:cantSplit w:val="true"/>
        </w:trPr>
        <w:tc>
          <w:tcPr>
            <w:tcW w:type="dxa" w:w="1350"/>
            <w:tcMar>
              <w:top w:w="80" w:type="dxa"/>
              <w:start w:w="120" w:type="dxa"/>
              <w:bottom w:w="80" w:type="dxa"/>
              <w:end w:w="120" w:type="dxa"/>
            </w:tcMar>
            <w:vAlign w:val="center"/>
          </w:tcPr>
          <w:p>
            <w:pPr>
              <w:spacing w:after="0" w:line="276" w:lineRule="auto"/>
            </w:pPr>
            <w:r>
              <w:rPr>
                <w:rFonts w:ascii="Calibri" w:hAnsi="Calibri"/>
                <w:b w:val="0"/>
                <w:i w:val="0"/>
                <w:color w:val="111827"/>
                <w:sz w:val="18"/>
              </w:rPr>
              <w:t>CFIP</w:t>
            </w:r>
          </w:p>
        </w:tc>
        <w:tc>
          <w:tcPr>
            <w:tcW w:type="dxa" w:w="2100"/>
            <w:tcMar>
              <w:top w:w="80" w:type="dxa"/>
              <w:start w:w="120" w:type="dxa"/>
              <w:bottom w:w="80" w:type="dxa"/>
              <w:end w:w="120" w:type="dxa"/>
            </w:tcMar>
            <w:vAlign w:val="center"/>
          </w:tcPr>
          <w:p>
            <w:pPr>
              <w:spacing w:after="0" w:line="276" w:lineRule="auto"/>
            </w:pPr>
            <w:r>
              <w:rPr>
                <w:rFonts w:ascii="Calibri" w:hAnsi="Calibri"/>
                <w:b w:val="0"/>
                <w:i w:val="0"/>
                <w:color w:val="111827"/>
                <w:sz w:val="18"/>
              </w:rPr>
              <w:t>No wording change in this pass</w:t>
            </w:r>
          </w:p>
        </w:tc>
        <w:tc>
          <w:tcPr>
            <w:tcW w:type="dxa" w:w="5910"/>
            <w:tcMar>
              <w:top w:w="80" w:type="dxa"/>
              <w:start w:w="120" w:type="dxa"/>
              <w:bottom w:w="80" w:type="dxa"/>
              <w:end w:w="120" w:type="dxa"/>
            </w:tcMar>
            <w:vAlign w:val="center"/>
          </w:tcPr>
          <w:p>
            <w:pPr>
              <w:spacing w:after="0" w:line="276" w:lineRule="auto"/>
            </w:pPr>
            <w:r>
              <w:rPr>
                <w:rFonts w:ascii="Calibri" w:hAnsi="Calibri"/>
                <w:b w:val="0"/>
                <w:i w:val="0"/>
                <w:color w:val="111827"/>
                <w:sz w:val="18"/>
              </w:rPr>
              <w:t>Keep COL1, COL2, COL4; SU1–SU4; IA1–IA3. COL3 remains excluded. Error remains backup/exploratory if retained in the survey.</w:t>
            </w:r>
          </w:p>
        </w:tc>
      </w:tr>
      <w:tr>
        <w:trPr>
          <w:cantSplit w:val="true"/>
        </w:trPr>
        <w:tc>
          <w:tcPr>
            <w:tcW w:type="dxa" w:w="1350"/>
            <w:tcMar>
              <w:top w:w="80" w:type="dxa"/>
              <w:start w:w="120" w:type="dxa"/>
              <w:bottom w:w="80" w:type="dxa"/>
              <w:end w:w="120" w:type="dxa"/>
            </w:tcMar>
            <w:vAlign w:val="center"/>
          </w:tcPr>
          <w:p>
            <w:pPr>
              <w:spacing w:after="0" w:line="276" w:lineRule="auto"/>
            </w:pPr>
            <w:r>
              <w:rPr>
                <w:rFonts w:ascii="Calibri" w:hAnsi="Calibri"/>
                <w:b w:val="0"/>
                <w:i w:val="0"/>
                <w:color w:val="111827"/>
                <w:sz w:val="18"/>
              </w:rPr>
              <w:t>PID</w:t>
            </w:r>
          </w:p>
        </w:tc>
        <w:tc>
          <w:tcPr>
            <w:tcW w:type="dxa" w:w="2100"/>
            <w:tcMar>
              <w:top w:w="80" w:type="dxa"/>
              <w:start w:w="120" w:type="dxa"/>
              <w:bottom w:w="80" w:type="dxa"/>
              <w:end w:w="120" w:type="dxa"/>
            </w:tcMar>
            <w:vAlign w:val="center"/>
          </w:tcPr>
          <w:p>
            <w:pPr>
              <w:spacing w:after="0" w:line="276" w:lineRule="auto"/>
            </w:pPr>
            <w:r>
              <w:rPr>
                <w:rFonts w:ascii="Calibri" w:hAnsi="Calibri"/>
                <w:b w:val="0"/>
                <w:i w:val="0"/>
                <w:color w:val="111827"/>
                <w:sz w:val="18"/>
              </w:rPr>
              <w:t>No wording change in this pass</w:t>
            </w:r>
          </w:p>
        </w:tc>
        <w:tc>
          <w:tcPr>
            <w:tcW w:type="dxa" w:w="5910"/>
            <w:tcMar>
              <w:top w:w="80" w:type="dxa"/>
              <w:start w:w="120" w:type="dxa"/>
              <w:bottom w:w="80" w:type="dxa"/>
              <w:end w:w="120" w:type="dxa"/>
            </w:tcMar>
            <w:vAlign w:val="center"/>
          </w:tcPr>
          <w:p>
            <w:pPr>
              <w:spacing w:after="0" w:line="276" w:lineRule="auto"/>
            </w:pPr>
            <w:r>
              <w:rPr>
                <w:rFonts w:ascii="Calibri" w:hAnsi="Calibri"/>
                <w:b w:val="0"/>
                <w:i w:val="0"/>
                <w:color w:val="111827"/>
                <w:sz w:val="18"/>
              </w:rPr>
              <w:t>Underlying process/process check only unless the model and hypotheses are preregistered differently before main data collection.</w:t>
            </w:r>
          </w:p>
        </w:tc>
      </w:tr>
      <w:tr>
        <w:trPr>
          <w:cantSplit w:val="true"/>
        </w:trPr>
        <w:tc>
          <w:tcPr>
            <w:tcW w:type="dxa" w:w="1350"/>
            <w:tcMar>
              <w:top w:w="80" w:type="dxa"/>
              <w:start w:w="120" w:type="dxa"/>
              <w:bottom w:w="80" w:type="dxa"/>
              <w:end w:w="120" w:type="dxa"/>
            </w:tcMar>
            <w:vAlign w:val="center"/>
          </w:tcPr>
          <w:p>
            <w:pPr>
              <w:spacing w:after="0" w:line="276" w:lineRule="auto"/>
            </w:pPr>
            <w:r>
              <w:rPr>
                <w:rFonts w:ascii="Calibri" w:hAnsi="Calibri"/>
                <w:b w:val="0"/>
                <w:i w:val="0"/>
                <w:color w:val="111827"/>
                <w:sz w:val="18"/>
              </w:rPr>
              <w:t>PPB</w:t>
            </w:r>
          </w:p>
        </w:tc>
        <w:tc>
          <w:tcPr>
            <w:tcW w:type="dxa" w:w="2100"/>
            <w:tcMar>
              <w:top w:w="80" w:type="dxa"/>
              <w:start w:w="120" w:type="dxa"/>
              <w:bottom w:w="80" w:type="dxa"/>
              <w:end w:w="120" w:type="dxa"/>
            </w:tcMar>
            <w:vAlign w:val="center"/>
          </w:tcPr>
          <w:p>
            <w:pPr>
              <w:spacing w:after="0" w:line="276" w:lineRule="auto"/>
            </w:pPr>
            <w:r>
              <w:rPr>
                <w:rFonts w:ascii="Calibri" w:hAnsi="Calibri"/>
                <w:b w:val="0"/>
                <w:i w:val="0"/>
                <w:color w:val="111827"/>
                <w:sz w:val="18"/>
              </w:rPr>
              <w:t>No wording change in this pass</w:t>
            </w:r>
          </w:p>
        </w:tc>
        <w:tc>
          <w:tcPr>
            <w:tcW w:type="dxa" w:w="5910"/>
            <w:tcMar>
              <w:top w:w="80" w:type="dxa"/>
              <w:start w:w="120" w:type="dxa"/>
              <w:bottom w:w="80" w:type="dxa"/>
              <w:end w:w="120" w:type="dxa"/>
            </w:tcMar>
            <w:vAlign w:val="center"/>
          </w:tcPr>
          <w:p>
            <w:pPr>
              <w:spacing w:after="0" w:line="276" w:lineRule="auto"/>
            </w:pPr>
            <w:r>
              <w:rPr>
                <w:rFonts w:ascii="Calibri" w:hAnsi="Calibri"/>
                <w:b w:val="0"/>
                <w:i w:val="0"/>
                <w:color w:val="111827"/>
                <w:sz w:val="18"/>
              </w:rPr>
              <w:t>Six distinct behavioural outcomes. Each behaviour uses three 1–7 bipolar likelihood indicators. Do not collapse all six behaviours into one reflective score.</w:t>
            </w:r>
          </w:p>
        </w:tc>
      </w:tr>
    </w:tbl>
    <w:p>
      <w:pPr>
        <w:spacing w:after="40"/>
      </w:pPr>
    </w:p>
    <w:p>
      <w:pPr>
        <w:spacing w:before="0" w:after="120" w:line="300" w:lineRule="auto"/>
      </w:pPr>
      <w:r>
        <w:rPr>
          <w:rFonts w:ascii="Calibri" w:hAnsi="Calibri"/>
          <w:b w:val="0"/>
          <w:i w:val="0"/>
          <w:color w:val="111827"/>
          <w:sz w:val="22"/>
        </w:rPr>
        <w:t>If any measurement stem is revised after the RATERC run, rerun content-validity assessment for the changed item and its orbiting constructs. A cosmetic stimulus edit does not require rerunning RATERC because the stimulus text is not a scale item.</w:t>
      </w:r>
    </w:p>
    <w:p>
      <w:pPr>
        <w:pStyle w:val="Heading1"/>
        <w:keepNext/>
      </w:pPr>
      <w:r>
        <w:t>7. Cognitive pretest script</w:t>
      </w:r>
    </w:p>
    <w:tbl>
      <w:tblPr>
        <w:tblStyle w:val="TableGrid"/>
        <w:tblW w:type="dxa" w:w="9360"/>
        <w:tblLayout w:type="fixed"/>
        <w:tblLook w:firstColumn="1" w:firstRow="1" w:lastColumn="0" w:lastRow="0" w:noHBand="0" w:noVBand="1" w:val="04A0"/>
        <w:jc w:val="left"/>
        <w:tblInd w:w="120" w:type="dxa"/>
      </w:tblPr>
      <w:tblGrid>
        <w:gridCol w:w="2050"/>
        <w:gridCol w:w="7310"/>
      </w:tblGrid>
      <w:tr>
        <w:trPr>
          <w:tblHeader w:val="true"/>
          <w:cantSplit w:val="true"/>
        </w:trPr>
        <w:tc>
          <w:tcPr>
            <w:tcW w:type="dxa" w:w="2050"/>
            <w:tcMar>
              <w:top w:w="80" w:type="dxa"/>
              <w:start w:w="120" w:type="dxa"/>
              <w:bottom w:w="80" w:type="dxa"/>
              <w:end w:w="120" w:type="dxa"/>
            </w:tcMar>
            <w:vAlign w:val="center"/>
            <w:shd w:fill="E8EEF5"/>
          </w:tcPr>
          <w:p>
            <w:pPr>
              <w:spacing w:after="0" w:line="264" w:lineRule="auto"/>
            </w:pPr>
            <w:r>
              <w:rPr>
                <w:rFonts w:ascii="Calibri" w:hAnsi="Calibri"/>
                <w:b/>
                <w:i w:val="0"/>
                <w:color w:val="1F4D78"/>
                <w:sz w:val="19"/>
              </w:rPr>
              <w:t>Probe</w:t>
            </w:r>
          </w:p>
        </w:tc>
        <w:tc>
          <w:tcPr>
            <w:tcW w:type="dxa" w:w="7310"/>
            <w:tcMar>
              <w:top w:w="80" w:type="dxa"/>
              <w:start w:w="120" w:type="dxa"/>
              <w:bottom w:w="80" w:type="dxa"/>
              <w:end w:w="120" w:type="dxa"/>
            </w:tcMar>
            <w:vAlign w:val="center"/>
            <w:shd w:fill="E8EEF5"/>
          </w:tcPr>
          <w:p>
            <w:pPr>
              <w:spacing w:after="0" w:line="264" w:lineRule="auto"/>
            </w:pPr>
            <w:r>
              <w:rPr>
                <w:rFonts w:ascii="Calibri" w:hAnsi="Calibri"/>
                <w:b/>
                <w:i w:val="0"/>
                <w:color w:val="1F4D78"/>
                <w:sz w:val="19"/>
              </w:rPr>
              <w:t>Interviewer question</w:t>
            </w:r>
          </w:p>
        </w:tc>
      </w:tr>
      <w:tr>
        <w:trPr>
          <w:cantSplit w:val="true"/>
        </w:trPr>
        <w:tc>
          <w:tcPr>
            <w:tcW w:type="dxa" w:w="2050"/>
            <w:tcMar>
              <w:top w:w="80" w:type="dxa"/>
              <w:start w:w="120" w:type="dxa"/>
              <w:bottom w:w="80" w:type="dxa"/>
              <w:end w:w="120" w:type="dxa"/>
            </w:tcMar>
            <w:vAlign w:val="center"/>
          </w:tcPr>
          <w:p>
            <w:pPr>
              <w:spacing w:after="0" w:line="276" w:lineRule="auto"/>
            </w:pPr>
            <w:r>
              <w:rPr>
                <w:rFonts w:ascii="Calibri" w:hAnsi="Calibri"/>
                <w:b w:val="0"/>
                <w:i w:val="0"/>
                <w:color w:val="111827"/>
                <w:sz w:val="19"/>
              </w:rPr>
              <w:t>Comprehension</w:t>
            </w:r>
          </w:p>
        </w:tc>
        <w:tc>
          <w:tcPr>
            <w:tcW w:type="dxa" w:w="7310"/>
            <w:tcMar>
              <w:top w:w="80" w:type="dxa"/>
              <w:start w:w="120" w:type="dxa"/>
              <w:bottom w:w="80" w:type="dxa"/>
              <w:end w:w="120" w:type="dxa"/>
            </w:tcMar>
            <w:vAlign w:val="center"/>
          </w:tcPr>
          <w:p>
            <w:pPr>
              <w:spacing w:after="0" w:line="276" w:lineRule="auto"/>
            </w:pPr>
            <w:r>
              <w:rPr>
                <w:rFonts w:ascii="Calibri" w:hAnsi="Calibri"/>
                <w:b w:val="0"/>
                <w:i w:val="0"/>
                <w:color w:val="111827"/>
                <w:sz w:val="19"/>
              </w:rPr>
              <w:t>In your own words, what was the app allowed to do with the information?</w:t>
            </w:r>
          </w:p>
        </w:tc>
      </w:tr>
      <w:tr>
        <w:trPr>
          <w:cantSplit w:val="true"/>
        </w:trPr>
        <w:tc>
          <w:tcPr>
            <w:tcW w:type="dxa" w:w="2050"/>
            <w:tcMar>
              <w:top w:w="80" w:type="dxa"/>
              <w:start w:w="120" w:type="dxa"/>
              <w:bottom w:w="80" w:type="dxa"/>
              <w:end w:w="120" w:type="dxa"/>
            </w:tcMar>
            <w:vAlign w:val="center"/>
          </w:tcPr>
          <w:p>
            <w:pPr>
              <w:spacing w:after="0" w:line="276" w:lineRule="auto"/>
            </w:pPr>
            <w:r>
              <w:rPr>
                <w:rFonts w:ascii="Calibri" w:hAnsi="Calibri"/>
                <w:b w:val="0"/>
                <w:i w:val="0"/>
                <w:color w:val="111827"/>
                <w:sz w:val="19"/>
              </w:rPr>
              <w:t>Treatment contrast</w:t>
            </w:r>
          </w:p>
        </w:tc>
        <w:tc>
          <w:tcPr>
            <w:tcW w:type="dxa" w:w="7310"/>
            <w:tcMar>
              <w:top w:w="80" w:type="dxa"/>
              <w:start w:w="120" w:type="dxa"/>
              <w:bottom w:w="80" w:type="dxa"/>
              <w:end w:w="120" w:type="dxa"/>
            </w:tcMar>
            <w:vAlign w:val="center"/>
          </w:tcPr>
          <w:p>
            <w:pPr>
              <w:spacing w:after="0" w:line="276" w:lineRule="auto"/>
            </w:pPr>
            <w:r>
              <w:rPr>
                <w:rFonts w:ascii="Calibri" w:hAnsi="Calibri"/>
                <w:b w:val="0"/>
                <w:i w:val="0"/>
                <w:color w:val="111827"/>
                <w:sz w:val="19"/>
              </w:rPr>
              <w:t>What, if anything, would have been different under the other policy?</w:t>
            </w:r>
          </w:p>
        </w:tc>
      </w:tr>
      <w:tr>
        <w:trPr>
          <w:cantSplit w:val="true"/>
        </w:trPr>
        <w:tc>
          <w:tcPr>
            <w:tcW w:type="dxa" w:w="2050"/>
            <w:tcMar>
              <w:top w:w="80" w:type="dxa"/>
              <w:start w:w="120" w:type="dxa"/>
              <w:bottom w:w="80" w:type="dxa"/>
              <w:end w:w="120" w:type="dxa"/>
            </w:tcMar>
            <w:vAlign w:val="center"/>
          </w:tcPr>
          <w:p>
            <w:pPr>
              <w:spacing w:after="0" w:line="276" w:lineRule="auto"/>
            </w:pPr>
            <w:r>
              <w:rPr>
                <w:rFonts w:ascii="Calibri" w:hAnsi="Calibri"/>
                <w:b w:val="0"/>
                <w:i w:val="0"/>
                <w:color w:val="111827"/>
                <w:sz w:val="19"/>
              </w:rPr>
              <w:t>Naturalness</w:t>
            </w:r>
          </w:p>
        </w:tc>
        <w:tc>
          <w:tcPr>
            <w:tcW w:type="dxa" w:w="7310"/>
            <w:tcMar>
              <w:top w:w="80" w:type="dxa"/>
              <w:start w:w="120" w:type="dxa"/>
              <w:bottom w:w="80" w:type="dxa"/>
              <w:end w:w="120" w:type="dxa"/>
            </w:tcMar>
            <w:vAlign w:val="center"/>
          </w:tcPr>
          <w:p>
            <w:pPr>
              <w:spacing w:after="0" w:line="276" w:lineRule="auto"/>
            </w:pPr>
            <w:r>
              <w:rPr>
                <w:rFonts w:ascii="Calibri" w:hAnsi="Calibri"/>
                <w:b w:val="0"/>
                <w:i w:val="0"/>
                <w:color w:val="111827"/>
                <w:sz w:val="19"/>
              </w:rPr>
              <w:t>Which words sounded like a legal notice or a research study rather than a real app?</w:t>
            </w:r>
          </w:p>
        </w:tc>
      </w:tr>
      <w:tr>
        <w:trPr>
          <w:cantSplit w:val="true"/>
        </w:trPr>
        <w:tc>
          <w:tcPr>
            <w:tcW w:type="dxa" w:w="2050"/>
            <w:tcMar>
              <w:top w:w="80" w:type="dxa"/>
              <w:start w:w="120" w:type="dxa"/>
              <w:bottom w:w="80" w:type="dxa"/>
              <w:end w:w="120" w:type="dxa"/>
            </w:tcMar>
            <w:vAlign w:val="center"/>
          </w:tcPr>
          <w:p>
            <w:pPr>
              <w:spacing w:after="0" w:line="276" w:lineRule="auto"/>
            </w:pPr>
            <w:r>
              <w:rPr>
                <w:rFonts w:ascii="Calibri" w:hAnsi="Calibri"/>
                <w:b w:val="0"/>
                <w:i w:val="0"/>
                <w:color w:val="111827"/>
                <w:sz w:val="19"/>
              </w:rPr>
              <w:t>Permission credibility</w:t>
            </w:r>
          </w:p>
        </w:tc>
        <w:tc>
          <w:tcPr>
            <w:tcW w:type="dxa" w:w="7310"/>
            <w:tcMar>
              <w:top w:w="80" w:type="dxa"/>
              <w:start w:w="120" w:type="dxa"/>
              <w:bottom w:w="80" w:type="dxa"/>
              <w:end w:w="120" w:type="dxa"/>
            </w:tcMar>
            <w:vAlign w:val="center"/>
          </w:tcPr>
          <w:p>
            <w:pPr>
              <w:spacing w:after="0" w:line="276" w:lineRule="auto"/>
            </w:pPr>
            <w:r>
              <w:rPr>
                <w:rFonts w:ascii="Calibri" w:hAnsi="Calibri"/>
                <w:b w:val="0"/>
                <w:i w:val="0"/>
                <w:color w:val="111827"/>
                <w:sz w:val="19"/>
              </w:rPr>
              <w:t>Why did the app ask for each feature? Did any request seem unnecessary for the filter you saw?</w:t>
            </w:r>
          </w:p>
        </w:tc>
      </w:tr>
      <w:tr>
        <w:trPr>
          <w:cantSplit w:val="true"/>
        </w:trPr>
        <w:tc>
          <w:tcPr>
            <w:tcW w:type="dxa" w:w="2050"/>
            <w:tcMar>
              <w:top w:w="80" w:type="dxa"/>
              <w:start w:w="120" w:type="dxa"/>
              <w:bottom w:w="80" w:type="dxa"/>
              <w:end w:w="120" w:type="dxa"/>
            </w:tcMar>
            <w:vAlign w:val="center"/>
          </w:tcPr>
          <w:p>
            <w:pPr>
              <w:spacing w:after="0" w:line="276" w:lineRule="auto"/>
            </w:pPr>
            <w:r>
              <w:rPr>
                <w:rFonts w:ascii="Calibri" w:hAnsi="Calibri"/>
                <w:b w:val="0"/>
                <w:i w:val="0"/>
                <w:color w:val="111827"/>
                <w:sz w:val="19"/>
              </w:rPr>
              <w:t>Retention anchor</w:t>
            </w:r>
          </w:p>
        </w:tc>
        <w:tc>
          <w:tcPr>
            <w:tcW w:type="dxa" w:w="7310"/>
            <w:tcMar>
              <w:top w:w="80" w:type="dxa"/>
              <w:start w:w="120" w:type="dxa"/>
              <w:bottom w:w="80" w:type="dxa"/>
              <w:end w:w="120" w:type="dxa"/>
            </w:tcMar>
            <w:vAlign w:val="center"/>
          </w:tcPr>
          <w:p>
            <w:pPr>
              <w:spacing w:after="0" w:line="276" w:lineRule="auto"/>
            </w:pPr>
            <w:r>
              <w:rPr>
                <w:rFonts w:ascii="Calibri" w:hAnsi="Calibri"/>
                <w:b w:val="0"/>
                <w:i w:val="0"/>
                <w:color w:val="111827"/>
                <w:sz w:val="19"/>
              </w:rPr>
              <w:t>When do you think the retention period starts and ends?</w:t>
            </w:r>
          </w:p>
        </w:tc>
      </w:tr>
      <w:tr>
        <w:trPr>
          <w:cantSplit w:val="true"/>
        </w:trPr>
        <w:tc>
          <w:tcPr>
            <w:tcW w:type="dxa" w:w="2050"/>
            <w:tcMar>
              <w:top w:w="80" w:type="dxa"/>
              <w:start w:w="120" w:type="dxa"/>
              <w:bottom w:w="80" w:type="dxa"/>
              <w:end w:w="120" w:type="dxa"/>
            </w:tcMar>
            <w:vAlign w:val="center"/>
          </w:tcPr>
          <w:p>
            <w:pPr>
              <w:spacing w:after="0" w:line="276" w:lineRule="auto"/>
            </w:pPr>
            <w:r>
              <w:rPr>
                <w:rFonts w:ascii="Calibri" w:hAnsi="Calibri"/>
                <w:b w:val="0"/>
                <w:i w:val="0"/>
                <w:color w:val="111827"/>
                <w:sz w:val="19"/>
              </w:rPr>
              <w:t>Sharing boundary</w:t>
            </w:r>
          </w:p>
        </w:tc>
        <w:tc>
          <w:tcPr>
            <w:tcW w:type="dxa" w:w="7310"/>
            <w:tcMar>
              <w:top w:w="80" w:type="dxa"/>
              <w:start w:w="120" w:type="dxa"/>
              <w:bottom w:w="80" w:type="dxa"/>
              <w:end w:w="120" w:type="dxa"/>
            </w:tcMar>
            <w:vAlign w:val="center"/>
          </w:tcPr>
          <w:p>
            <w:pPr>
              <w:spacing w:after="0" w:line="276" w:lineRule="auto"/>
            </w:pPr>
            <w:r>
              <w:rPr>
                <w:rFonts w:ascii="Calibri" w:hAnsi="Calibri"/>
                <w:b w:val="0"/>
                <w:i w:val="0"/>
                <w:color w:val="111827"/>
                <w:sz w:val="19"/>
              </w:rPr>
              <w:t>Who counts as an outside company in this notice?</w:t>
            </w:r>
          </w:p>
        </w:tc>
      </w:tr>
      <w:tr>
        <w:trPr>
          <w:cantSplit w:val="true"/>
        </w:trPr>
        <w:tc>
          <w:tcPr>
            <w:tcW w:type="dxa" w:w="2050"/>
            <w:tcMar>
              <w:top w:w="80" w:type="dxa"/>
              <w:start w:w="120" w:type="dxa"/>
              <w:bottom w:w="80" w:type="dxa"/>
              <w:end w:w="120" w:type="dxa"/>
            </w:tcMar>
            <w:vAlign w:val="center"/>
          </w:tcPr>
          <w:p>
            <w:pPr>
              <w:spacing w:after="0" w:line="276" w:lineRule="auto"/>
            </w:pPr>
            <w:r>
              <w:rPr>
                <w:rFonts w:ascii="Calibri" w:hAnsi="Calibri"/>
                <w:b w:val="0"/>
                <w:i w:val="0"/>
                <w:color w:val="111827"/>
                <w:sz w:val="19"/>
              </w:rPr>
              <w:t>Emotional confounds</w:t>
            </w:r>
          </w:p>
        </w:tc>
        <w:tc>
          <w:tcPr>
            <w:tcW w:type="dxa" w:w="7310"/>
            <w:tcMar>
              <w:top w:w="80" w:type="dxa"/>
              <w:start w:w="120" w:type="dxa"/>
              <w:bottom w:w="80" w:type="dxa"/>
              <w:end w:w="120" w:type="dxa"/>
            </w:tcMar>
            <w:vAlign w:val="center"/>
          </w:tcPr>
          <w:p>
            <w:pPr>
              <w:spacing w:after="0" w:line="276" w:lineRule="auto"/>
            </w:pPr>
            <w:r>
              <w:rPr>
                <w:rFonts w:ascii="Calibri" w:hAnsi="Calibri"/>
                <w:b w:val="0"/>
                <w:i w:val="0"/>
                <w:color w:val="111827"/>
                <w:sz w:val="19"/>
              </w:rPr>
              <w:t>Did any wording make the app seem careless, dishonest, secure, or trustworthy beyond the policy itself?</w:t>
            </w:r>
          </w:p>
        </w:tc>
      </w:tr>
      <w:tr>
        <w:trPr>
          <w:cantSplit w:val="true"/>
        </w:trPr>
        <w:tc>
          <w:tcPr>
            <w:tcW w:type="dxa" w:w="2050"/>
            <w:tcMar>
              <w:top w:w="80" w:type="dxa"/>
              <w:start w:w="120" w:type="dxa"/>
              <w:bottom w:w="80" w:type="dxa"/>
              <w:end w:w="120" w:type="dxa"/>
            </w:tcMar>
            <w:vAlign w:val="center"/>
          </w:tcPr>
          <w:p>
            <w:pPr>
              <w:spacing w:after="0" w:line="276" w:lineRule="auto"/>
            </w:pPr>
            <w:r>
              <w:rPr>
                <w:rFonts w:ascii="Calibri" w:hAnsi="Calibri"/>
                <w:b w:val="0"/>
                <w:i w:val="0"/>
                <w:color w:val="111827"/>
                <w:sz w:val="19"/>
              </w:rPr>
              <w:t>Mobile readability</w:t>
            </w:r>
          </w:p>
        </w:tc>
        <w:tc>
          <w:tcPr>
            <w:tcW w:type="dxa" w:w="7310"/>
            <w:tcMar>
              <w:top w:w="80" w:type="dxa"/>
              <w:start w:w="120" w:type="dxa"/>
              <w:bottom w:w="80" w:type="dxa"/>
              <w:end w:w="120" w:type="dxa"/>
            </w:tcMar>
            <w:vAlign w:val="center"/>
          </w:tcPr>
          <w:p>
            <w:pPr>
              <w:spacing w:after="0" w:line="276" w:lineRule="auto"/>
            </w:pPr>
            <w:r>
              <w:rPr>
                <w:rFonts w:ascii="Calibri" w:hAnsi="Calibri"/>
                <w:b w:val="0"/>
                <w:i w:val="0"/>
                <w:color w:val="111827"/>
                <w:sz w:val="19"/>
              </w:rPr>
              <w:t>Was any sentence difficult to read or remember on your phone?</w:t>
            </w:r>
          </w:p>
        </w:tc>
      </w:tr>
    </w:tbl>
    <w:p>
      <w:pPr>
        <w:spacing w:after="40"/>
      </w:pPr>
    </w:p>
    <w:p>
      <w:pPr>
        <w:spacing w:before="0" w:after="120" w:line="300" w:lineRule="auto"/>
      </w:pPr>
      <w:r>
        <w:rPr>
          <w:rFonts w:ascii="Calibri" w:hAnsi="Calibri"/>
          <w:b w:val="0"/>
          <w:i w:val="0"/>
          <w:color w:val="111827"/>
          <w:sz w:val="22"/>
        </w:rPr>
        <w:t>Recommended sequence: 8–12 think-aloud interviews spanning all four access bundles and both levels of each policy module, followed by a soft pilot large enough to inspect completion time, missingness, treatment-cell balance, manipulation-check distributions, device/browser failures, and preliminary scale behaviour. Treat this as a design-validation stage, not as evidence of hypothesis support.</w:t>
      </w:r>
    </w:p>
    <w:p>
      <w:pPr>
        <w:pStyle w:val="Heading1"/>
        <w:keepNext/>
      </w:pPr>
      <w:r>
        <w:t>8. Implementation contract</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val="true"/>
          <w:cantSplit w:val="true"/>
        </w:trPr>
        <w:tc>
          <w:tcPr>
            <w:tcW w:type="dxa" w:w="2500"/>
            <w:tcMar>
              <w:top w:w="80" w:type="dxa"/>
              <w:start w:w="120" w:type="dxa"/>
              <w:bottom w:w="80" w:type="dxa"/>
              <w:end w:w="120" w:type="dxa"/>
            </w:tcMar>
            <w:vAlign w:val="center"/>
            <w:shd w:fill="E8EEF5"/>
          </w:tcPr>
          <w:p>
            <w:pPr>
              <w:spacing w:after="0" w:line="264" w:lineRule="auto"/>
            </w:pPr>
            <w:r>
              <w:rPr>
                <w:rFonts w:ascii="Calibri" w:hAnsi="Calibri"/>
                <w:b/>
                <w:i w:val="0"/>
                <w:color w:val="1F4D78"/>
                <w:sz w:val="19"/>
              </w:rPr>
              <w:t>Field</w:t>
            </w:r>
          </w:p>
        </w:tc>
        <w:tc>
          <w:tcPr>
            <w:tcW w:type="dxa" w:w="6860"/>
            <w:tcMar>
              <w:top w:w="80" w:type="dxa"/>
              <w:start w:w="120" w:type="dxa"/>
              <w:bottom w:w="80" w:type="dxa"/>
              <w:end w:w="120" w:type="dxa"/>
            </w:tcMar>
            <w:vAlign w:val="center"/>
            <w:shd w:fill="E8EEF5"/>
          </w:tcPr>
          <w:p>
            <w:pPr>
              <w:spacing w:after="0" w:line="264" w:lineRule="auto"/>
            </w:pPr>
            <w:r>
              <w:rPr>
                <w:rFonts w:ascii="Calibri" w:hAnsi="Calibri"/>
                <w:b/>
                <w:i w:val="0"/>
                <w:color w:val="1F4D78"/>
                <w:sz w:val="19"/>
              </w:rPr>
              <w:t>Locked value</w:t>
            </w:r>
          </w:p>
        </w:tc>
      </w:tr>
      <w:tr>
        <w:trPr>
          <w:cantSplit w:val="true"/>
        </w:trPr>
        <w:tc>
          <w:tcPr>
            <w:tcW w:type="dxa" w:w="2500"/>
            <w:tcMar>
              <w:top w:w="80" w:type="dxa"/>
              <w:start w:w="120" w:type="dxa"/>
              <w:bottom w:w="80" w:type="dxa"/>
              <w:end w:w="120" w:type="dxa"/>
            </w:tcMar>
            <w:vAlign w:val="center"/>
          </w:tcPr>
          <w:p>
            <w:pPr>
              <w:spacing w:after="0" w:line="276" w:lineRule="auto"/>
            </w:pPr>
            <w:r>
              <w:rPr>
                <w:rFonts w:ascii="Calibri" w:hAnsi="Calibri"/>
                <w:b w:val="0"/>
                <w:i w:val="0"/>
                <w:color w:val="111827"/>
                <w:sz w:val="19"/>
              </w:rPr>
              <w:t>Stimulus version</w:t>
            </w:r>
          </w:p>
        </w:tc>
        <w:tc>
          <w:tcPr>
            <w:tcW w:type="dxa" w:w="6860"/>
            <w:tcMar>
              <w:top w:w="80" w:type="dxa"/>
              <w:start w:w="120" w:type="dxa"/>
              <w:bottom w:w="80" w:type="dxa"/>
              <w:end w:w="120" w:type="dxa"/>
            </w:tcMar>
            <w:vAlign w:val="center"/>
          </w:tcPr>
          <w:p>
            <w:pPr>
              <w:spacing w:after="0" w:line="276" w:lineRule="auto"/>
            </w:pPr>
            <w:r>
              <w:rPr>
                <w:rFonts w:ascii="Calibri" w:hAnsi="Calibri"/>
                <w:b w:val="0"/>
                <w:i w:val="0"/>
                <w:color w:val="111827"/>
                <w:sz w:val="19"/>
              </w:rPr>
              <w:t>v7_humanized_parallel_copy_3y</w:t>
            </w:r>
          </w:p>
        </w:tc>
      </w:tr>
      <w:tr>
        <w:trPr>
          <w:cantSplit w:val="true"/>
        </w:trPr>
        <w:tc>
          <w:tcPr>
            <w:tcW w:type="dxa" w:w="2500"/>
            <w:tcMar>
              <w:top w:w="80" w:type="dxa"/>
              <w:start w:w="120" w:type="dxa"/>
              <w:bottom w:w="80" w:type="dxa"/>
              <w:end w:w="120" w:type="dxa"/>
            </w:tcMar>
            <w:vAlign w:val="center"/>
          </w:tcPr>
          <w:p>
            <w:pPr>
              <w:spacing w:after="0" w:line="276" w:lineRule="auto"/>
            </w:pPr>
            <w:r>
              <w:rPr>
                <w:rFonts w:ascii="Calibri" w:hAnsi="Calibri"/>
                <w:b w:val="0"/>
                <w:i w:val="0"/>
                <w:color w:val="111827"/>
                <w:sz w:val="19"/>
              </w:rPr>
              <w:t>Build ID</w:t>
            </w:r>
          </w:p>
        </w:tc>
        <w:tc>
          <w:tcPr>
            <w:tcW w:type="dxa" w:w="6860"/>
            <w:tcMar>
              <w:top w:w="80" w:type="dxa"/>
              <w:start w:w="120" w:type="dxa"/>
              <w:bottom w:w="80" w:type="dxa"/>
              <w:end w:w="120" w:type="dxa"/>
            </w:tcMar>
            <w:vAlign w:val="center"/>
          </w:tcPr>
          <w:p>
            <w:pPr>
              <w:spacing w:after="0" w:line="276" w:lineRule="auto"/>
            </w:pPr>
            <w:r>
              <w:rPr>
                <w:rFonts w:ascii="Calibri" w:hAnsi="Calibri"/>
                <w:b w:val="0"/>
                <w:i w:val="0"/>
                <w:color w:val="111827"/>
                <w:sz w:val="19"/>
              </w:rPr>
              <w:t>2026-07-17-v7</w:t>
            </w:r>
          </w:p>
        </w:tc>
      </w:tr>
      <w:tr>
        <w:trPr>
          <w:cantSplit w:val="true"/>
        </w:trPr>
        <w:tc>
          <w:tcPr>
            <w:tcW w:type="dxa" w:w="2500"/>
            <w:tcMar>
              <w:top w:w="80" w:type="dxa"/>
              <w:start w:w="120" w:type="dxa"/>
              <w:bottom w:w="80" w:type="dxa"/>
              <w:end w:w="120" w:type="dxa"/>
            </w:tcMar>
            <w:vAlign w:val="center"/>
          </w:tcPr>
          <w:p>
            <w:pPr>
              <w:spacing w:after="0" w:line="276" w:lineRule="auto"/>
            </w:pPr>
            <w:r>
              <w:rPr>
                <w:rFonts w:ascii="Calibri" w:hAnsi="Calibri"/>
                <w:b w:val="0"/>
                <w:i w:val="0"/>
                <w:color w:val="111827"/>
                <w:sz w:val="19"/>
              </w:rPr>
              <w:t>Condition map</w:t>
            </w:r>
          </w:p>
        </w:tc>
        <w:tc>
          <w:tcPr>
            <w:tcW w:type="dxa" w:w="6860"/>
            <w:tcMar>
              <w:top w:w="80" w:type="dxa"/>
              <w:start w:w="120" w:type="dxa"/>
              <w:bottom w:w="80" w:type="dxa"/>
              <w:end w:w="120" w:type="dxa"/>
            </w:tcMar>
            <w:vAlign w:val="center"/>
          </w:tcPr>
          <w:p>
            <w:pPr>
              <w:spacing w:after="0" w:line="276" w:lineRule="auto"/>
            </w:pPr>
            <w:r>
              <w:rPr>
                <w:rFonts w:ascii="Calibri" w:hAnsi="Calibri"/>
                <w:b w:val="0"/>
                <w:i w:val="0"/>
                <w:color w:val="111827"/>
                <w:sz w:val="19"/>
              </w:rPr>
              <w:t>condition_map_v3_humanized_copy_3y</w:t>
            </w:r>
          </w:p>
        </w:tc>
      </w:tr>
      <w:tr>
        <w:trPr>
          <w:cantSplit w:val="true"/>
        </w:trPr>
        <w:tc>
          <w:tcPr>
            <w:tcW w:type="dxa" w:w="2500"/>
            <w:tcMar>
              <w:top w:w="80" w:type="dxa"/>
              <w:start w:w="120" w:type="dxa"/>
              <w:bottom w:w="80" w:type="dxa"/>
              <w:end w:w="120" w:type="dxa"/>
            </w:tcMar>
            <w:vAlign w:val="center"/>
          </w:tcPr>
          <w:p>
            <w:pPr>
              <w:spacing w:after="0" w:line="276" w:lineRule="auto"/>
            </w:pPr>
            <w:r>
              <w:rPr>
                <w:rFonts w:ascii="Calibri" w:hAnsi="Calibri"/>
                <w:b w:val="0"/>
                <w:i w:val="0"/>
                <w:color w:val="111827"/>
                <w:sz w:val="19"/>
              </w:rPr>
              <w:t>Payload schema</w:t>
            </w:r>
          </w:p>
        </w:tc>
        <w:tc>
          <w:tcPr>
            <w:tcW w:type="dxa" w:w="6860"/>
            <w:tcMar>
              <w:top w:w="80" w:type="dxa"/>
              <w:start w:w="120" w:type="dxa"/>
              <w:bottom w:w="80" w:type="dxa"/>
              <w:end w:w="120" w:type="dxa"/>
            </w:tcMar>
            <w:vAlign w:val="center"/>
          </w:tcPr>
          <w:p>
            <w:pPr>
              <w:spacing w:after="0" w:line="276" w:lineRule="auto"/>
            </w:pPr>
            <w:r>
              <w:rPr>
                <w:rFonts w:ascii="Calibri" w:hAnsi="Calibri"/>
                <w:b w:val="0"/>
                <w:i w:val="0"/>
                <w:color w:val="111827"/>
                <w:sz w:val="19"/>
              </w:rPr>
              <w:t>1.1.0</w:t>
            </w:r>
          </w:p>
        </w:tc>
      </w:tr>
      <w:tr>
        <w:trPr>
          <w:cantSplit w:val="true"/>
        </w:trPr>
        <w:tc>
          <w:tcPr>
            <w:tcW w:type="dxa" w:w="2500"/>
            <w:tcMar>
              <w:top w:w="80" w:type="dxa"/>
              <w:start w:w="120" w:type="dxa"/>
              <w:bottom w:w="80" w:type="dxa"/>
              <w:end w:w="120" w:type="dxa"/>
            </w:tcMar>
            <w:vAlign w:val="center"/>
          </w:tcPr>
          <w:p>
            <w:pPr>
              <w:spacing w:after="0" w:line="276" w:lineRule="auto"/>
            </w:pPr>
            <w:r>
              <w:rPr>
                <w:rFonts w:ascii="Calibri" w:hAnsi="Calibri"/>
                <w:b w:val="0"/>
                <w:i w:val="0"/>
                <w:color w:val="111827"/>
                <w:sz w:val="19"/>
              </w:rPr>
              <w:t>Sharing keys</w:t>
            </w:r>
          </w:p>
        </w:tc>
        <w:tc>
          <w:tcPr>
            <w:tcW w:type="dxa" w:w="6860"/>
            <w:tcMar>
              <w:top w:w="80" w:type="dxa"/>
              <w:start w:w="120" w:type="dxa"/>
              <w:bottom w:w="80" w:type="dxa"/>
              <w:end w:w="120" w:type="dxa"/>
            </w:tcMar>
            <w:vAlign w:val="center"/>
          </w:tcPr>
          <w:p>
            <w:pPr>
              <w:spacing w:after="0" w:line="276" w:lineRule="auto"/>
            </w:pPr>
            <w:r>
              <w:rPr>
                <w:rFonts w:ascii="Calibri" w:hAnsi="Calibri"/>
                <w:b w:val="0"/>
                <w:i w:val="0"/>
                <w:color w:val="111827"/>
                <w:sz w:val="19"/>
              </w:rPr>
              <w:t>internal_only; external_sharing</w:t>
            </w:r>
          </w:p>
        </w:tc>
      </w:tr>
      <w:tr>
        <w:trPr>
          <w:cantSplit w:val="true"/>
        </w:trPr>
        <w:tc>
          <w:tcPr>
            <w:tcW w:type="dxa" w:w="2500"/>
            <w:tcMar>
              <w:top w:w="80" w:type="dxa"/>
              <w:start w:w="120" w:type="dxa"/>
              <w:bottom w:w="80" w:type="dxa"/>
              <w:end w:w="120" w:type="dxa"/>
            </w:tcMar>
            <w:vAlign w:val="center"/>
          </w:tcPr>
          <w:p>
            <w:pPr>
              <w:spacing w:after="0" w:line="276" w:lineRule="auto"/>
            </w:pPr>
            <w:r>
              <w:rPr>
                <w:rFonts w:ascii="Calibri" w:hAnsi="Calibri"/>
                <w:b w:val="0"/>
                <w:i w:val="0"/>
                <w:color w:val="111827"/>
                <w:sz w:val="19"/>
              </w:rPr>
              <w:t>Retention keys</w:t>
            </w:r>
          </w:p>
        </w:tc>
        <w:tc>
          <w:tcPr>
            <w:tcW w:type="dxa" w:w="6860"/>
            <w:tcMar>
              <w:top w:w="80" w:type="dxa"/>
              <w:start w:w="120" w:type="dxa"/>
              <w:bottom w:w="80" w:type="dxa"/>
              <w:end w:w="120" w:type="dxa"/>
            </w:tcMar>
            <w:vAlign w:val="center"/>
          </w:tcPr>
          <w:p>
            <w:pPr>
              <w:spacing w:after="0" w:line="276" w:lineRule="auto"/>
            </w:pPr>
            <w:r>
              <w:rPr>
                <w:rFonts w:ascii="Calibri" w:hAnsi="Calibri"/>
                <w:b w:val="0"/>
                <w:i w:val="0"/>
                <w:color w:val="111827"/>
                <w:sz w:val="19"/>
              </w:rPr>
              <w:t>immediate_delete; retain_up_to_3_years</w:t>
            </w:r>
          </w:p>
        </w:tc>
      </w:tr>
      <w:tr>
        <w:trPr>
          <w:cantSplit w:val="true"/>
        </w:trPr>
        <w:tc>
          <w:tcPr>
            <w:tcW w:type="dxa" w:w="2500"/>
            <w:tcMar>
              <w:top w:w="80" w:type="dxa"/>
              <w:start w:w="120" w:type="dxa"/>
              <w:bottom w:w="80" w:type="dxa"/>
              <w:end w:w="120" w:type="dxa"/>
            </w:tcMar>
            <w:vAlign w:val="center"/>
          </w:tcPr>
          <w:p>
            <w:pPr>
              <w:spacing w:after="0" w:line="276" w:lineRule="auto"/>
            </w:pPr>
            <w:r>
              <w:rPr>
                <w:rFonts w:ascii="Calibri" w:hAnsi="Calibri"/>
                <w:b w:val="0"/>
                <w:i w:val="0"/>
                <w:color w:val="111827"/>
                <w:sz w:val="19"/>
              </w:rPr>
              <w:t>Access bundles</w:t>
            </w:r>
          </w:p>
        </w:tc>
        <w:tc>
          <w:tcPr>
            <w:tcW w:type="dxa" w:w="6860"/>
            <w:tcMar>
              <w:top w:w="80" w:type="dxa"/>
              <w:start w:w="120" w:type="dxa"/>
              <w:bottom w:w="80" w:type="dxa"/>
              <w:end w:w="120" w:type="dxa"/>
            </w:tcMar>
            <w:vAlign w:val="center"/>
          </w:tcPr>
          <w:p>
            <w:pPr>
              <w:spacing w:after="0" w:line="276" w:lineRule="auto"/>
            </w:pPr>
            <w:r>
              <w:rPr>
                <w:rFonts w:ascii="Calibri" w:hAnsi="Calibri"/>
                <w:b w:val="0"/>
                <w:i w:val="0"/>
                <w:color w:val="111827"/>
                <w:sz w:val="19"/>
              </w:rPr>
              <w:t>D1 camera; D2 camera + microphone; D3 camera + photo library; D4 camera + microphone + photo library</w:t>
            </w:r>
          </w:p>
        </w:tc>
      </w:tr>
      <w:tr>
        <w:trPr>
          <w:cantSplit w:val="true"/>
        </w:trPr>
        <w:tc>
          <w:tcPr>
            <w:tcW w:type="dxa" w:w="2500"/>
            <w:tcMar>
              <w:top w:w="80" w:type="dxa"/>
              <w:start w:w="120" w:type="dxa"/>
              <w:bottom w:w="80" w:type="dxa"/>
              <w:end w:w="120" w:type="dxa"/>
            </w:tcMar>
            <w:vAlign w:val="center"/>
          </w:tcPr>
          <w:p>
            <w:pPr>
              <w:spacing w:after="0" w:line="276" w:lineRule="auto"/>
            </w:pPr>
            <w:r>
              <w:rPr>
                <w:rFonts w:ascii="Calibri" w:hAnsi="Calibri"/>
                <w:b w:val="0"/>
                <w:i w:val="0"/>
                <w:color w:val="111827"/>
                <w:sz w:val="19"/>
              </w:rPr>
              <w:t>Active cells</w:t>
            </w:r>
          </w:p>
        </w:tc>
        <w:tc>
          <w:tcPr>
            <w:tcW w:type="dxa" w:w="6860"/>
            <w:tcMar>
              <w:top w:w="80" w:type="dxa"/>
              <w:start w:w="120" w:type="dxa"/>
              <w:bottom w:w="80" w:type="dxa"/>
              <w:end w:w="120" w:type="dxa"/>
            </w:tcMar>
            <w:vAlign w:val="center"/>
          </w:tcPr>
          <w:p>
            <w:pPr>
              <w:spacing w:after="0" w:line="276" w:lineRule="auto"/>
            </w:pPr>
            <w:r>
              <w:rPr>
                <w:rFonts w:ascii="Calibri" w:hAnsi="Calibri"/>
                <w:b w:val="0"/>
                <w:i w:val="0"/>
                <w:color w:val="111827"/>
                <w:sz w:val="19"/>
              </w:rPr>
              <w:t>M1_C1–M1_C8 and M2_C1–M2_C8</w:t>
            </w:r>
          </w:p>
        </w:tc>
      </w:tr>
    </w:tbl>
    <w:p>
      <w:pPr>
        <w:spacing w:after="40"/>
      </w:pPr>
    </w:p>
    <w:p>
      <w:pPr>
        <w:pStyle w:val="Heading1"/>
        <w:keepNext/>
      </w:pPr>
      <w:r>
        <w:t>9. Stop-ship checklist</w:t>
      </w:r>
    </w:p>
    <w:p>
      <w:pPr>
        <w:pStyle w:val="ListBullet"/>
        <w:spacing w:before="0" w:after="80" w:line="300" w:lineRule="auto"/>
        <w:ind w:left="540" w:hanging="271"/>
      </w:pPr>
      <w:r>
        <w:rPr>
          <w:rFonts w:ascii="Calibri" w:hAnsi="Calibri"/>
          <w:b w:val="0"/>
          <w:i w:val="0"/>
          <w:color w:val="111827"/>
          <w:sz w:val="22"/>
        </w:rPr>
        <w:t>Production parent origin is still absent from telemetryConfig.js; production messaging correctly fails closed until the exact Qualtrics/custom-domain origin is supplied.</w:t>
      </w:r>
    </w:p>
    <w:p>
      <w:pPr>
        <w:pStyle w:val="ListBullet"/>
        <w:spacing w:before="0" w:after="80" w:line="300" w:lineRule="auto"/>
        <w:ind w:left="540" w:hanging="271"/>
      </w:pPr>
      <w:r>
        <w:rPr>
          <w:rFonts w:ascii="Calibri" w:hAnsi="Calibri"/>
          <w:b w:val="0"/>
          <w:i w:val="0"/>
          <w:color w:val="111827"/>
          <w:sz w:val="22"/>
        </w:rPr>
        <w:t>The Qualtrics QSF, Embedded Data manifest, randomizer, listener, and completion acknowledgement/retry path have not yet been integrated and audited against v7.</w:t>
      </w:r>
    </w:p>
    <w:p>
      <w:pPr>
        <w:pStyle w:val="ListBullet"/>
        <w:spacing w:before="0" w:after="80" w:line="300" w:lineRule="auto"/>
        <w:ind w:left="540" w:hanging="271"/>
      </w:pPr>
      <w:r>
        <w:rPr>
          <w:rFonts w:ascii="Calibri" w:hAnsi="Calibri"/>
          <w:b w:val="0"/>
          <w:i w:val="0"/>
          <w:color w:val="111827"/>
          <w:sz w:val="22"/>
        </w:rPr>
        <w:t>The shared MP4 must be supplied and inspected for realism, sound/photo capability cues, mirrored text, equal exposure, loading reliability, and mobile rendering.</w:t>
      </w:r>
    </w:p>
    <w:p>
      <w:pPr>
        <w:pStyle w:val="ListBullet"/>
        <w:spacing w:before="0" w:after="80" w:line="300" w:lineRule="auto"/>
        <w:ind w:left="540" w:hanging="271"/>
      </w:pPr>
      <w:r>
        <w:rPr>
          <w:rFonts w:ascii="Calibri" w:hAnsi="Calibri"/>
          <w:b w:val="0"/>
          <w:i w:val="0"/>
          <w:color w:val="111827"/>
          <w:sz w:val="22"/>
        </w:rPr>
        <w:t>All 16 cells require end-to-end testing from assignment through exported Qualtrics data, including invalid/missing CID and media-failure paths.</w:t>
      </w:r>
    </w:p>
    <w:p>
      <w:pPr>
        <w:pStyle w:val="ListBullet"/>
        <w:spacing w:before="0" w:after="80" w:line="300" w:lineRule="auto"/>
        <w:ind w:left="540" w:hanging="271"/>
      </w:pPr>
      <w:r>
        <w:rPr>
          <w:rFonts w:ascii="Calibri" w:hAnsi="Calibri"/>
          <w:b w:val="0"/>
          <w:i w:val="0"/>
          <w:color w:val="111827"/>
          <w:sz w:val="22"/>
        </w:rPr>
        <w:t>Cognitive pretesting and a soft pilot must occur before main recruitment. Copy should be changed again only if pretest evidence identifies a concrete comprehension or confound problem.</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Calibri" w:hAnsi="Calibri"/>
                <w:b/>
                <w:i w:val="0"/>
                <w:color w:val="1F4D78"/>
                <w:sz w:val="22"/>
              </w:rPr>
              <w:t xml:space="preserve">Publication positioning: </w:t>
            </w:r>
            <w:r>
              <w:rPr>
                <w:rFonts w:ascii="Calibri" w:hAnsi="Calibri"/>
                <w:b w:val="0"/>
                <w:i w:val="0"/>
                <w:color w:val="111827"/>
                <w:sz w:val="22"/>
              </w:rPr>
              <w:t>This copy revision removes avoidable stimulus-validity objections, but it cannot guarantee first-round acceptance at an A* Information Systems journal. The larger acceptance case still depends on theoretical contribution, preregistration or a time-stamped analysis plan, power, clean experimental implementation, measurement validity, transparent exclusions, robustness checks, and a precise contribution relative to current IS privacy and AR research.</w:t>
            </w:r>
          </w:p>
        </w:tc>
      </w:tr>
    </w:tbl>
    <w:p>
      <w:pPr>
        <w:spacing w:after="60"/>
      </w:pPr>
    </w:p>
    <w:p>
      <w:pPr>
        <w:pStyle w:val="Heading1"/>
        <w:keepNext/>
      </w:pPr>
      <w:r>
        <w:t>10. Evidence used for the wording decisions</w:t>
      </w:r>
    </w:p>
    <w:tbl>
      <w:tblPr>
        <w:tblStyle w:val="TableGrid"/>
        <w:tblW w:type="dxa" w:w="9360"/>
        <w:tblLayout w:type="fixed"/>
        <w:tblLook w:firstColumn="1" w:firstRow="1" w:lastColumn="0" w:lastRow="0" w:noHBand="0" w:noVBand="1" w:val="04A0"/>
        <w:jc w:val="left"/>
        <w:tblInd w:w="120" w:type="dxa"/>
      </w:tblPr>
      <w:tblGrid>
        <w:gridCol w:w="2700"/>
        <w:gridCol w:w="3900"/>
        <w:gridCol w:w="2760"/>
      </w:tblGrid>
      <w:tr>
        <w:trPr>
          <w:tblHeader w:val="true"/>
          <w:cantSplit w:val="true"/>
        </w:trPr>
        <w:tc>
          <w:tcPr>
            <w:tcW w:type="dxa" w:w="2700"/>
            <w:tcMar>
              <w:top w:w="80" w:type="dxa"/>
              <w:start w:w="120" w:type="dxa"/>
              <w:bottom w:w="80" w:type="dxa"/>
              <w:end w:w="120" w:type="dxa"/>
            </w:tcMar>
            <w:vAlign w:val="center"/>
            <w:shd w:fill="E8EEF5"/>
          </w:tcPr>
          <w:p>
            <w:pPr>
              <w:spacing w:after="0" w:line="264" w:lineRule="auto"/>
            </w:pPr>
            <w:r>
              <w:rPr>
                <w:rFonts w:ascii="Calibri" w:hAnsi="Calibri"/>
                <w:b/>
                <w:i w:val="0"/>
                <w:color w:val="1F4D78"/>
                <w:sz w:val="17"/>
              </w:rPr>
              <w:t>Source</w:t>
            </w:r>
          </w:p>
        </w:tc>
        <w:tc>
          <w:tcPr>
            <w:tcW w:type="dxa" w:w="3900"/>
            <w:tcMar>
              <w:top w:w="80" w:type="dxa"/>
              <w:start w:w="120" w:type="dxa"/>
              <w:bottom w:w="80" w:type="dxa"/>
              <w:end w:w="120" w:type="dxa"/>
            </w:tcMar>
            <w:vAlign w:val="center"/>
            <w:shd w:fill="E8EEF5"/>
          </w:tcPr>
          <w:p>
            <w:pPr>
              <w:spacing w:after="0" w:line="264" w:lineRule="auto"/>
            </w:pPr>
            <w:r>
              <w:rPr>
                <w:rFonts w:ascii="Calibri" w:hAnsi="Calibri"/>
                <w:b/>
                <w:i w:val="0"/>
                <w:color w:val="1F4D78"/>
                <w:sz w:val="17"/>
              </w:rPr>
              <w:t>Use in this decision</w:t>
            </w:r>
          </w:p>
        </w:tc>
        <w:tc>
          <w:tcPr>
            <w:tcW w:type="dxa" w:w="2760"/>
            <w:tcMar>
              <w:top w:w="80" w:type="dxa"/>
              <w:start w:w="120" w:type="dxa"/>
              <w:bottom w:w="80" w:type="dxa"/>
              <w:end w:w="120" w:type="dxa"/>
            </w:tcMar>
            <w:vAlign w:val="center"/>
            <w:shd w:fill="E8EEF5"/>
          </w:tcPr>
          <w:p>
            <w:pPr>
              <w:spacing w:after="0" w:line="264" w:lineRule="auto"/>
            </w:pPr>
            <w:r>
              <w:rPr>
                <w:rFonts w:ascii="Calibri" w:hAnsi="Calibri"/>
                <w:b/>
                <w:i w:val="0"/>
                <w:color w:val="1F4D78"/>
                <w:sz w:val="17"/>
              </w:rPr>
              <w:t>Link</w:t>
            </w:r>
          </w:p>
        </w:tc>
      </w:tr>
      <w:tr>
        <w:trPr>
          <w:cantSplit w:val="true"/>
        </w:trPr>
        <w:tc>
          <w:tcPr>
            <w:tcW w:type="dxa" w:w="2700"/>
            <w:tcMar>
              <w:top w:w="80" w:type="dxa"/>
              <w:start w:w="120" w:type="dxa"/>
              <w:bottom w:w="80" w:type="dxa"/>
              <w:end w:w="120" w:type="dxa"/>
            </w:tcMar>
            <w:vAlign w:val="center"/>
          </w:tcPr>
          <w:p>
            <w:pPr>
              <w:spacing w:after="0" w:line="276" w:lineRule="auto"/>
            </w:pPr>
            <w:r>
              <w:rPr>
                <w:rFonts w:ascii="Calibri" w:hAnsi="Calibri"/>
                <w:b w:val="0"/>
                <w:i w:val="0"/>
                <w:color w:val="111827"/>
                <w:sz w:val="17"/>
              </w:rPr>
              <w:t>Android Developers — Request runtime permissions</w:t>
            </w:r>
          </w:p>
        </w:tc>
        <w:tc>
          <w:tcPr>
            <w:tcW w:type="dxa" w:w="3900"/>
            <w:tcMar>
              <w:top w:w="80" w:type="dxa"/>
              <w:start w:w="120" w:type="dxa"/>
              <w:bottom w:w="80" w:type="dxa"/>
              <w:end w:w="120" w:type="dxa"/>
            </w:tcMar>
            <w:vAlign w:val="center"/>
          </w:tcPr>
          <w:p>
            <w:pPr>
              <w:spacing w:after="0" w:line="276" w:lineRule="auto"/>
            </w:pPr>
            <w:r>
              <w:rPr>
                <w:rFonts w:ascii="Calibri" w:hAnsi="Calibri"/>
                <w:b w:val="0"/>
                <w:i w:val="0"/>
                <w:color w:val="111827"/>
                <w:sz w:val="17"/>
              </w:rPr>
              <w:t>Requests should occur in context and rationales should clearly explain what data is accessed and why the focal feature needs it.</w:t>
            </w:r>
          </w:p>
        </w:tc>
        <w:tc>
          <w:tcPr>
            <w:tcW w:type="dxa" w:w="2760"/>
            <w:tcMar>
              <w:top w:w="80" w:type="dxa"/>
              <w:start w:w="120" w:type="dxa"/>
              <w:bottom w:w="80" w:type="dxa"/>
              <w:end w:w="120" w:type="dxa"/>
            </w:tcMar>
            <w:vAlign w:val="center"/>
          </w:tcPr>
          <w:p>
            <w:pPr>
              <w:spacing w:after="0" w:line="276" w:lineRule="auto"/>
            </w:pPr>
            <w:r>
              <w:rPr>
                <w:rFonts w:ascii="Calibri" w:hAnsi="Calibri"/>
                <w:b w:val="0"/>
                <w:i w:val="0"/>
                <w:color w:val="111827"/>
                <w:sz w:val="17"/>
              </w:rPr>
              <w:t>https://developer.android.com/training/permissions/requesting</w:t>
            </w:r>
          </w:p>
        </w:tc>
      </w:tr>
      <w:tr>
        <w:trPr>
          <w:cantSplit w:val="true"/>
        </w:trPr>
        <w:tc>
          <w:tcPr>
            <w:tcW w:type="dxa" w:w="2700"/>
            <w:tcMar>
              <w:top w:w="80" w:type="dxa"/>
              <w:start w:w="120" w:type="dxa"/>
              <w:bottom w:w="80" w:type="dxa"/>
              <w:end w:w="120" w:type="dxa"/>
            </w:tcMar>
            <w:vAlign w:val="center"/>
          </w:tcPr>
          <w:p>
            <w:pPr>
              <w:spacing w:after="0" w:line="276" w:lineRule="auto"/>
            </w:pPr>
            <w:r>
              <w:rPr>
                <w:rFonts w:ascii="Calibri" w:hAnsi="Calibri"/>
                <w:b w:val="0"/>
                <w:i w:val="0"/>
                <w:color w:val="111827"/>
                <w:sz w:val="17"/>
              </w:rPr>
              <w:t>Snapchat Support — How Snap Uses Information from the Camera</w:t>
            </w:r>
          </w:p>
        </w:tc>
        <w:tc>
          <w:tcPr>
            <w:tcW w:type="dxa" w:w="3900"/>
            <w:tcMar>
              <w:top w:w="80" w:type="dxa"/>
              <w:start w:w="120" w:type="dxa"/>
              <w:bottom w:w="80" w:type="dxa"/>
              <w:end w:w="120" w:type="dxa"/>
            </w:tcMar>
            <w:vAlign w:val="center"/>
          </w:tcPr>
          <w:p>
            <w:pPr>
              <w:spacing w:after="0" w:line="276" w:lineRule="auto"/>
            </w:pPr>
            <w:r>
              <w:rPr>
                <w:rFonts w:ascii="Calibri" w:hAnsi="Calibri"/>
                <w:b w:val="0"/>
                <w:i w:val="0"/>
                <w:color w:val="111827"/>
                <w:sz w:val="17"/>
              </w:rPr>
              <w:t>Provides a real social-media benchmark for sound/image feature use and an up-to-three-years retention period tied to last use.</w:t>
            </w:r>
          </w:p>
        </w:tc>
        <w:tc>
          <w:tcPr>
            <w:tcW w:type="dxa" w:w="2760"/>
            <w:tcMar>
              <w:top w:w="80" w:type="dxa"/>
              <w:start w:w="120" w:type="dxa"/>
              <w:bottom w:w="80" w:type="dxa"/>
              <w:end w:w="120" w:type="dxa"/>
            </w:tcMar>
            <w:vAlign w:val="center"/>
          </w:tcPr>
          <w:p>
            <w:pPr>
              <w:spacing w:after="0" w:line="276" w:lineRule="auto"/>
            </w:pPr>
            <w:r>
              <w:rPr>
                <w:rFonts w:ascii="Calibri" w:hAnsi="Calibri"/>
                <w:b w:val="0"/>
                <w:i w:val="0"/>
                <w:color w:val="111827"/>
                <w:sz w:val="17"/>
              </w:rPr>
              <w:t>https://help.snapchat.com/hc/en-us/articles/7012366118676-How-Snap-Uses-Information-from-the-Camera</w:t>
            </w:r>
          </w:p>
        </w:tc>
      </w:tr>
      <w:tr>
        <w:trPr>
          <w:cantSplit w:val="true"/>
        </w:trPr>
        <w:tc>
          <w:tcPr>
            <w:tcW w:type="dxa" w:w="2700"/>
            <w:tcMar>
              <w:top w:w="80" w:type="dxa"/>
              <w:start w:w="120" w:type="dxa"/>
              <w:bottom w:w="80" w:type="dxa"/>
              <w:end w:w="120" w:type="dxa"/>
            </w:tcMar>
            <w:vAlign w:val="center"/>
          </w:tcPr>
          <w:p>
            <w:pPr>
              <w:spacing w:after="0" w:line="276" w:lineRule="auto"/>
            </w:pPr>
            <w:r>
              <w:rPr>
                <w:rFonts w:ascii="Calibri" w:hAnsi="Calibri"/>
                <w:b w:val="0"/>
                <w:i w:val="0"/>
                <w:color w:val="111827"/>
                <w:sz w:val="17"/>
              </w:rPr>
              <w:t>Snapchat Privacy Policy</w:t>
            </w:r>
          </w:p>
        </w:tc>
        <w:tc>
          <w:tcPr>
            <w:tcW w:type="dxa" w:w="3900"/>
            <w:tcMar>
              <w:top w:w="80" w:type="dxa"/>
              <w:start w:w="120" w:type="dxa"/>
              <w:bottom w:w="80" w:type="dxa"/>
              <w:end w:w="120" w:type="dxa"/>
            </w:tcMar>
            <w:vAlign w:val="center"/>
          </w:tcPr>
          <w:p>
            <w:pPr>
              <w:spacing w:after="0" w:line="276" w:lineRule="auto"/>
            </w:pPr>
            <w:r>
              <w:rPr>
                <w:rFonts w:ascii="Calibri" w:hAnsi="Calibri"/>
                <w:b w:val="0"/>
                <w:i w:val="0"/>
                <w:color w:val="111827"/>
                <w:sz w:val="17"/>
              </w:rPr>
              <w:t>Uses familiar categories such as service providers, business partners, internal affiliates, and feature-specific retention explanations.</w:t>
            </w:r>
          </w:p>
        </w:tc>
        <w:tc>
          <w:tcPr>
            <w:tcW w:type="dxa" w:w="2760"/>
            <w:tcMar>
              <w:top w:w="80" w:type="dxa"/>
              <w:start w:w="120" w:type="dxa"/>
              <w:bottom w:w="80" w:type="dxa"/>
              <w:end w:w="120" w:type="dxa"/>
            </w:tcMar>
            <w:vAlign w:val="center"/>
          </w:tcPr>
          <w:p>
            <w:pPr>
              <w:spacing w:after="0" w:line="276" w:lineRule="auto"/>
            </w:pPr>
            <w:r>
              <w:rPr>
                <w:rFonts w:ascii="Calibri" w:hAnsi="Calibri"/>
                <w:b w:val="0"/>
                <w:i w:val="0"/>
                <w:color w:val="111827"/>
                <w:sz w:val="17"/>
              </w:rPr>
              <w:t>https://values.snap.com/privacy/privacy-policy</w:t>
            </w:r>
          </w:p>
        </w:tc>
      </w:tr>
      <w:tr>
        <w:trPr>
          <w:cantSplit w:val="true"/>
        </w:trPr>
        <w:tc>
          <w:tcPr>
            <w:tcW w:type="dxa" w:w="2700"/>
            <w:tcMar>
              <w:top w:w="80" w:type="dxa"/>
              <w:start w:w="120" w:type="dxa"/>
              <w:bottom w:w="80" w:type="dxa"/>
              <w:end w:w="120" w:type="dxa"/>
            </w:tcMar>
            <w:vAlign w:val="center"/>
          </w:tcPr>
          <w:p>
            <w:pPr>
              <w:spacing w:after="0" w:line="276" w:lineRule="auto"/>
            </w:pPr>
            <w:r>
              <w:rPr>
                <w:rFonts w:ascii="Calibri" w:hAnsi="Calibri"/>
                <w:b w:val="0"/>
                <w:i w:val="0"/>
                <w:color w:val="111827"/>
                <w:sz w:val="17"/>
              </w:rPr>
              <w:t>Son and Kim (2008)</w:t>
            </w:r>
          </w:p>
        </w:tc>
        <w:tc>
          <w:tcPr>
            <w:tcW w:type="dxa" w:w="3900"/>
            <w:tcMar>
              <w:top w:w="80" w:type="dxa"/>
              <w:start w:w="120" w:type="dxa"/>
              <w:bottom w:w="80" w:type="dxa"/>
              <w:end w:w="120" w:type="dxa"/>
            </w:tcMar>
            <w:vAlign w:val="center"/>
          </w:tcPr>
          <w:p>
            <w:pPr>
              <w:spacing w:after="0" w:line="276" w:lineRule="auto"/>
            </w:pPr>
            <w:r>
              <w:rPr>
                <w:rFonts w:ascii="Calibri" w:hAnsi="Calibri"/>
                <w:b w:val="0"/>
                <w:i w:val="0"/>
                <w:color w:val="111827"/>
                <w:sz w:val="17"/>
              </w:rPr>
              <w:t>Supports treating the six privacy-protective response types as distinct behavioural outcomes rather than interchangeable indicators of one reflective construct.</w:t>
            </w:r>
          </w:p>
        </w:tc>
        <w:tc>
          <w:tcPr>
            <w:tcW w:type="dxa" w:w="2760"/>
            <w:tcMar>
              <w:top w:w="80" w:type="dxa"/>
              <w:start w:w="120" w:type="dxa"/>
              <w:bottom w:w="80" w:type="dxa"/>
              <w:end w:w="120" w:type="dxa"/>
            </w:tcMar>
            <w:vAlign w:val="center"/>
          </w:tcPr>
          <w:p>
            <w:pPr>
              <w:spacing w:after="0" w:line="276" w:lineRule="auto"/>
            </w:pPr>
            <w:r>
              <w:rPr>
                <w:rFonts w:ascii="Calibri" w:hAnsi="Calibri"/>
                <w:b w:val="0"/>
                <w:i w:val="0"/>
                <w:color w:val="111827"/>
                <w:sz w:val="17"/>
              </w:rPr>
              <w:t>https://doi.org/10.2307/25148854</w:t>
            </w:r>
          </w:p>
        </w:tc>
      </w:tr>
    </w:tbl>
    <w:p>
      <w:pPr>
        <w:spacing w:after="40"/>
      </w:pPr>
    </w:p>
    <w:p>
      <w:pPr>
        <w:spacing w:before="0" w:after="120" w:line="300" w:lineRule="auto"/>
      </w:pPr>
      <w:r>
        <w:rPr>
          <w:rFonts w:ascii="Calibri" w:hAnsi="Calibri"/>
          <w:b w:val="0"/>
          <w:i/>
          <w:color w:val="5F6B76"/>
          <w:sz w:val="22"/>
        </w:rPr>
        <w:t>Prepared as an implementation and pretest control document. Any later copy change should update the stimulus version, condition map, Qualtrics manifest, manipulation checks, and analysis dictionary in the same change set.</w:t>
      </w:r>
    </w:p>
    <w:sectPr w:rsidR="00FC693F" w:rsidRPr="0006063C" w:rsidSect="00034616">
      <w:headerReference w:type="default" r:id="rId9"/>
      <w:footerReference w:type="default" r:id="rId10"/>
      <w:pgSz w:w="12240" w:h="15840"/>
      <w:pgMar w:top="1080"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F6B76"/>
        <w:sz w:val="17"/>
      </w:rPr>
      <w:t>WebAR stimulus copybook | v7 | 17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