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9C"/>
          <w:sz w:val="60"/>
        </w:rPr>
        <w:t>Bolide Pro</w:t>
      </w:r>
    </w:p>
    <w:p>
      <w:r>
        <w:rPr>
          <w:color w:val="666666"/>
          <w:sz w:val="30"/>
        </w:rPr>
        <w:t>Planning de développement — Vue d'ensemble</w:t>
      </w:r>
    </w:p>
    <w:p>
      <w:r>
        <w:rPr>
          <w:i/>
          <w:color w:val="666666"/>
          <w:sz w:val="20"/>
        </w:rPr>
        <w:t>Démarrage : lundi 15 juin 2026 — Gabon / Afrique centrale (XAF)</w:t>
      </w:r>
    </w:p>
    <w:p/>
    <w:p>
      <w:pPr>
        <w:spacing w:before="280" w:after="120"/>
      </w:pPr>
      <w:r>
        <w:rPr>
          <w:b/>
          <w:color w:val="1F4E9C"/>
          <w:sz w:val="32"/>
        </w:rPr>
        <w:t>Vue d'ensemble du planning</w:t>
      </w:r>
    </w:p>
    <w:p>
      <w:r>
        <w:t>Ce planning couvre la finalisation du socle Fleet OS V1.5 (semaines 1 à 2) puis le développement complet de la couche Bolide Pro (semaines 3 à 7). La huitième et dernière semaine est entièrement consacrée aux tests et corrections avant mise en production.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val="clear" w:color="auto" w:fill="1F4E9C"/>
          </w:tcPr>
          <w:p>
            <w:r/>
            <w:r>
              <w:rPr>
                <w:b/>
                <w:color w:val="FFFFFF"/>
                <w:sz w:val="21"/>
              </w:rPr>
              <w:t>Semaine</w:t>
            </w:r>
          </w:p>
        </w:tc>
        <w:tc>
          <w:tcPr>
            <w:tcW w:type="dxa" w:w="2160"/>
            <w:shd w:val="clear" w:color="auto" w:fill="1F4E9C"/>
          </w:tcPr>
          <w:p>
            <w:r/>
            <w:r>
              <w:rPr>
                <w:b/>
                <w:color w:val="FFFFFF"/>
                <w:sz w:val="21"/>
              </w:rPr>
              <w:t>Dates</w:t>
            </w:r>
          </w:p>
        </w:tc>
        <w:tc>
          <w:tcPr>
            <w:tcW w:type="dxa" w:w="1584"/>
            <w:shd w:val="clear" w:color="auto" w:fill="1F4E9C"/>
          </w:tcPr>
          <w:p>
            <w:r/>
            <w:r>
              <w:rPr>
                <w:b/>
                <w:color w:val="FFFFFF"/>
                <w:sz w:val="21"/>
              </w:rPr>
              <w:t>Phase</w:t>
            </w:r>
          </w:p>
        </w:tc>
        <w:tc>
          <w:tcPr>
            <w:tcW w:type="dxa" w:w="5472"/>
            <w:shd w:val="clear" w:color="auto" w:fill="1F4E9C"/>
          </w:tcPr>
          <w:p>
            <w:r/>
            <w:r>
              <w:rPr>
                <w:b/>
                <w:color w:val="FFFFFF"/>
                <w:sz w:val="21"/>
              </w:rPr>
              <w:t>Livrable</w:t>
            </w:r>
          </w:p>
        </w:tc>
      </w:tr>
      <w:tr>
        <w:tc>
          <w:tcPr>
            <w:tcW w:type="dxa" w:w="864"/>
            <w:shd w:val="clear" w:color="auto" w:fill="FBEAEA"/>
          </w:tcPr>
          <w:p>
            <w:r/>
            <w:r>
              <w:rPr>
                <w:b/>
                <w:color w:val="1F4E9C"/>
                <w:sz w:val="20"/>
              </w:rPr>
              <w:t>S1</w:t>
            </w:r>
          </w:p>
        </w:tc>
        <w:tc>
          <w:tcPr>
            <w:tcW w:type="dxa" w:w="2160"/>
            <w:shd w:val="clear" w:color="auto" w:fill="FBEAEA"/>
          </w:tcPr>
          <w:p>
            <w:r/>
            <w:r>
              <w:rPr>
                <w:b/>
                <w:color w:val="1F4E9C"/>
                <w:sz w:val="20"/>
              </w:rPr>
              <w:t>15 – 19 juin 2026</w:t>
            </w:r>
          </w:p>
        </w:tc>
        <w:tc>
          <w:tcPr>
            <w:tcW w:type="dxa" w:w="1584"/>
            <w:shd w:val="clear" w:color="auto" w:fill="FBEAEA"/>
          </w:tcPr>
          <w:p>
            <w:r/>
            <w:r>
              <w:rPr>
                <w:b/>
                <w:color w:val="1F4E9C"/>
                <w:sz w:val="20"/>
              </w:rPr>
              <w:t>Fleet OS V1.5</w:t>
            </w:r>
          </w:p>
        </w:tc>
        <w:tc>
          <w:tcPr>
            <w:tcW w:type="dxa" w:w="5472"/>
            <w:shd w:val="clear" w:color="auto" w:fill="FBEAEA"/>
          </w:tcPr>
          <w:p>
            <w:r/>
            <w:r>
              <w:rPr>
                <w:b w:val="0"/>
                <w:color w:val="222222"/>
                <w:sz w:val="20"/>
              </w:rPr>
              <w:t>Gestion des véhicules opérationnelle : chaque flotte peut enregistrer ses véhicules, suivre leur état (actif / immobilisé) et associer un chauffeur à un véhicule. Un chauffeur ne peut conduire qu'un véhicule à la fois, et un véhicule n'a qu'un seul chauffeur actif.</w:t>
            </w:r>
          </w:p>
        </w:tc>
      </w:tr>
      <w:tr>
        <w:tc>
          <w:tcPr>
            <w:tcW w:type="dxa" w:w="864"/>
            <w:shd w:val="clear" w:color="auto" w:fill="FBEAEA"/>
          </w:tcPr>
          <w:p>
            <w:r/>
            <w:r>
              <w:rPr>
                <w:b/>
                <w:color w:val="1F4E9C"/>
                <w:sz w:val="20"/>
              </w:rPr>
              <w:t>S2</w:t>
            </w:r>
          </w:p>
        </w:tc>
        <w:tc>
          <w:tcPr>
            <w:tcW w:type="dxa" w:w="2160"/>
            <w:shd w:val="clear" w:color="auto" w:fill="FBEAEA"/>
          </w:tcPr>
          <w:p>
            <w:r/>
            <w:r>
              <w:rPr>
                <w:b/>
                <w:color w:val="1F4E9C"/>
                <w:sz w:val="20"/>
              </w:rPr>
              <w:t>22 – 26 juin 2026</w:t>
            </w:r>
          </w:p>
        </w:tc>
        <w:tc>
          <w:tcPr>
            <w:tcW w:type="dxa" w:w="1584"/>
            <w:shd w:val="clear" w:color="auto" w:fill="FBEAEA"/>
          </w:tcPr>
          <w:p>
            <w:r/>
            <w:r>
              <w:rPr>
                <w:b/>
                <w:color w:val="1F4E9C"/>
                <w:sz w:val="20"/>
              </w:rPr>
              <w:t>Fleet OS V1.5</w:t>
            </w:r>
          </w:p>
        </w:tc>
        <w:tc>
          <w:tcPr>
            <w:tcW w:type="dxa" w:w="5472"/>
            <w:shd w:val="clear" w:color="auto" w:fill="FBEAEA"/>
          </w:tcPr>
          <w:p>
            <w:r/>
            <w:r>
              <w:rPr>
                <w:b w:val="0"/>
                <w:color w:val="222222"/>
                <w:sz w:val="20"/>
              </w:rPr>
              <w:t>Suivi des incidents et des dépenses : déclaration et résolution d'un incident de bout en bout (de la déclaration à la clôture), enregistrement des dépenses (carburant, réparations), détection automatique des retards et blocages de chauffeurs chaque soir, et export des données en Excel/CSV.</w:t>
            </w:r>
          </w:p>
        </w:tc>
      </w:tr>
      <w:tr>
        <w:tc>
          <w:tcPr>
            <w:tcW w:type="dxa" w:w="864"/>
          </w:tcPr>
          <w:p>
            <w:r/>
            <w:r>
              <w:rPr>
                <w:b/>
                <w:color w:val="1F4E9C"/>
                <w:sz w:val="20"/>
              </w:rPr>
              <w:t>S3</w:t>
            </w:r>
          </w:p>
        </w:tc>
        <w:tc>
          <w:tcPr>
            <w:tcW w:type="dxa" w:w="2160"/>
          </w:tcPr>
          <w:p>
            <w:r/>
            <w:r>
              <w:rPr>
                <w:b/>
                <w:color w:val="1F4E9C"/>
                <w:sz w:val="20"/>
              </w:rPr>
              <w:t>29 juin – 3 juil. 2026</w:t>
            </w:r>
          </w:p>
        </w:tc>
        <w:tc>
          <w:tcPr>
            <w:tcW w:type="dxa" w:w="1584"/>
          </w:tcPr>
          <w:p>
            <w:r/>
            <w:r>
              <w:rPr>
                <w:b/>
                <w:color w:val="1F4E9C"/>
                <w:sz w:val="20"/>
              </w:rPr>
              <w:t>Bolide Pro</w:t>
            </w:r>
          </w:p>
        </w:tc>
        <w:tc>
          <w:tcPr>
            <w:tcW w:type="dxa" w:w="5472"/>
          </w:tcPr>
          <w:p>
            <w:r/>
            <w:r>
              <w:rPr>
                <w:b w:val="0"/>
                <w:color w:val="222222"/>
                <w:sz w:val="20"/>
              </w:rPr>
              <w:t>Affectations dédiées : un manager d'entreprise se voit attribuer des chauffeurs en exclusivité, avec leur taux journalier et leurs horaires contractuels. Le système garantit qu'un chauffeur n'a qu'une seule affectation active et conserve l'historique de toutes les modifications.</w:t>
            </w:r>
          </w:p>
        </w:tc>
      </w:tr>
      <w:tr>
        <w:tc>
          <w:tcPr>
            <w:tcW w:type="dxa" w:w="864"/>
            <w:shd w:val="clear" w:color="auto" w:fill="EEF2FA"/>
          </w:tcPr>
          <w:p>
            <w:r/>
            <w:r>
              <w:rPr>
                <w:b/>
                <w:color w:val="1F4E9C"/>
                <w:sz w:val="20"/>
              </w:rPr>
              <w:t>S4</w:t>
            </w:r>
          </w:p>
        </w:tc>
        <w:tc>
          <w:tcPr>
            <w:tcW w:type="dxa" w:w="2160"/>
            <w:shd w:val="clear" w:color="auto" w:fill="EEF2FA"/>
          </w:tcPr>
          <w:p>
            <w:r/>
            <w:r>
              <w:rPr>
                <w:b/>
                <w:color w:val="1F4E9C"/>
                <w:sz w:val="20"/>
              </w:rPr>
              <w:t>6 – 10 juil. 2026</w:t>
            </w:r>
          </w:p>
        </w:tc>
        <w:tc>
          <w:tcPr>
            <w:tcW w:type="dxa" w:w="1584"/>
            <w:shd w:val="clear" w:color="auto" w:fill="EEF2FA"/>
          </w:tcPr>
          <w:p>
            <w:r/>
            <w:r>
              <w:rPr>
                <w:b/>
                <w:color w:val="1F4E9C"/>
                <w:sz w:val="20"/>
              </w:rPr>
              <w:t>Bolide Pro</w:t>
            </w:r>
          </w:p>
        </w:tc>
        <w:tc>
          <w:tcPr>
            <w:tcW w:type="dxa" w:w="5472"/>
            <w:shd w:val="clear" w:color="auto" w:fill="EEF2FA"/>
          </w:tcPr>
          <w:p>
            <w:r/>
            <w:r>
              <w:rPr>
                <w:b w:val="0"/>
                <w:color w:val="222222"/>
                <w:sz w:val="20"/>
              </w:rPr>
              <w:t>Validation journalière des activités : le chauffeur déclare sa fin de journée, le manager valide ou refuse. Seules les journées validées seront comptabilisées. Chaque partie est notifiée en temps réel (validation, refus, commentaire).</w:t>
            </w:r>
          </w:p>
        </w:tc>
      </w:tr>
      <w:tr>
        <w:tc>
          <w:tcPr>
            <w:tcW w:type="dxa" w:w="864"/>
          </w:tcPr>
          <w:p>
            <w:r/>
            <w:r>
              <w:rPr>
                <w:b/>
                <w:color w:val="1F4E9C"/>
                <w:sz w:val="20"/>
              </w:rPr>
              <w:t>S5</w:t>
            </w:r>
          </w:p>
        </w:tc>
        <w:tc>
          <w:tcPr>
            <w:tcW w:type="dxa" w:w="2160"/>
          </w:tcPr>
          <w:p>
            <w:r/>
            <w:r>
              <w:rPr>
                <w:b/>
                <w:color w:val="1F4E9C"/>
                <w:sz w:val="20"/>
              </w:rPr>
              <w:t>13 – 17 juil. 2026</w:t>
            </w:r>
          </w:p>
        </w:tc>
        <w:tc>
          <w:tcPr>
            <w:tcW w:type="dxa" w:w="1584"/>
          </w:tcPr>
          <w:p>
            <w:r/>
            <w:r>
              <w:rPr>
                <w:b/>
                <w:color w:val="1F4E9C"/>
                <w:sz w:val="20"/>
              </w:rPr>
              <w:t>Bolide Pro</w:t>
            </w:r>
          </w:p>
        </w:tc>
        <w:tc>
          <w:tcPr>
            <w:tcW w:type="dxa" w:w="5472"/>
          </w:tcPr>
          <w:p>
            <w:r/>
            <w:r>
              <w:rPr>
                <w:b w:val="0"/>
                <w:color w:val="222222"/>
                <w:sz w:val="20"/>
              </w:rPr>
              <w:t>Gestion des heures supplémentaires et calcul du salaire : les heures sup sont détectées automatiquement dès qu'un chauffeur dépasse son horaire, puis approuvées (totalement ou partiellement) par le manager. Le salaire mensuel est calculé et mis à jour en temps réel à chaque validation.</w:t>
            </w:r>
          </w:p>
        </w:tc>
      </w:tr>
      <w:tr>
        <w:tc>
          <w:tcPr>
            <w:tcW w:type="dxa" w:w="864"/>
            <w:shd w:val="clear" w:color="auto" w:fill="EEF2FA"/>
          </w:tcPr>
          <w:p>
            <w:r/>
            <w:r>
              <w:rPr>
                <w:b/>
                <w:color w:val="1F4E9C"/>
                <w:sz w:val="20"/>
              </w:rPr>
              <w:t>S6</w:t>
            </w:r>
          </w:p>
        </w:tc>
        <w:tc>
          <w:tcPr>
            <w:tcW w:type="dxa" w:w="2160"/>
            <w:shd w:val="clear" w:color="auto" w:fill="EEF2FA"/>
          </w:tcPr>
          <w:p>
            <w:r/>
            <w:r>
              <w:rPr>
                <w:b/>
                <w:color w:val="1F4E9C"/>
                <w:sz w:val="20"/>
              </w:rPr>
              <w:t>20 – 24 juil. 2026</w:t>
            </w:r>
          </w:p>
        </w:tc>
        <w:tc>
          <w:tcPr>
            <w:tcW w:type="dxa" w:w="1584"/>
            <w:shd w:val="clear" w:color="auto" w:fill="EEF2FA"/>
          </w:tcPr>
          <w:p>
            <w:r/>
            <w:r>
              <w:rPr>
                <w:b/>
                <w:color w:val="1F4E9C"/>
                <w:sz w:val="20"/>
              </w:rPr>
              <w:t>Bolide Pro</w:t>
            </w:r>
          </w:p>
        </w:tc>
        <w:tc>
          <w:tcPr>
            <w:tcW w:type="dxa" w:w="5472"/>
            <w:shd w:val="clear" w:color="auto" w:fill="EEF2FA"/>
          </w:tcPr>
          <w:p>
            <w:r/>
            <w:r>
              <w:rPr>
                <w:b w:val="0"/>
                <w:color w:val="222222"/>
                <w:sz w:val="20"/>
              </w:rPr>
              <w:t>Tableau de bord manager : une vue unique et consolidée de tous ses chauffeurs — activité, validations en attente, heures travaillées, coût mensuel et performance. Conçu pour une consultation rapide même avec un grand nombre de chauffeurs.</w:t>
            </w:r>
          </w:p>
        </w:tc>
      </w:tr>
      <w:tr>
        <w:tc>
          <w:tcPr>
            <w:tcW w:type="dxa" w:w="864"/>
          </w:tcPr>
          <w:p>
            <w:r/>
            <w:r>
              <w:rPr>
                <w:b/>
                <w:color w:val="1F4E9C"/>
                <w:sz w:val="20"/>
              </w:rPr>
              <w:t>S7</w:t>
            </w:r>
          </w:p>
        </w:tc>
        <w:tc>
          <w:tcPr>
            <w:tcW w:type="dxa" w:w="2160"/>
          </w:tcPr>
          <w:p>
            <w:r/>
            <w:r>
              <w:rPr>
                <w:b/>
                <w:color w:val="1F4E9C"/>
                <w:sz w:val="20"/>
              </w:rPr>
              <w:t>27 – 31 juil. 2026</w:t>
            </w:r>
          </w:p>
        </w:tc>
        <w:tc>
          <w:tcPr>
            <w:tcW w:type="dxa" w:w="1584"/>
          </w:tcPr>
          <w:p>
            <w:r/>
            <w:r>
              <w:rPr>
                <w:b/>
                <w:color w:val="1F4E9C"/>
                <w:sz w:val="20"/>
              </w:rPr>
              <w:t>Bolide Pro</w:t>
            </w:r>
          </w:p>
        </w:tc>
        <w:tc>
          <w:tcPr>
            <w:tcW w:type="dxa" w:w="5472"/>
          </w:tcPr>
          <w:p>
            <w:r/>
            <w:r>
              <w:rPr>
                <w:b w:val="0"/>
                <w:color w:val="222222"/>
                <w:sz w:val="20"/>
              </w:rPr>
              <w:t>Espace chauffeur et notation : chaque chauffeur dispose de son espace personnel (salaire estimé, journées, notifications, déclaration de problème). Le manager peut noter ses chauffeurs (1 à 5), avec un score moyen affiché. Notifications par email et in-app finalisées.</w:t>
            </w:r>
          </w:p>
        </w:tc>
      </w:tr>
      <w:tr>
        <w:tc>
          <w:tcPr>
            <w:tcW w:type="dxa" w:w="864"/>
            <w:shd w:val="clear" w:color="auto" w:fill="FBEAEA"/>
          </w:tcPr>
          <w:p>
            <w:r/>
            <w:r>
              <w:rPr>
                <w:b/>
                <w:color w:val="1F4E9C"/>
                <w:sz w:val="20"/>
              </w:rPr>
              <w:t>S8</w:t>
            </w:r>
          </w:p>
        </w:tc>
        <w:tc>
          <w:tcPr>
            <w:tcW w:type="dxa" w:w="2160"/>
            <w:shd w:val="clear" w:color="auto" w:fill="FBEAEA"/>
          </w:tcPr>
          <w:p>
            <w:r/>
            <w:r>
              <w:rPr>
                <w:b/>
                <w:color w:val="1F4E9C"/>
                <w:sz w:val="20"/>
              </w:rPr>
              <w:t>3 – 7 août 2026</w:t>
            </w:r>
          </w:p>
        </w:tc>
        <w:tc>
          <w:tcPr>
            <w:tcW w:type="dxa" w:w="1584"/>
            <w:shd w:val="clear" w:color="auto" w:fill="FBEAEA"/>
          </w:tcPr>
          <w:p>
            <w:r/>
            <w:r>
              <w:rPr>
                <w:b/>
                <w:color w:val="1F4E9C"/>
                <w:sz w:val="20"/>
              </w:rPr>
              <w:t>Tests &amp; corrections</w:t>
            </w:r>
          </w:p>
        </w:tc>
        <w:tc>
          <w:tcPr>
            <w:tcW w:type="dxa" w:w="5472"/>
            <w:shd w:val="clear" w:color="auto" w:fill="FBEAEA"/>
          </w:tcPr>
          <w:p>
            <w:r/>
            <w:r>
              <w:rPr>
                <w:b w:val="0"/>
                <w:color w:val="222222"/>
                <w:sz w:val="20"/>
              </w:rPr>
              <w:t>Recette finale : tests complets de tous les parcours (validation, salaire, sécurité, cloisonnement des données entre clients), correction des anomalies détectées et préparation de la mise en production. Aucune nouvelle fonctionnalité — uniquement fiabilisation.</w:t>
            </w:r>
          </w:p>
        </w:tc>
      </w:tr>
    </w:tbl>
    <w:p/>
    <w:p>
      <w:r>
        <w:rPr>
          <w:b/>
          <w:color w:val="1F4E9C"/>
        </w:rPr>
        <w:t xml:space="preserve">Dépendances : </w:t>
      </w:r>
      <w:r>
        <w:rPr>
          <w:sz w:val="20"/>
        </w:rPr>
        <w:t>Fleet OS V1.5 (S1–S2) fournit le socle (véhicules, incidents) réutilisé par Bolide Pro. Au sein de Bolide Pro, chaque semaine s'appuie sur la précédente : les affectations (S3) conditionnent la validation (S4), qui conditionne le salaire (S5), lui-même agrégé dans les tableaux de bord (S6). Mise en production prévue : lundi 10 août 2026.</w:t>
      </w:r>
    </w:p>
    <w:p/>
    <w:p>
      <w:pPr>
        <w:jc w:val="center"/>
      </w:pPr>
      <w:r>
        <w:rPr>
          <w:i/>
          <w:color w:val="666666"/>
          <w:sz w:val="18"/>
        </w:rPr>
        <w:t>Bolide — Planning de développement Bolide Pro (8 semaines) — usage interne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