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7CB35">
      <w:pPr>
        <w:spacing w:after="1400" w:line="300" w:lineRule="auto"/>
        <w:jc w:val="center"/>
        <w:rPr>
          <w:color w:val="000000" w:themeColor="text1"/>
          <w14:textFill>
            <w14:solidFill>
              <w14:schemeClr w14:val="tx1"/>
            </w14:solidFill>
          </w14:textFill>
        </w:rPr>
      </w:pPr>
    </w:p>
    <w:p w14:paraId="77A99FE4">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CS ELEC 6 – Introduction to Cognitive Computing</w:t>
      </w:r>
    </w:p>
    <w:p w14:paraId="283F0117">
      <w:pPr>
        <w:spacing w:after="5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6"/>
          <w:szCs w:val="26"/>
          <w14:textFill>
            <w14:solidFill>
              <w14:schemeClr w14:val="tx1"/>
            </w14:solidFill>
          </w14:textFill>
        </w:rPr>
        <w:t>Prefinal Project Proposal</w:t>
      </w:r>
    </w:p>
    <w:p w14:paraId="19E628B2">
      <w:pPr>
        <w:spacing w:after="80" w:line="30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COGNITIVE CAMPUS ASSISTANT</w:t>
      </w:r>
    </w:p>
    <w:p w14:paraId="49C682E7">
      <w:pPr>
        <w:spacing w:after="6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 xml:space="preserve">An Enrollment Requirements and Student Services Advisor for </w:t>
      </w:r>
      <w:r>
        <w:rPr>
          <w:rFonts w:hint="default" w:cs="Times New Roman"/>
          <w:b w:val="0"/>
          <w:bCs w:val="0"/>
          <w:color w:val="000000" w:themeColor="text1"/>
          <w:sz w:val="28"/>
          <w:szCs w:val="28"/>
          <w:lang w:val="en-US"/>
          <w14:textFill>
            <w14:solidFill>
              <w14:schemeClr w14:val="tx1"/>
            </w14:solidFill>
          </w14:textFill>
        </w:rPr>
        <w:t>GRA SCHOOL</w:t>
      </w:r>
      <w:r>
        <w:rPr>
          <w:rFonts w:ascii="Times New Roman" w:hAnsi="Times New Roman" w:eastAsia="Times New Roman" w:cs="Times New Roman"/>
          <w:b w:val="0"/>
          <w:bCs w:val="0"/>
          <w:color w:val="000000" w:themeColor="text1"/>
          <w:sz w:val="28"/>
          <w:szCs w:val="28"/>
          <w14:textFill>
            <w14:solidFill>
              <w14:schemeClr w14:val="tx1"/>
            </w14:solidFill>
          </w14:textFill>
        </w:rPr>
        <w:t xml:space="preserve"> Registrar’s Office</w:t>
      </w:r>
    </w:p>
    <w:p w14:paraId="6B252736">
      <w:pPr>
        <w:spacing w:after="120" w:line="300" w:lineRule="auto"/>
        <w:jc w:val="center"/>
        <w:rPr>
          <w:rFonts w:hint="default" w:cs="Times New Roman"/>
          <w:b/>
          <w:bCs/>
          <w:color w:val="000000" w:themeColor="text1"/>
          <w:sz w:val="24"/>
          <w:szCs w:val="24"/>
          <w:lang w:val="en-US"/>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Team</w:t>
      </w:r>
      <w:r>
        <w:rPr>
          <w:rFonts w:hint="default" w:cs="Times New Roman"/>
          <w:b/>
          <w:bCs/>
          <w:color w:val="000000" w:themeColor="text1"/>
          <w:sz w:val="24"/>
          <w:szCs w:val="24"/>
          <w:lang w:val="en-US"/>
          <w14:textFill>
            <w14:solidFill>
              <w14:schemeClr w14:val="tx1"/>
            </w14:solidFill>
          </w14:textFill>
        </w:rPr>
        <w:t>:</w:t>
      </w:r>
    </w:p>
    <w:p w14:paraId="0A54F6A6">
      <w:pPr>
        <w:numPr>
          <w:numId w:val="0"/>
        </w:numPr>
        <w:spacing w:after="120" w:line="300" w:lineRule="auto"/>
        <w:jc w:val="center"/>
        <w:rPr>
          <w:rFonts w:hint="default" w:cs="Times New Roman"/>
          <w:b/>
          <w:bCs/>
          <w:color w:val="000000" w:themeColor="text1"/>
          <w:sz w:val="24"/>
          <w:szCs w:val="24"/>
          <w:lang w:val="en-US"/>
          <w14:textFill>
            <w14:solidFill>
              <w14:schemeClr w14:val="tx1"/>
            </w14:solidFill>
          </w14:textFill>
        </w:rPr>
      </w:pPr>
      <w:r>
        <w:rPr>
          <w:rFonts w:hint="default" w:cs="Times New Roman"/>
          <w:b/>
          <w:bCs/>
          <w:color w:val="000000" w:themeColor="text1"/>
          <w:sz w:val="24"/>
          <w:szCs w:val="24"/>
          <w:lang w:val="en-US"/>
          <w14:textFill>
            <w14:solidFill>
              <w14:schemeClr w14:val="tx1"/>
            </w14:solidFill>
          </w14:textFill>
        </w:rPr>
        <w:t>Mirabete, John Earl C.</w:t>
      </w:r>
    </w:p>
    <w:p w14:paraId="2F5EB90B">
      <w:pPr>
        <w:numPr>
          <w:numId w:val="0"/>
        </w:numPr>
        <w:spacing w:after="120" w:line="300" w:lineRule="auto"/>
        <w:ind w:leftChars="0"/>
        <w:jc w:val="center"/>
        <w:rPr>
          <w:rFonts w:hint="default" w:cs="Times New Roman"/>
          <w:b/>
          <w:bCs/>
          <w:color w:val="000000" w:themeColor="text1"/>
          <w:sz w:val="24"/>
          <w:szCs w:val="24"/>
          <w:lang w:val="en-US"/>
          <w14:textFill>
            <w14:solidFill>
              <w14:schemeClr w14:val="tx1"/>
            </w14:solidFill>
          </w14:textFill>
        </w:rPr>
      </w:pPr>
      <w:r>
        <w:rPr>
          <w:rFonts w:hint="default" w:cs="Times New Roman"/>
          <w:b/>
          <w:bCs/>
          <w:color w:val="000000" w:themeColor="text1"/>
          <w:sz w:val="24"/>
          <w:szCs w:val="24"/>
          <w:lang w:val="en-US"/>
          <w14:textFill>
            <w14:solidFill>
              <w14:schemeClr w14:val="tx1"/>
            </w14:solidFill>
          </w14:textFill>
        </w:rPr>
        <w:t>Napili, Tristan</w:t>
      </w:r>
    </w:p>
    <w:p w14:paraId="1B0CA329">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Knowledge and conversation</w:t>
      </w:r>
    </w:p>
    <w:p w14:paraId="699110EF">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Data and learning</w:t>
      </w:r>
    </w:p>
    <w:p w14:paraId="00BCDCC6">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Integration and interface</w:t>
      </w:r>
    </w:p>
    <w:p w14:paraId="62185976">
      <w:pPr>
        <w:spacing w:after="5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Perception and analytics</w:t>
      </w:r>
    </w:p>
    <w:p w14:paraId="2972E8C4">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BSCS, School of Engineering and Computer Studies · CS4-A · 1st Semester, AY 2026–2027</w:t>
      </w:r>
    </w:p>
    <w:p w14:paraId="6A229D95">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Instructor: Neal Errol K. Bulawan</w:t>
      </w:r>
    </w:p>
    <w:p w14:paraId="5EC6DA8F">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 xml:space="preserve">Date submitted: </w:t>
      </w:r>
      <w:r>
        <w:rPr>
          <w:rFonts w:ascii="Times New Roman" w:hAnsi="Times New Roman" w:eastAsia="Times New Roman" w:cs="Times New Roman"/>
          <w:b w:val="0"/>
          <w:bCs w:val="0"/>
          <w:color w:val="000000" w:themeColor="text1"/>
          <w:sz w:val="24"/>
          <w:szCs w:val="24"/>
          <w:highlight w:val="yellow"/>
          <w14:textFill>
            <w14:solidFill>
              <w14:schemeClr w14:val="tx1"/>
            </w14:solidFill>
          </w14:textFill>
        </w:rPr>
        <w:t>[date]</w:t>
      </w:r>
    </w:p>
    <w:p w14:paraId="2B753A4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229C217">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PART A – THE SITUATION</w:t>
      </w:r>
    </w:p>
    <w:p w14:paraId="4D91477C">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 Title Page</w:t>
      </w:r>
    </w:p>
    <w:p w14:paraId="05D776CA">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title page precedes this section and lists the system title, Members A to D, the course, the instructor, and the date.</w:t>
      </w:r>
    </w:p>
    <w:p w14:paraId="0536C051">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2. The Situation</w:t>
      </w:r>
    </w:p>
    <w:p w14:paraId="44A90A29">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The place and the people.</w:t>
      </w:r>
      <w:r>
        <w:rPr>
          <w:rFonts w:ascii="Times New Roman" w:hAnsi="Times New Roman" w:eastAsia="Times New Roman" w:cs="Times New Roman"/>
          <w:color w:val="000000" w:themeColor="text1"/>
          <w:sz w:val="24"/>
          <w:szCs w:val="24"/>
          <w14:textFill>
            <w14:solidFill>
              <w14:schemeClr w14:val="tx1"/>
            </w14:solidFill>
          </w14:textFill>
        </w:rPr>
        <w:t xml:space="preserve"> The Registrar’s Office of </w:t>
      </w:r>
      <w:r>
        <w:rPr>
          <w:rFonts w:hint="default" w:cs="Times New Roman"/>
          <w:color w:val="000000" w:themeColor="text1"/>
          <w:sz w:val="24"/>
          <w:szCs w:val="24"/>
          <w:lang w:val="en-US"/>
          <w14:textFill>
            <w14:solidFill>
              <w14:schemeClr w14:val="tx1"/>
            </w14:solidFill>
          </w14:textFill>
        </w:rPr>
        <w:t>Gra School</w:t>
      </w:r>
      <w:r>
        <w:rPr>
          <w:rFonts w:ascii="Times New Roman" w:hAnsi="Times New Roman" w:eastAsia="Times New Roman" w:cs="Times New Roman"/>
          <w:color w:val="000000" w:themeColor="text1"/>
          <w:sz w:val="24"/>
          <w:szCs w:val="24"/>
          <w14:textFill>
            <w14:solidFill>
              <w14:schemeClr w14:val="tx1"/>
            </w14:solidFill>
          </w14:textFill>
        </w:rPr>
        <w:t xml:space="preserve"> serves freshmen, transferees, and returning students every enrollment period. Two to </w:t>
      </w:r>
      <w:r>
        <w:rPr>
          <w:rFonts w:hint="default" w:cs="Times New Roman"/>
          <w:color w:val="000000" w:themeColor="text1"/>
          <w:sz w:val="24"/>
          <w:szCs w:val="24"/>
          <w:lang w:val="en-US"/>
          <w14:textFill>
            <w14:solidFill>
              <w14:schemeClr w14:val="tx1"/>
            </w14:solidFill>
          </w14:textFill>
        </w:rPr>
        <w:t>2</w:t>
      </w:r>
      <w:r>
        <w:rPr>
          <w:rFonts w:ascii="Times New Roman" w:hAnsi="Times New Roman" w:eastAsia="Times New Roman" w:cs="Times New Roman"/>
          <w:color w:val="000000" w:themeColor="text1"/>
          <w:sz w:val="24"/>
          <w:szCs w:val="24"/>
          <w14:textFill>
            <w14:solidFill>
              <w14:schemeClr w14:val="tx1"/>
            </w14:solidFill>
          </w14:textFill>
        </w:rPr>
        <w:t xml:space="preserve"> staff members answer questions at the window, by Messenger, and by phone. Most of the answers are already printed in the student handbook and on posted announcements, but students still ask staff in person.</w:t>
      </w:r>
    </w:p>
    <w:p w14:paraId="6CBECF3E">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How the work is done today.</w:t>
      </w:r>
      <w:r>
        <w:rPr>
          <w:rFonts w:ascii="Times New Roman" w:hAnsi="Times New Roman" w:eastAsia="Times New Roman" w:cs="Times New Roman"/>
          <w:color w:val="000000" w:themeColor="text1"/>
          <w:sz w:val="24"/>
          <w:szCs w:val="24"/>
          <w14:textFill>
            <w14:solidFill>
              <w14:schemeClr w14:val="tx1"/>
            </w14:solidFill>
          </w14:textFill>
        </w:rPr>
        <w:t xml:space="preserve"> A student joins the queue, states the concern, and the staff member recalls the requirements for that type of student, checks the documents the student carries, and tells the student which window to visit next. The same steps are repeated for each student.</w:t>
      </w:r>
    </w:p>
    <w:p w14:paraId="77CD48CA">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What goes wrong.</w:t>
      </w:r>
      <w:r>
        <w:rPr>
          <w:rFonts w:ascii="Times New Roman" w:hAnsi="Times New Roman" w:eastAsia="Times New Roman" w:cs="Times New Roman"/>
          <w:color w:val="000000" w:themeColor="text1"/>
          <w:sz w:val="24"/>
          <w:szCs w:val="24"/>
          <w14:textFill>
            <w14:solidFill>
              <w14:schemeClr w14:val="tx1"/>
            </w14:solidFill>
          </w14:textFill>
        </w:rPr>
        <w:t xml:space="preserve"> The team’s observation as clients of the service (to be completed with the numbers collected) points to these problems:</w:t>
      </w:r>
    </w:p>
    <w:p w14:paraId="3809679A">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Repeated questions: the same five or six questions (requirements, schedule, fees, clearance, office hours) make up most of the queue.</w:t>
      </w:r>
    </w:p>
    <w:p w14:paraId="4F95D67F">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Inconsistent answers: different staff members or older posts give different wording or outdated dates.</w:t>
      </w:r>
    </w:p>
    <w:p w14:paraId="0F5C46B2">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Wasted trips: students arrive with incomplete documents and are sent back.</w:t>
      </w:r>
    </w:p>
    <w:p w14:paraId="60D0FB6B">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Staff overload at peak days, with no record of which questions are most common, so staff cannot plan ahead.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360"/>
      </w:tblGrid>
      <w:tr w14:paraId="5503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C643D42">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Evidence the team collects (public information and own experience only)</w:t>
            </w:r>
          </w:p>
        </w:tc>
        <w:tc>
          <w:tcPr>
            <w:tcW w:w="33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F2C4D92">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Value</w:t>
            </w:r>
          </w:p>
        </w:tc>
      </w:tr>
      <w:tr w14:paraId="27F1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3713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Queue observations (number of visits, date, time of day)</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D448AE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 visits; dates]</w:t>
            </w:r>
          </w:p>
        </w:tc>
      </w:tr>
      <w:tr w14:paraId="511B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B0FEB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Average waiting time observed</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64B3F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[minutes]</w:t>
            </w:r>
          </w:p>
        </w:tc>
      </w:tr>
      <w:tr w14:paraId="2A5D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F9DE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Share of questions that were repeats of the five common topics</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82DAA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 from n questions noted]</w:t>
            </w:r>
          </w:p>
        </w:tc>
      </w:tr>
      <w:tr w14:paraId="2320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1BC37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Number of times a student was sent back for missing documents</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9F323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[count]</w:t>
            </w:r>
          </w:p>
        </w:tc>
      </w:tr>
      <w:tr w14:paraId="2168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593C7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Source of each number</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BDA51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[team log, date, who recorded]</w:t>
            </w:r>
          </w:p>
        </w:tc>
      </w:tr>
    </w:tbl>
    <w:p w14:paraId="6FAC21EC">
      <w:pPr>
        <w:spacing w:after="80" w:line="240" w:lineRule="auto"/>
        <w:rPr>
          <w:color w:val="000000" w:themeColor="text1"/>
          <w14:textFill>
            <w14:solidFill>
              <w14:schemeClr w14:val="tx1"/>
            </w14:solidFill>
          </w14:textFill>
        </w:rPr>
      </w:pPr>
    </w:p>
    <w:p w14:paraId="4C299E72">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3. Users and Their Needs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0C6F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0D6AC01">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Role</w:t>
            </w:r>
          </w:p>
        </w:tc>
        <w:tc>
          <w:tcPr>
            <w:tcW w:w="70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4F3B90A">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User story</w:t>
            </w:r>
          </w:p>
        </w:tc>
      </w:tr>
      <w:tr w14:paraId="0429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CBA80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Freshman</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733C3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freshman, I can ask what documents I need to enroll so that I do not make a wasted trip.</w:t>
            </w:r>
          </w:p>
        </w:tc>
      </w:tr>
      <w:tr w14:paraId="4C3A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21A69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Transferee</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8476B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transferee</w:t>
            </w:r>
            <w:bookmarkStart w:id="0" w:name="_GoBack"/>
            <w:bookmarkEnd w:id="0"/>
            <w:r>
              <w:rPr>
                <w:rFonts w:ascii="Times New Roman" w:hAnsi="Times New Roman" w:eastAsia="Times New Roman" w:cs="Times New Roman"/>
                <w:b w:val="0"/>
                <w:bCs w:val="0"/>
                <w:color w:val="000000" w:themeColor="text1"/>
                <w:sz w:val="19"/>
                <w:szCs w:val="19"/>
                <w14:textFill>
                  <w14:solidFill>
                    <w14:schemeClr w14:val="tx1"/>
                  </w14:solidFill>
                </w14:textFill>
              </w:rPr>
              <w:t>, I can tell the assistant what documents I already have and learn exactly which are missing.</w:t>
            </w:r>
          </w:p>
        </w:tc>
      </w:tr>
      <w:tr w14:paraId="3F4C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C000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Returning student</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BFAD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returning student, I can ask about clearance steps and deadlines so that I enroll on time.</w:t>
            </w:r>
          </w:p>
        </w:tc>
      </w:tr>
      <w:tr w14:paraId="02A9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BA12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Any student (Filipino or English)</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2D75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student, I can type or speak in English, Filipino, or a mix, and still get a correct answer.</w:t>
            </w:r>
          </w:p>
        </w:tc>
      </w:tr>
      <w:tr w14:paraId="0594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D06FB3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Any student</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EDC2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student, I can see why the assistant gave an answer and reach a real staff member when it is unsure.</w:t>
            </w:r>
          </w:p>
        </w:tc>
      </w:tr>
      <w:tr w14:paraId="5FE3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B79BE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Registrar staff</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0A819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staff member, I can see which questions are most common and which the assistant could not answer, so that I can update announcements.</w:t>
            </w:r>
          </w:p>
        </w:tc>
      </w:tr>
      <w:tr w14:paraId="1478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84EA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Registrar staff</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541D7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staff member, I can see a staffing or announcement recommendation together with its evidence and confidence before I act.</w:t>
            </w:r>
          </w:p>
        </w:tc>
      </w:tr>
      <w:tr w14:paraId="54D7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4CD11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Office head</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F3FA6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the office head, I can see weekly volume and feedback trends and a forecast of the next week.</w:t>
            </w:r>
          </w:p>
        </w:tc>
      </w:tr>
    </w:tbl>
    <w:p w14:paraId="57EB323D">
      <w:pPr>
        <w:spacing w:after="80" w:line="240" w:lineRule="auto"/>
        <w:rPr>
          <w:color w:val="000000" w:themeColor="text1"/>
          <w14:textFill>
            <w14:solidFill>
              <w14:schemeClr w14:val="tx1"/>
            </w14:solidFill>
          </w14:textFill>
        </w:rPr>
      </w:pPr>
    </w:p>
    <w:p w14:paraId="77E7660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4. Human Task Model</w:t>
      </w:r>
    </w:p>
    <w:p w14:paraId="06576FF7">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One member role-plays the staff member and handles one typical request aloud (“Can I enroll? I am a transferee and I have my TOR”) while another member records the think-aloud. The steps below are a </w:t>
      </w:r>
      <w:r>
        <w:rPr>
          <w:rFonts w:ascii="Times New Roman" w:hAnsi="Times New Roman" w:eastAsia="Times New Roman" w:cs="Times New Roman"/>
          <w:b/>
          <w:bCs/>
          <w:color w:val="000000" w:themeColor="text1"/>
          <w:sz w:val="24"/>
          <w:szCs w:val="24"/>
          <w14:textFill>
            <w14:solidFill>
              <w14:schemeClr w14:val="tx1"/>
            </w14:solidFill>
          </w14:textFill>
        </w:rPr>
        <w:t>draft</w:t>
      </w:r>
      <w:r>
        <w:rPr>
          <w:rFonts w:ascii="Times New Roman" w:hAnsi="Times New Roman" w:eastAsia="Times New Roman" w:cs="Times New Roman"/>
          <w:color w:val="000000" w:themeColor="text1"/>
          <w:sz w:val="24"/>
          <w:szCs w:val="24"/>
          <w14:textFill>
            <w14:solidFill>
              <w14:schemeClr w14:val="tx1"/>
            </w14:solidFill>
          </w14:textFill>
        </w:rPr>
        <w:t xml:space="preserve"> that the team must replace and confirm with its own recording.</w:t>
      </w:r>
    </w:p>
    <w:p w14:paraId="6ED7FFF5">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highlight w:val="yellow"/>
          <w14:textFill>
            <w14:solidFill>
              <w14:schemeClr w14:val="tx1"/>
            </w14:solidFill>
          </w14:textFill>
        </w:rPr>
        <w:t>[Insert 3–5 lines from the team’s recorded think-aloud: date, who role-played, who recorded, and the transcript excerpt.]</w:t>
      </w:r>
    </w:p>
    <w:p w14:paraId="2B5796CF">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1847850"/>
            <wp:effectExtent l="0" t="0" r="0" b="0"/>
            <wp:docPr id="1" name="f2" descr="f2"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2" descr="f2" title="f2"/>
                    <pic:cNvPicPr>
                      <a:picLocks noChangeAspect="1" noChangeArrowheads="1"/>
                    </pic:cNvPicPr>
                  </pic:nvPicPr>
                  <pic:blipFill>
                    <a:blip r:embed="rId5"/>
                    <a:srcRect/>
                    <a:stretch>
                      <a:fillRect/>
                    </a:stretch>
                  </pic:blipFill>
                  <pic:spPr>
                    <a:xfrm>
                      <a:off x="0" y="0"/>
                      <a:ext cx="5943600" cy="1847850"/>
                    </a:xfrm>
                    <a:prstGeom prst="rect">
                      <a:avLst/>
                    </a:prstGeom>
                  </pic:spPr>
                </pic:pic>
              </a:graphicData>
            </a:graphic>
          </wp:inline>
        </w:drawing>
      </w:r>
    </w:p>
    <w:p w14:paraId="31C691D8">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1. Human task model (perception, attention, memory, reasoning, decision). Green steps are taken over by the system; orange stays with the human.</w:t>
      </w:r>
    </w:p>
    <w:p w14:paraId="262B29FE">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system takes over the repetitive recall and checking work (steps 1–4). The human keeps the decision: exceptions, special cases, and upset students stay with the registrar staff. The design therefore augments the staff rather than replacing them.</w:t>
      </w:r>
    </w:p>
    <w:p w14:paraId="26F6F800">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PART B – THE PROPOSED COGNITIVE SYSTEM</w:t>
      </w:r>
    </w:p>
    <w:p w14:paraId="3BD84D25">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5. System Overview and Why It Must Be Cognitive</w:t>
      </w:r>
    </w:p>
    <w:p w14:paraId="082C1DA1">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Cognitive Campus Assistant</w:t>
      </w:r>
      <w:r>
        <w:rPr>
          <w:rFonts w:ascii="Times New Roman" w:hAnsi="Times New Roman" w:eastAsia="Times New Roman" w:cs="Times New Roman"/>
          <w:color w:val="000000" w:themeColor="text1"/>
          <w:sz w:val="24"/>
          <w:szCs w:val="24"/>
          <w14:textFill>
            <w14:solidFill>
              <w14:schemeClr w14:val="tx1"/>
            </w14:solidFill>
          </w14:textFill>
        </w:rPr>
        <w:t xml:space="preserve"> is a web application where students ask enrollment and student-service questions in English, Filipino, or mixed language, by typing or speaking. It understands the question, remembers what the student already said, checks the student’s situation against a rule base built from the handbook, and answers with a confidence score and the rules and sources behind it. Staff see a dashboard of common concerns with recommendations that show their evidence and confidence.</w:t>
      </w:r>
    </w:p>
    <w:p w14:paraId="721A75FB">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Characteristics needed.</w:t>
      </w:r>
    </w:p>
    <w:p w14:paraId="16AE68B8">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Interactive:</w:t>
      </w:r>
      <w:r>
        <w:rPr>
          <w:rFonts w:ascii="Times New Roman" w:hAnsi="Times New Roman" w:eastAsia="Times New Roman" w:cs="Times New Roman"/>
          <w:color w:val="000000" w:themeColor="text1"/>
          <w:sz w:val="24"/>
          <w:szCs w:val="24"/>
          <w14:textFill>
            <w14:solidFill>
              <w14:schemeClr w14:val="tx1"/>
            </w14:solidFill>
          </w14:textFill>
        </w:rPr>
        <w:t xml:space="preserve"> it asks clarifying questions when the question is unclear or a fact is missing.</w:t>
      </w:r>
    </w:p>
    <w:p w14:paraId="32B94F79">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Iterative and stateful:</w:t>
      </w:r>
      <w:r>
        <w:rPr>
          <w:rFonts w:ascii="Times New Roman" w:hAnsi="Times New Roman" w:eastAsia="Times New Roman" w:cs="Times New Roman"/>
          <w:color w:val="000000" w:themeColor="text1"/>
          <w:sz w:val="24"/>
          <w:szCs w:val="24"/>
          <w14:textFill>
            <w14:solidFill>
              <w14:schemeClr w14:val="tx1"/>
            </w14:solidFill>
          </w14:textFill>
        </w:rPr>
        <w:t xml:space="preserve"> it remembers the student type and documents already mentioned during the session.</w:t>
      </w:r>
    </w:p>
    <w:p w14:paraId="20523375">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Contextual:</w:t>
      </w:r>
      <w:r>
        <w:rPr>
          <w:rFonts w:ascii="Times New Roman" w:hAnsi="Times New Roman" w:eastAsia="Times New Roman" w:cs="Times New Roman"/>
          <w:color w:val="000000" w:themeColor="text1"/>
          <w:sz w:val="24"/>
          <w:szCs w:val="24"/>
          <w14:textFill>
            <w14:solidFill>
              <w14:schemeClr w14:val="tx1"/>
            </w14:solidFill>
          </w14:textFill>
        </w:rPr>
        <w:t xml:space="preserve"> answers depend on student type, term, and language (Taglish), not only on keywords.</w:t>
      </w:r>
    </w:p>
    <w:p w14:paraId="589C90C5">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Adaptive:</w:t>
      </w:r>
      <w:r>
        <w:rPr>
          <w:rFonts w:ascii="Times New Roman" w:hAnsi="Times New Roman" w:eastAsia="Times New Roman" w:cs="Times New Roman"/>
          <w:color w:val="000000" w:themeColor="text1"/>
          <w:sz w:val="24"/>
          <w:szCs w:val="24"/>
          <w14:textFill>
            <w14:solidFill>
              <w14:schemeClr w14:val="tx1"/>
            </w14:solidFill>
          </w14:textFill>
        </w:rPr>
        <w:t xml:space="preserve"> the intent model is retrained from the failed-query log so that it improves with use.</w:t>
      </w:r>
    </w:p>
    <w:p w14:paraId="5AC8D399">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Why ordinary software is not enough.</w:t>
      </w:r>
      <w:r>
        <w:rPr>
          <w:rFonts w:ascii="Times New Roman" w:hAnsi="Times New Roman" w:eastAsia="Times New Roman" w:cs="Times New Roman"/>
          <w:color w:val="000000" w:themeColor="text1"/>
          <w:sz w:val="24"/>
          <w:szCs w:val="24"/>
          <w14:textFill>
            <w14:solidFill>
              <w14:schemeClr w14:val="tx1"/>
            </w14:solidFill>
          </w14:textFill>
        </w:rPr>
        <w:t xml:space="preserve"> A fixed menu or keyword search fails on varied phrasing and mixed language, cannot give a confidence score, and cannot learn from missed questions. A conventional program also cannot weigh uncertain evidence for a staff recommendation. At the same time, the enrollment policy is fixed and must be auditable, so the decision part uses explicit rules, and the language part uses a trained model. Combining both is what makes the system cognitive rather than a plain FAQ bot.</w:t>
      </w:r>
    </w:p>
    <w:p w14:paraId="33ED36FD">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Use of a large language model.</w:t>
      </w:r>
      <w:r>
        <w:rPr>
          <w:rFonts w:ascii="Times New Roman" w:hAnsi="Times New Roman" w:eastAsia="Times New Roman" w:cs="Times New Roman"/>
          <w:color w:val="000000" w:themeColor="text1"/>
          <w:sz w:val="24"/>
          <w:szCs w:val="24"/>
          <w14:textFill>
            <w14:solidFill>
              <w14:schemeClr w14:val="tx1"/>
            </w14:solidFill>
          </w14:textFill>
        </w:rPr>
        <w:t xml:space="preserve"> The core system works with no large language model. The team proposes </w:t>
      </w:r>
      <w:r>
        <w:rPr>
          <w:rFonts w:ascii="Times New Roman" w:hAnsi="Times New Roman" w:eastAsia="Times New Roman" w:cs="Times New Roman"/>
          <w:b/>
          <w:bCs/>
          <w:color w:val="000000" w:themeColor="text1"/>
          <w:sz w:val="24"/>
          <w:szCs w:val="24"/>
          <w14:textFill>
            <w14:solidFill>
              <w14:schemeClr w14:val="tx1"/>
            </w14:solidFill>
          </w14:textFill>
        </w:rPr>
        <w:t>no LLM</w:t>
      </w:r>
      <w:r>
        <w:rPr>
          <w:rFonts w:ascii="Times New Roman" w:hAnsi="Times New Roman" w:eastAsia="Times New Roman" w:cs="Times New Roman"/>
          <w:color w:val="000000" w:themeColor="text1"/>
          <w:sz w:val="24"/>
          <w:szCs w:val="24"/>
          <w14:textFill>
            <w14:solidFill>
              <w14:schemeClr w14:val="tx1"/>
            </w14:solidFill>
          </w14:textFill>
        </w:rPr>
        <w:t xml:space="preserve"> in the base design; if the instructor approves, one optional use is rewording an answer that the rules and knowledge base already produced, and it will be switchable OFF for the “turn off the LLM” test.</w:t>
      </w:r>
    </w:p>
    <w:p w14:paraId="61172CE7">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6. Features and 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gridCol w:w="4460"/>
      </w:tblGrid>
      <w:tr w14:paraId="1C26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9156EA7">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Will build (3 weeks, 4 members)</w:t>
            </w:r>
          </w:p>
        </w:tc>
        <w:tc>
          <w:tcPr>
            <w:tcW w:w="44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81C630A">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Will not build</w:t>
            </w:r>
          </w:p>
        </w:tc>
      </w:tr>
      <w:tr w14:paraId="27B3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0BF0D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F1 Ask about requirements, schedule, fees, offices, clearance, and prerequisites (10 intents)</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23E1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Real student records, grades, or login (no personal data)</w:t>
            </w:r>
          </w:p>
        </w:tc>
      </w:tr>
      <w:tr w14:paraId="213A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23C9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F2 “Can I enroll?” eligibility check using forward chaining, showing rules fired</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048C9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Diagnosis, legal, or financial advice; payment processing</w:t>
            </w:r>
          </w:p>
        </w:tc>
      </w:tr>
      <w:tr w14:paraId="6D9E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A4C7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F3 Confidence on every answer; clarification and hand-off when low</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34DA9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Native mobile app or Messenger deployment</w:t>
            </w:r>
          </w:p>
        </w:tc>
      </w:tr>
      <w:tr w14:paraId="0A36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2306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F4 Voice question input (local Whisper) tested on 20 consented samples</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4DFB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Text-to-speech replies and many-language support (Filipino and English only)</w:t>
            </w:r>
          </w:p>
        </w:tc>
      </w:tr>
      <w:tr w14:paraId="3CFF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D4EF5A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F5 Feedback sentiment classifier (thumbs and short comments)</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0FAD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Automated replies to staff mail or social media</w:t>
            </w:r>
          </w:p>
        </w:tc>
      </w:tr>
      <w:tr w14:paraId="3114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E573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F6 Staff dashboard: 3 descriptive views, a volume forecast, and a recommendation with evidence and confidence</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E9E6E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Integration with the school’s real information system</w:t>
            </w:r>
          </w:p>
        </w:tc>
      </w:tr>
    </w:tbl>
    <w:p w14:paraId="476EAF23">
      <w:pPr>
        <w:spacing w:after="80" w:line="240" w:lineRule="auto"/>
        <w:rPr>
          <w:color w:val="000000" w:themeColor="text1"/>
          <w14:textFill>
            <w14:solidFill>
              <w14:schemeClr w14:val="tx1"/>
            </w14:solidFill>
          </w14:textFill>
        </w:rPr>
      </w:pPr>
    </w:p>
    <w:p w14:paraId="3B5D7EB8">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7. Architecture</w:t>
      </w:r>
    </w:p>
    <w:p w14:paraId="5D2648F9">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2876550"/>
            <wp:effectExtent l="0" t="0" r="0" b="0"/>
            <wp:docPr id="2"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1" descr="f1" title="f1"/>
                    <pic:cNvPicPr>
                      <a:picLocks noChangeAspect="1" noChangeArrowheads="1"/>
                    </pic:cNvPicPr>
                  </pic:nvPicPr>
                  <pic:blipFill>
                    <a:blip r:embed="rId6"/>
                    <a:srcRect/>
                    <a:stretch>
                      <a:fillRect/>
                    </a:stretch>
                  </pic:blipFill>
                  <pic:spPr>
                    <a:xfrm>
                      <a:off x="0" y="0"/>
                      <a:ext cx="5943600" cy="2876550"/>
                    </a:xfrm>
                    <a:prstGeom prst="rect">
                      <a:avLst/>
                    </a:prstGeom>
                  </pic:spPr>
                </pic:pic>
              </a:graphicData>
            </a:graphic>
          </wp:inline>
        </w:drawing>
      </w:r>
    </w:p>
    <w:p w14:paraId="0EB49ACE">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2. Six-layer architecture with the data crossing each boundary.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3260"/>
        <w:gridCol w:w="1500"/>
      </w:tblGrid>
      <w:tr w14:paraId="5AF2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1A76F06">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Service / library</w:t>
            </w:r>
          </w:p>
        </w:tc>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97F43A4">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Layer</w:t>
            </w:r>
          </w:p>
        </w:tc>
        <w:tc>
          <w:tcPr>
            <w:tcW w:w="32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9403B95">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Used for</w:t>
            </w:r>
          </w:p>
        </w:tc>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44CC42B">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Cost</w:t>
            </w:r>
          </w:p>
        </w:tc>
      </w:tr>
      <w:tr w14:paraId="43E7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423B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Python, pandas, scikit-learn</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1ADF3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Learning</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E059C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and sentiment models, forecast</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3D06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25F5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1B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spaCy or NLTK</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133C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Ingestion</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7D11E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Preprocessing and entity patterns</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BDD8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23E5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DC05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Whisper (open source, local)</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7D415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Ingestion</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2267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Speech-to-text; no key needed</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6152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 runs on laptop</w:t>
            </w:r>
          </w:p>
        </w:tc>
      </w:tr>
      <w:tr w14:paraId="6A43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AA10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JSON ontology and own rule engine</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E076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Knowledge, Reasoning</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F639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Facts, rules, chaining trace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F3B2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1D1B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171C1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Streamlit or Flask</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D132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Presentation</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CD904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Chat page and dashboard</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CBB7B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5771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E0FF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Optional LLM API (only if approved)</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F3A28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Service</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465BD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Reword an existing answer; key in .env</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4E9771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 tier; off by default</w:t>
            </w:r>
          </w:p>
        </w:tc>
      </w:tr>
    </w:tbl>
    <w:p w14:paraId="69EDABF7">
      <w:pPr>
        <w:spacing w:after="80" w:line="240" w:lineRule="auto"/>
        <w:rPr>
          <w:color w:val="000000" w:themeColor="text1"/>
          <w14:textFill>
            <w14:solidFill>
              <w14:schemeClr w14:val="tx1"/>
            </w14:solidFill>
          </w14:textFill>
        </w:rPr>
      </w:pPr>
    </w:p>
    <w:p w14:paraId="2D97B9A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8. Knowledge Design</w:t>
      </w:r>
    </w:p>
    <w:p w14:paraId="4EEA53B3">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Draft ontology (12 classes).</w:t>
      </w:r>
      <w:r>
        <w:rPr>
          <w:rFonts w:ascii="Times New Roman" w:hAnsi="Times New Roman" w:eastAsia="Times New Roman" w:cs="Times New Roman"/>
          <w:color w:val="000000" w:themeColor="text1"/>
          <w:sz w:val="24"/>
          <w:szCs w:val="24"/>
          <w14:textFill>
            <w14:solidFill>
              <w14:schemeClr w14:val="tx1"/>
            </w14:solidFill>
          </w14:textFill>
        </w:rPr>
        <w:t xml:space="preserve"> Stored as a JSON file in knowledge/ontology.json.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4060"/>
      </w:tblGrid>
      <w:tr w14:paraId="154D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C54EF84">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Class</w:t>
            </w:r>
          </w:p>
        </w:tc>
        <w:tc>
          <w:tcPr>
            <w:tcW w:w="3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5ABCF38">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Main properties</w:t>
            </w:r>
          </w:p>
        </w:tc>
        <w:tc>
          <w:tcPr>
            <w:tcW w:w="40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7579D97">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Relationships</w:t>
            </w:r>
          </w:p>
        </w:tc>
      </w:tr>
      <w:tr w14:paraId="3A4C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7EC25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F6D11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type, term, documents_held (session only)</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C2C0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hasType → StudentType</w:t>
            </w:r>
          </w:p>
        </w:tc>
      </w:tr>
      <w:tr w14:paraId="61F2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FD49C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StudentType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D8ED4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(freshman, transferee, returning)</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1C45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requires → Requirement</w:t>
            </w:r>
          </w:p>
        </w:tc>
      </w:tr>
      <w:tr w14:paraId="6047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5D4BD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Requirement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671A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description, issuing_body</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9ED4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neededFor → Service</w:t>
            </w:r>
          </w:p>
        </w:tc>
      </w:tr>
      <w:tr w14:paraId="1CD2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F0E8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Service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33910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steps, online_or_window</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82BD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providedBy → Office; hasFee → Fee; hasDeadline → Deadline</w:t>
            </w:r>
          </w:p>
        </w:tc>
      </w:tr>
      <w:tr w14:paraId="1184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9F7B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Office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85F0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location, hours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7E5AC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provides → Service</w:t>
            </w:r>
          </w:p>
        </w:tc>
      </w:tr>
      <w:tr w14:paraId="3D0D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DA656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Course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7266F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code, title, units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B9C510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prerequisiteOf → Course; partOf → Program; offeredIn → Semester</w:t>
            </w:r>
          </w:p>
        </w:tc>
      </w:tr>
      <w:tr w14:paraId="4C53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50F28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Program</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B9C4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(e.g., BSCS), max_units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AB688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contains → Course</w:t>
            </w:r>
          </w:p>
        </w:tc>
      </w:tr>
      <w:tr w14:paraId="2D21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E74EC3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Semester</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6A9FD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start_date, end_date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3DD4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has → Deadline</w:t>
            </w:r>
          </w:p>
        </w:tc>
      </w:tr>
      <w:tr w14:paraId="38F5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23720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Deadline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373D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 date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11EE0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appliesTo → Service</w:t>
            </w:r>
          </w:p>
        </w:tc>
      </w:tr>
      <w:tr w14:paraId="4A09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E6EA8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Fee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B515F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 amount, payment_options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E2CF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chargedFor → Service</w:t>
            </w:r>
          </w:p>
        </w:tc>
      </w:tr>
      <w:tr w14:paraId="007A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CAB51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Policy</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C2F02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statement, source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6F4771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appliesTo → StudentType</w:t>
            </w:r>
          </w:p>
        </w:tc>
      </w:tr>
      <w:tr w14:paraId="12DC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B121A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Announcement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A2B82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text, date_posted, source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8244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about → Service</w:t>
            </w:r>
          </w:p>
        </w:tc>
      </w:tr>
    </w:tbl>
    <w:p w14:paraId="4E9BBA68">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All facts are taken from public pages or the handbook, or written by the team, with a source note on each. The requirement lists below are drafts; the team must verify them against the actual handbook of </w:t>
      </w:r>
      <w:r>
        <w:rPr>
          <w:rFonts w:ascii="Times New Roman" w:hAnsi="Times New Roman" w:eastAsia="Times New Roman" w:cs="Times New Roman"/>
          <w:color w:val="000000" w:themeColor="text1"/>
          <w:sz w:val="22"/>
          <w:szCs w:val="22"/>
          <w:highlight w:val="yellow"/>
          <w14:textFill>
            <w14:solidFill>
              <w14:schemeClr w14:val="tx1"/>
            </w14:solidFill>
          </w14:textFill>
        </w:rPr>
        <w:t>[School name]</w:t>
      </w:r>
      <w:r>
        <w:rPr>
          <w:rFonts w:ascii="Times New Roman" w:hAnsi="Times New Roman" w:eastAsia="Times New Roman" w:cs="Times New Roman"/>
          <w:color w:val="000000" w:themeColor="text1"/>
          <w:sz w:val="22"/>
          <w:szCs w:val="22"/>
          <w14:textFill>
            <w14:solidFill>
              <w14:schemeClr w14:val="tx1"/>
            </w14:solidFill>
          </w14:textFill>
        </w:rPr>
        <w:t>.</w:t>
      </w:r>
    </w:p>
    <w:p w14:paraId="70245977">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First rules (13).</w:t>
      </w:r>
      <w:r>
        <w:rPr>
          <w:rFonts w:ascii="Times New Roman" w:hAnsi="Times New Roman" w:eastAsia="Times New Roman" w:cs="Times New Roman"/>
          <w:color w:val="000000" w:themeColor="text1"/>
          <w:sz w:val="24"/>
          <w:szCs w:val="24"/>
          <w14:textFill>
            <w14:solidFill>
              <w14:schemeClr w14:val="tx1"/>
            </w14:solidFill>
          </w14:textFill>
        </w:rPr>
        <w:t xml:space="preserve"> Forward chaining over facts such as student_type(transferee) and has(tor). “not” is negation as failure on base facts only (closed-world assumption), which keeps results independent of rule order. This prototype was run and tested (code/rules_trace.py, 6 test cases passed).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9"/>
        <w:gridCol w:w="5544"/>
        <w:gridCol w:w="3117"/>
      </w:tblGrid>
      <w:tr w14:paraId="59F7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3962366">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t>
            </w:r>
          </w:p>
        </w:tc>
        <w:tc>
          <w:tcPr>
            <w:tcW w:w="5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963669F">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IF</w:t>
            </w:r>
          </w:p>
        </w:tc>
        <w:tc>
          <w:tcPr>
            <w:tcW w:w="3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AE6B5AC">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THEN</w:t>
            </w:r>
          </w:p>
        </w:tc>
      </w:tr>
      <w:tr w14:paraId="23C7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15CD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3F0C8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F516CD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needs(form138)</w:t>
            </w:r>
          </w:p>
        </w:tc>
      </w:tr>
      <w:tr w14:paraId="384B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90AB3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R2</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2624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94317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needs(psa_birth_certificate)</w:t>
            </w:r>
          </w:p>
        </w:tc>
      </w:tr>
      <w:tr w14:paraId="467C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A63E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R3</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1086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715A1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needs(tor)</w:t>
            </w:r>
          </w:p>
        </w:tc>
      </w:tr>
      <w:tr w14:paraId="7556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E4722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R4</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AC19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FEEA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needs(honorable_dismissal)</w:t>
            </w:r>
          </w:p>
        </w:tc>
      </w:tr>
      <w:tr w14:paraId="32C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AFF8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R5</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DE25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student_type(returning)</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E99CE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needs(clearance)</w:t>
            </w:r>
          </w:p>
        </w:tc>
      </w:tr>
      <w:tr w14:paraId="2CA9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6615A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R6</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215FB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needs(D) AND NOT has(D)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10679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missing(D)</w:t>
            </w:r>
          </w:p>
        </w:tc>
      </w:tr>
      <w:tr w14:paraId="10DF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5466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R7</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13A39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5E15D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r>
      <w:tr w14:paraId="03B3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F70CC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R8</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06EF0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 AND has(form138) AND has(psa_birth_certificate)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A5EA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49B6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9B425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R9</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A88193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 AND has(tor) AND has(honorable_dismissal)</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BDCF12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41C8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4ECDC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R10</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E861C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student_type(returning) AND has(clearance)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9BE733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6C8D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026F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R11</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4D022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 AND fees_paid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C2EAB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eligible(official_enrollment)</w:t>
            </w:r>
          </w:p>
        </w:tc>
      </w:tr>
      <w:tr w14:paraId="65FF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6CAE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R12</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5F28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 AND NOT fees_paid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55F80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next_step(pay_assessment)</w:t>
            </w:r>
          </w:p>
        </w:tc>
      </w:tr>
      <w:tr w14:paraId="4A95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AC56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R13</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9A36F7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E12A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next_step(submit_missing_documents)</w:t>
            </w:r>
          </w:p>
        </w:tc>
      </w:tr>
    </w:tbl>
    <w:p w14:paraId="6A4C4411">
      <w:pPr>
        <w:spacing w:after="80" w:line="240" w:lineRule="auto"/>
        <w:rPr>
          <w:color w:val="000000" w:themeColor="text1"/>
          <w14:textFill>
            <w14:solidFill>
              <w14:schemeClr w14:val="tx1"/>
            </w14:solidFill>
          </w14:textFill>
        </w:rPr>
      </w:pPr>
    </w:p>
    <w:p w14:paraId="429D37EB">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Forward chaining trace, worked by hand.</w:t>
      </w:r>
      <w:r>
        <w:rPr>
          <w:rFonts w:ascii="Times New Roman" w:hAnsi="Times New Roman" w:eastAsia="Times New Roman" w:cs="Times New Roman"/>
          <w:color w:val="000000" w:themeColor="text1"/>
          <w:sz w:val="24"/>
          <w:szCs w:val="24"/>
          <w14:textFill>
            <w14:solidFill>
              <w14:schemeClr w14:val="tx1"/>
            </w14:solidFill>
          </w14:textFill>
        </w:rPr>
        <w:t xml:space="preserve"> Facts (made-up student): student_type(transferee), has(tor). In each cycle, all rules are matched against the facts at the start of the 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972"/>
        <w:gridCol w:w="4483"/>
        <w:gridCol w:w="3117"/>
      </w:tblGrid>
      <w:tr w14:paraId="2A3A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0909E13">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Cycle</w:t>
            </w:r>
          </w:p>
        </w:tc>
        <w:tc>
          <w:tcPr>
            <w:tcW w:w="1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A525E4E">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Rule fired</w:t>
            </w:r>
          </w:p>
        </w:tc>
        <w:tc>
          <w:tcPr>
            <w:tcW w:w="4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CD55D9">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Binding</w:t>
            </w:r>
          </w:p>
        </w:tc>
        <w:tc>
          <w:tcPr>
            <w:tcW w:w="2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BE13644">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New fact</w:t>
            </w:r>
          </w:p>
        </w:tc>
      </w:tr>
      <w:tr w14:paraId="2764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7341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58716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R3</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F01CE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4078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needs(tor)</w:t>
            </w:r>
          </w:p>
        </w:tc>
      </w:tr>
      <w:tr w14:paraId="4C11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9819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F1AEC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R4</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A8E239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B264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needs(honorable_dismissal)</w:t>
            </w:r>
          </w:p>
        </w:tc>
      </w:tr>
      <w:tr w14:paraId="6BD0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EECEC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29335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R6</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ADBD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 = honorable_dismissal (has(tor) exists, so D = tor does not fire)</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4A2E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missing(honorable_dismissal)</w:t>
            </w:r>
          </w:p>
        </w:tc>
      </w:tr>
      <w:tr w14:paraId="437C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536E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3</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8A0E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R7</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AFDD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 = honorable_dismissal</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32C0B2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r>
      <w:tr w14:paraId="5254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BCA80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4</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E9904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R13</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586E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B037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next_step(submit_missing_documents)</w:t>
            </w:r>
          </w:p>
        </w:tc>
      </w:tr>
      <w:tr w14:paraId="1A8C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E85F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5</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FFF14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none</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07D4F7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R8–R12 do not match</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E98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stop (fixpoint)</w:t>
            </w:r>
          </w:p>
        </w:tc>
      </w:tr>
    </w:tbl>
    <w:p w14:paraId="3BDA0682">
      <w:pPr>
        <w:spacing w:after="80" w:line="240" w:lineRule="auto"/>
        <w:rPr>
          <w:color w:val="000000" w:themeColor="text1"/>
          <w14:textFill>
            <w14:solidFill>
              <w14:schemeClr w14:val="tx1"/>
            </w14:solidFill>
          </w14:textFill>
        </w:rPr>
      </w:pPr>
    </w:p>
    <w:p w14:paraId="2D014865">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Answer shown: “Submit your honorable dismissal first,” with fired rules R3, R4, R6, R7, R13. </w:t>
      </w:r>
      <w:r>
        <w:rPr>
          <w:rFonts w:ascii="Times New Roman" w:hAnsi="Times New Roman" w:eastAsia="Times New Roman" w:cs="Times New Roman"/>
          <w:b/>
          <w:bCs/>
          <w:color w:val="000000" w:themeColor="text1"/>
          <w:sz w:val="24"/>
          <w:szCs w:val="24"/>
          <w14:textFill>
            <w14:solidFill>
              <w14:schemeClr w14:val="tx1"/>
            </w14:solidFill>
          </w14:textFill>
        </w:rPr>
        <w:t>Backward chaining</w:t>
      </w:r>
      <w:r>
        <w:rPr>
          <w:rFonts w:ascii="Times New Roman" w:hAnsi="Times New Roman" w:eastAsia="Times New Roman" w:cs="Times New Roman"/>
          <w:color w:val="000000" w:themeColor="text1"/>
          <w:sz w:val="24"/>
          <w:szCs w:val="24"/>
          <w14:textFill>
            <w14:solidFill>
              <w14:schemeClr w14:val="tx1"/>
            </w14:solidFill>
          </w14:textFill>
        </w:rPr>
        <w:t xml:space="preserve"> is used for “why can’t I enroll?”: goal eligible(official_enrollment) needs R11 → docs_complete and fees_paid; docs_complete via R9 needs has(tor) (true) and has(honorable_dismissal) (unknown, so it fails); therefore the blocking fact is the missing honorable dismissal.</w:t>
      </w:r>
    </w:p>
    <w:p w14:paraId="555A1D87">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9. Data and Corpus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0471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A5C5888">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Item</w:t>
            </w:r>
          </w:p>
        </w:tc>
        <w:tc>
          <w:tcPr>
            <w:tcW w:w="7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941EF3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Plan</w:t>
            </w:r>
          </w:p>
        </w:tc>
      </w:tr>
      <w:tr w14:paraId="131A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1CC0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Sources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41624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Public school website pages, published handbook, and posted announcements (no data requested from any office); phrases and records written by the team; voice clips recorded by consenting teammates and classmates.</w:t>
            </w:r>
          </w:p>
        </w:tc>
      </w:tr>
      <w:tr w14:paraId="1F3E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595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Size</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03FA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corpus: 10 intents × 30 phrases = 300 examples (minimum is 200). Feedback corpus: about 120 short comments labeled positive, neutral, negative. Test set: 50 unseen questions written by a member who did not write the training phrases. Speech: 20 or more clips.</w:t>
            </w:r>
          </w:p>
        </w:tc>
      </w:tr>
      <w:tr w14:paraId="4685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E142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11488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One intent label per phrase; sentiment label per comment; the reference text of each audio clip for word error rate.</w:t>
            </w:r>
          </w:p>
        </w:tc>
      </w:tr>
      <w:tr w14:paraId="7DD9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CC2C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Cleaning</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248A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Remove duplicates, lowercase, normalize spelling variants of Taglish (e.g., “po”, “pano”), mask course codes consistently, strip any personal detail; keep a change log.</w:t>
            </w:r>
          </w:p>
        </w:tc>
      </w:tr>
      <w:tr w14:paraId="1351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1CD2C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Split</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3D517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80% train / 20% test, stratified by label, with a fixed random seed; the 50 unseen questions are never used in training or tuning.</w:t>
            </w:r>
          </w:p>
        </w:tc>
      </w:tr>
      <w:tr w14:paraId="50B7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CF111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Known gaps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5DF7D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Mostly Filipino and English; few regional-language phrases; speaker accents of the team over-represented. To be extended with classmates’ clips.</w:t>
            </w:r>
          </w:p>
        </w:tc>
      </w:tr>
    </w:tbl>
    <w:p w14:paraId="437FBED1">
      <w:pPr>
        <w:spacing w:after="80" w:line="240" w:lineRule="auto"/>
        <w:rPr>
          <w:color w:val="000000" w:themeColor="text1"/>
          <w14:textFill>
            <w14:solidFill>
              <w14:schemeClr w14:val="tx1"/>
            </w14:solidFill>
          </w14:textFill>
        </w:rPr>
      </w:pPr>
    </w:p>
    <w:p w14:paraId="35ABD05A">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 sample of 50 team-written labeled items (5 per intent) is attached in Appendix C and as data/starter_corpus_50.csv. The data card will use the course template and be completed in the Final.</w:t>
      </w:r>
    </w:p>
    <w:p w14:paraId="78A5FC81">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10. Technique Comparison</w:t>
      </w:r>
    </w:p>
    <w:p w14:paraId="53B6A45B">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Accuracy figures are </w:t>
      </w:r>
      <w:r>
        <w:rPr>
          <w:rFonts w:ascii="Times New Roman" w:hAnsi="Times New Roman" w:eastAsia="Times New Roman" w:cs="Times New Roman"/>
          <w:b/>
          <w:bCs/>
          <w:color w:val="000000" w:themeColor="text1"/>
          <w:sz w:val="22"/>
          <w:szCs w:val="22"/>
          <w14:textFill>
            <w14:solidFill>
              <w14:schemeClr w14:val="tx1"/>
            </w14:solidFill>
          </w14:textFill>
        </w:rPr>
        <w:t>targets to be measured</w:t>
      </w:r>
      <w:r>
        <w:rPr>
          <w:rFonts w:ascii="Times New Roman" w:hAnsi="Times New Roman" w:eastAsia="Times New Roman" w:cs="Times New Roman"/>
          <w:color w:val="000000" w:themeColor="text1"/>
          <w:sz w:val="22"/>
          <w:szCs w:val="22"/>
          <w14:textFill>
            <w14:solidFill>
              <w14:schemeClr w14:val="tx1"/>
            </w14:solidFill>
          </w14:textFill>
        </w:rPr>
        <w:t xml:space="preserve"> in the Week-2 pilot on a small held-out set; no result is claimed yet.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6"/>
        <w:gridCol w:w="1486"/>
        <w:gridCol w:w="1077"/>
        <w:gridCol w:w="1078"/>
        <w:gridCol w:w="778"/>
        <w:gridCol w:w="1286"/>
        <w:gridCol w:w="2439"/>
      </w:tblGrid>
      <w:tr w14:paraId="6376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4DB5F5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Layer</w:t>
            </w:r>
          </w:p>
        </w:tc>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4F86F4B">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Options compared</w:t>
            </w:r>
          </w:p>
        </w:tc>
        <w:tc>
          <w:tcPr>
            <w:tcW w:w="1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3625D49">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Accuracy</w:t>
            </w:r>
          </w:p>
        </w:tc>
        <w:tc>
          <w:tcPr>
            <w:tcW w:w="1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CBC116D">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Data needed</w:t>
            </w:r>
          </w:p>
        </w:tc>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4FE82EF">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Cost</w:t>
            </w:r>
          </w:p>
        </w:tc>
        <w:tc>
          <w:tcPr>
            <w:tcW w:w="13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ECF8B38">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Explainability</w:t>
            </w:r>
          </w:p>
        </w:tc>
        <w:tc>
          <w:tcPr>
            <w:tcW w:w="2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EA7D9D9">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Choice and why</w:t>
            </w:r>
          </w:p>
        </w:tc>
      </w:tr>
      <w:tr w14:paraId="7431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574C6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Intent recognition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B4D2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TF-IDF + logistic regression</w:t>
            </w:r>
          </w:p>
          <w:p w14:paraId="4993AF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cloud NLU service</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0F7AA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to pilot; short in-domain text suits it</w:t>
            </w:r>
          </w:p>
          <w:p w14:paraId="29DA9E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to pilot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F4120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about 30 phrases per intent</w:t>
            </w:r>
          </w:p>
          <w:p w14:paraId="09B821B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10–15 per intent</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8952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free</w:t>
            </w:r>
          </w:p>
          <w:p w14:paraId="73BF91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free tier with quota</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1271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top words per prediction</w:t>
            </w:r>
          </w:p>
          <w:p w14:paraId="6F9ABD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score only</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E9EB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data stays local, probability gives confidence, and every prediction can be explained at the defense</w:t>
            </w:r>
          </w:p>
        </w:tc>
      </w:tr>
      <w:tr w14:paraId="0DC9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F1554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Knowledge storage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589A2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JSON ontology</w:t>
            </w:r>
          </w:p>
          <w:p w14:paraId="56EF2F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OWL in Protégé</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E2B4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Same facts</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DEA2D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Same facts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D197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50F07F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readable by all members</w:t>
            </w:r>
          </w:p>
          <w:p w14:paraId="4E0220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formal reasoning</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2D89BC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simpler for four people in 3 weeks; OWL is a stretch goal</w:t>
            </w:r>
          </w:p>
        </w:tc>
      </w:tr>
      <w:tr w14:paraId="0017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80687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Reasoning</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9E06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forward/backward chaining rules</w:t>
            </w:r>
          </w:p>
          <w:p w14:paraId="178DE21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learned classifier for eligibility</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1EA05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exact on policy (tested on 6 cases)</w:t>
            </w:r>
          </w:p>
          <w:p w14:paraId="0B208D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depends on data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52B1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handbook only</w:t>
            </w:r>
          </w:p>
          <w:p w14:paraId="5841026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labeled eligibility cases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3E1D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E35A6B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shows rules fired</w:t>
            </w:r>
          </w:p>
          <w:p w14:paraId="79AF89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hard to explain</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A787E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policy is fixed and must be auditable</w:t>
            </w:r>
          </w:p>
        </w:tc>
      </w:tr>
      <w:tr w14:paraId="2294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B63B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Trained model (feedback)</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0B014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Naive Bayes</w:t>
            </w:r>
          </w:p>
          <w:p w14:paraId="5379100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logistic regression</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239C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to pilot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7D502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About 120 comments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8C9E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CD5B2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show word weights</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E682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Chosen after pilot; start with (a) as Bayes-based baseline</w:t>
            </w:r>
          </w:p>
        </w:tc>
      </w:tr>
      <w:tr w14:paraId="38CF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5564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Perception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C70B9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Whisper local</w:t>
            </w:r>
          </w:p>
          <w:p w14:paraId="5A729D3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cloud speech API</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A82DF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and (b) measured by word error rate on 20 clips</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06FB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None for training</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F085C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free</w:t>
            </w:r>
          </w:p>
          <w:p w14:paraId="54AC51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free tier</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3D873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transcript with confidence</w:t>
            </w:r>
          </w:p>
          <w:p w14:paraId="34610A7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same</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5668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no key or quota and no voice leaves the laptop; accuracy on local names to be tested</w:t>
            </w:r>
          </w:p>
        </w:tc>
      </w:tr>
      <w:tr w14:paraId="5F53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E524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Conversation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A2F2E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own dialogue manager in Python</w:t>
            </w:r>
          </w:p>
          <w:p w14:paraId="27E85E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Rasa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4131A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able</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FFB32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Phrases and flows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C028A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9D7CF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transparent</w:t>
            </w:r>
          </w:p>
          <w:p w14:paraId="5B27C6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more setup</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3448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fewer moving parts; Rasa is the fallback</w:t>
            </w:r>
          </w:p>
        </w:tc>
      </w:tr>
      <w:tr w14:paraId="1E52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FBD8B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Analytics / recommendation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B0480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moving average + rules with evidence</w:t>
            </w:r>
          </w:p>
          <w:p w14:paraId="337687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ARIMA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6257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to measure by error on held-out weeks</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F3FE6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Chat logs (sample)</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7532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CFB1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simple to explain</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2CBC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little data, so a simple, explainable method</w:t>
            </w:r>
          </w:p>
        </w:tc>
      </w:tr>
      <w:tr w14:paraId="0B3F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A734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Interface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A8331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Streamlit</w:t>
            </w:r>
          </w:p>
          <w:p w14:paraId="6C17D6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Flask + HTML</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9F1D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A118E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D90D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11EE8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4132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faster to build both chat and dashboard</w:t>
            </w:r>
          </w:p>
        </w:tc>
      </w:tr>
    </w:tbl>
    <w:p w14:paraId="0E86E519">
      <w:pPr>
        <w:spacing w:after="80" w:line="240" w:lineRule="auto"/>
        <w:rPr>
          <w:color w:val="000000" w:themeColor="text1"/>
          <w14:textFill>
            <w14:solidFill>
              <w14:schemeClr w14:val="tx1"/>
            </w14:solidFill>
          </w14:textFill>
        </w:rPr>
      </w:pPr>
    </w:p>
    <w:p w14:paraId="71B68F14">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11. Conversation Design</w:t>
      </w:r>
    </w:p>
    <w:p w14:paraId="5C37C4EA">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Intents (10) and entities (5).</w:t>
      </w:r>
      <w:r>
        <w:rPr>
          <w:rFonts w:ascii="Times New Roman" w:hAnsi="Times New Roman" w:eastAsia="Times New Roman" w:cs="Times New Roman"/>
          <w:color w:val="000000" w:themeColor="text1"/>
          <w:sz w:val="24"/>
          <w:szCs w:val="24"/>
          <w14:textFill>
            <w14:solidFill>
              <w14:schemeClr w14:val="tx1"/>
            </w14:solidFill>
          </w14:textFill>
        </w:rPr>
        <w:t xml:space="preserve"> Each intent is answered from the rule base, the knowledge base, or a hand-off.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2960"/>
      </w:tblGrid>
      <w:tr w14:paraId="19F1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57C8A72">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Intent</w:t>
            </w:r>
          </w:p>
        </w:tc>
        <w:tc>
          <w:tcPr>
            <w:tcW w:w="3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8E6E51D">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Example</w:t>
            </w:r>
          </w:p>
        </w:tc>
        <w:tc>
          <w:tcPr>
            <w:tcW w:w="29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82260DB">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Handled by</w:t>
            </w:r>
          </w:p>
        </w:tc>
      </w:tr>
      <w:tr w14:paraId="3073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FA68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greet</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0E524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“hi po good morning”</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B6FF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Greeting and privacy notice</w:t>
            </w:r>
          </w:p>
        </w:tc>
      </w:tr>
      <w:tr w14:paraId="4904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0296F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ask_requirements</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DC0A2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“what do I need to enroll as a freshman?”</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57AB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(Requirement)</w:t>
            </w:r>
          </w:p>
        </w:tc>
      </w:tr>
      <w:tr w14:paraId="3D7E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B1147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check_eligibility</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DCCD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“can I enroll? transferee ako, may TOR”</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B6529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Rules (forward chaining)</w:t>
            </w:r>
          </w:p>
        </w:tc>
      </w:tr>
      <w:tr w14:paraId="744C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F49B1E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ask_schedule_deadline</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ED25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“when is the last day of enrollment?”</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7036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(Deadline)</w:t>
            </w:r>
          </w:p>
        </w:tc>
      </w:tr>
      <w:tr w14:paraId="24B7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01CEC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ask_fees_payment</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6AB98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“where do I pay my assessment?”</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09F9B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(Fee)</w:t>
            </w:r>
          </w:p>
        </w:tc>
      </w:tr>
      <w:tr w14:paraId="5140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98E43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ask_office_hours_location</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2F40B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“what time does the registrar open?”</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0DBD1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(Office)</w:t>
            </w:r>
          </w:p>
        </w:tc>
      </w:tr>
      <w:tr w14:paraId="54DA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4C03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ask_course_prereq</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30F84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“prerequisite of CS 201?”</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C4D96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(Course)</w:t>
            </w:r>
          </w:p>
        </w:tc>
      </w:tr>
      <w:tr w14:paraId="2E5B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7872A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ask_clearance_process</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0A6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“how do I get my clearance?”</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B9E98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(Service)</w:t>
            </w:r>
          </w:p>
        </w:tc>
      </w:tr>
      <w:tr w14:paraId="1B71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B154D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request_human</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68C4F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“pakausap po sa staff”</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B0D14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Hand-off</w:t>
            </w:r>
          </w:p>
        </w:tc>
      </w:tr>
      <w:tr w14:paraId="045E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FC3BD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give_feedback</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3E5C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“thanks, that was helpful”</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CB96F2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Sentiment classifier</w:t>
            </w:r>
          </w:p>
        </w:tc>
      </w:tr>
    </w:tbl>
    <w:p w14:paraId="56E9316D">
      <w:pPr>
        <w:spacing w:after="80" w:line="240" w:lineRule="auto"/>
        <w:rPr>
          <w:color w:val="000000" w:themeColor="text1"/>
          <w14:textFill>
            <w14:solidFill>
              <w14:schemeClr w14:val="tx1"/>
            </w14:solidFill>
          </w14:textFill>
        </w:rPr>
      </w:pPr>
    </w:p>
    <w:p w14:paraId="3D31D3EF">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Entities:</w:t>
      </w:r>
      <w:r>
        <w:rPr>
          <w:rFonts w:ascii="Times New Roman" w:hAnsi="Times New Roman" w:eastAsia="Times New Roman" w:cs="Times New Roman"/>
          <w:color w:val="000000" w:themeColor="text1"/>
          <w:sz w:val="24"/>
          <w:szCs w:val="24"/>
          <w14:textFill>
            <w14:solidFill>
              <w14:schemeClr w14:val="tx1"/>
            </w14:solidFill>
          </w14:textFill>
        </w:rPr>
        <w:t xml:space="preserve"> student_type (freshman, transferee, returning), document (TOR, Form 138, clearance, …), office, course_code (pattern such as CS 201), semester or date. </w:t>
      </w:r>
      <w:r>
        <w:rPr>
          <w:rFonts w:ascii="Times New Roman" w:hAnsi="Times New Roman" w:eastAsia="Times New Roman" w:cs="Times New Roman"/>
          <w:b/>
          <w:bCs/>
          <w:color w:val="000000" w:themeColor="text1"/>
          <w:sz w:val="24"/>
          <w:szCs w:val="24"/>
          <w14:textFill>
            <w14:solidFill>
              <w14:schemeClr w14:val="tx1"/>
            </w14:solidFill>
          </w14:textFill>
        </w:rPr>
        <w:t>Preprocessing:</w:t>
      </w:r>
      <w:r>
        <w:rPr>
          <w:rFonts w:ascii="Times New Roman" w:hAnsi="Times New Roman" w:eastAsia="Times New Roman" w:cs="Times New Roman"/>
          <w:color w:val="000000" w:themeColor="text1"/>
          <w:sz w:val="24"/>
          <w:szCs w:val="24"/>
          <w14:textFill>
            <w14:solidFill>
              <w14:schemeClr w14:val="tx1"/>
            </w14:solidFill>
          </w14:textFill>
        </w:rPr>
        <w:t xml:space="preserve"> lowercase, tokenize, normalize Taglish particles, extract entities with patterns and a dictionary.</w:t>
      </w:r>
    </w:p>
    <w:p w14:paraId="546AEF41">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Confidence policy:</w:t>
      </w:r>
      <w:r>
        <w:rPr>
          <w:rFonts w:ascii="Times New Roman" w:hAnsi="Times New Roman" w:eastAsia="Times New Roman" w:cs="Times New Roman"/>
          <w:color w:val="000000" w:themeColor="text1"/>
          <w:sz w:val="24"/>
          <w:szCs w:val="24"/>
          <w14:textFill>
            <w14:solidFill>
              <w14:schemeClr w14:val="tx1"/>
            </w14:solidFill>
          </w14:textFill>
        </w:rPr>
        <w:t xml:space="preserve"> probability ≥ 0.60 answers; 0.40–0.59 asks a clarifying question with buttons; below 0.40 triggers the fallback message and, after two misses, a hand-off. Every answer shows its confidence.</w:t>
      </w:r>
    </w:p>
    <w:p w14:paraId="5CD98A63">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1533525"/>
            <wp:effectExtent l="0" t="0" r="0" b="0"/>
            <wp:docPr id="3" name="f3" descr="f3"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 descr="f3" title="f3"/>
                    <pic:cNvPicPr>
                      <a:picLocks noChangeAspect="1" noChangeArrowheads="1"/>
                    </pic:cNvPicPr>
                  </pic:nvPicPr>
                  <pic:blipFill>
                    <a:blip r:embed="rId7"/>
                    <a:srcRect/>
                    <a:stretch>
                      <a:fillRect/>
                    </a:stretch>
                  </pic:blipFill>
                  <pic:spPr>
                    <a:xfrm>
                      <a:off x="0" y="0"/>
                      <a:ext cx="5943600" cy="1533525"/>
                    </a:xfrm>
                    <a:prstGeom prst="rect">
                      <a:avLst/>
                    </a:prstGeom>
                  </pic:spPr>
                </pic:pic>
              </a:graphicData>
            </a:graphic>
          </wp:inline>
        </w:drawing>
      </w:r>
    </w:p>
    <w:p w14:paraId="15217868">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3. Conversation flow: happy path and failure paths.</w:t>
      </w:r>
    </w:p>
    <w:p w14:paraId="6AEB96BF">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Script (happy path).</w:t>
      </w:r>
      <w:r>
        <w:rPr>
          <w:rFonts w:ascii="Times New Roman" w:hAnsi="Times New Roman" w:eastAsia="Times New Roman" w:cs="Times New Roman"/>
          <w:color w:val="000000" w:themeColor="text1"/>
          <w:sz w:val="24"/>
          <w:szCs w:val="24"/>
          <w14:textFill>
            <w14:solidFill>
              <w14:schemeClr w14:val="tx1"/>
            </w14:solidFill>
          </w14:textFill>
        </w:rPr>
        <w:t xml:space="preserve"> Student: “Can I enroll? Transferee ako.” → System (check_eligibility 0.91, student_type=transferee): “Do you have your TOR? Your honorable dismissal?” → Student: “TOR lang.” → System: “Not yet ready. Submit your honorable dismissal first. Why this answer? Rules R3, R4, R6, R7, R13.” → Student: thumbs up (feedback logged).</w:t>
      </w:r>
    </w:p>
    <w:p w14:paraId="6B38CA0E">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Failure paths.</w:t>
      </w:r>
      <w:r>
        <w:rPr>
          <w:rFonts w:ascii="Times New Roman" w:hAnsi="Times New Roman" w:eastAsia="Times New Roman" w:cs="Times New Roman"/>
          <w:color w:val="000000" w:themeColor="text1"/>
          <w:sz w:val="24"/>
          <w:szCs w:val="24"/>
          <w14:textFill>
            <w14:solidFill>
              <w14:schemeClr w14:val="tx1"/>
            </w14:solidFill>
          </w14:textFill>
        </w:rPr>
        <w:t xml:space="preserve"> (F1) Low confidence: “Do you mean requirements or deadlines?” (F2) Unknown or empty input: a helpful prompt, logged for review, and a hand-off after two misses. (F3) Speech not understood, API timeout, or invalid key: the system says so, falls back to typed input, and logs the error. (F4) Hand-off: the student asks for a person or sentiment turns negative, and the system shows office hours and creates a ticket with a chat summary without personal data. Context (student type, documents held) is remembered within the session.</w:t>
      </w:r>
    </w:p>
    <w:p w14:paraId="159B4F88">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12. Screen Mockups</w:t>
      </w:r>
    </w:p>
    <w:p w14:paraId="7398230B">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743200" cy="3238500"/>
            <wp:effectExtent l="0" t="0" r="0" b="0"/>
            <wp:docPr id="4" name="f4" descr="f4"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4" descr="f4" title="f4"/>
                    <pic:cNvPicPr>
                      <a:picLocks noChangeAspect="1" noChangeArrowheads="1"/>
                    </pic:cNvPicPr>
                  </pic:nvPicPr>
                  <pic:blipFill>
                    <a:blip r:embed="rId8"/>
                    <a:srcRect/>
                    <a:stretch>
                      <a:fillRect/>
                    </a:stretch>
                  </pic:blipFill>
                  <pic:spPr>
                    <a:xfrm>
                      <a:off x="0" y="0"/>
                      <a:ext cx="2743200" cy="3238500"/>
                    </a:xfrm>
                    <a:prstGeom prst="rect">
                      <a:avLst/>
                    </a:prstGeom>
                  </pic:spPr>
                </pic:pic>
              </a:graphicData>
            </a:graphic>
          </wp:inline>
        </w:drawing>
      </w:r>
    </w:p>
    <w:p w14:paraId="4A0E8851">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4. Student chat mockup with a recommendation shown with its confidence, rules, and source.</w:t>
      </w:r>
    </w:p>
    <w:p w14:paraId="1629134E">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2476500"/>
            <wp:effectExtent l="0" t="0" r="0" b="0"/>
            <wp:docPr id="5" name="f5" descr="f5"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5" descr="f5" title="f5"/>
                    <pic:cNvPicPr>
                      <a:picLocks noChangeAspect="1" noChangeArrowheads="1"/>
                    </pic:cNvPicPr>
                  </pic:nvPicPr>
                  <pic:blipFill>
                    <a:blip r:embed="rId9"/>
                    <a:srcRect/>
                    <a:stretch>
                      <a:fillRect/>
                    </a:stretch>
                  </pic:blipFill>
                  <pic:spPr>
                    <a:xfrm>
                      <a:off x="0" y="0"/>
                      <a:ext cx="5943600" cy="2476500"/>
                    </a:xfrm>
                    <a:prstGeom prst="rect">
                      <a:avLst/>
                    </a:prstGeom>
                  </pic:spPr>
                </pic:pic>
              </a:graphicData>
            </a:graphic>
          </wp:inline>
        </w:drawing>
      </w:r>
    </w:p>
    <w:p w14:paraId="4AAC48A9">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5. Staff dashboard mockup (illustrative sample data): three descriptive views, a forecast, and a recommendation with evidence and confidence.</w:t>
      </w:r>
    </w:p>
    <w:p w14:paraId="245C1C8B">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13. Evaluation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3000"/>
        <w:gridCol w:w="1660"/>
      </w:tblGrid>
      <w:tr w14:paraId="0553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2B8DED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Component</w:t>
            </w:r>
          </w:p>
        </w:tc>
        <w:tc>
          <w:tcPr>
            <w:tcW w:w="3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14700F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Metric</w:t>
            </w:r>
          </w:p>
        </w:tc>
        <w:tc>
          <w:tcPr>
            <w:tcW w:w="3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AADF7F3">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Target</w:t>
            </w:r>
          </w:p>
        </w:tc>
        <w:tc>
          <w:tcPr>
            <w:tcW w:w="1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C22B453">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Test data</w:t>
            </w:r>
          </w:p>
        </w:tc>
      </w:tr>
      <w:tr w14:paraId="616A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3164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model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C097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Macro F1 (plus confusion matrix, accuracy, precision, recall)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1C1B0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0.80 on 50 unseen questions; retrained at least once with results documented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DEDE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50 unseen questions</w:t>
            </w:r>
          </w:p>
        </w:tc>
      </w:tr>
      <w:tr w14:paraId="4423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656CC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Confidence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CF95F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of answers at confidence ≥ 0.60</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D20A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85%</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52A96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Held-out set</w:t>
            </w:r>
          </w:p>
        </w:tc>
      </w:tr>
      <w:tr w14:paraId="7A2D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C83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Rules</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5F74D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Correct conclusion and fired-rule trace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C1C5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100% of 20 hand-made cases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E88D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20 cases written by the team</w:t>
            </w:r>
          </w:p>
        </w:tc>
      </w:tr>
      <w:tr w14:paraId="2CCE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80A87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Sentiment</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3E2ED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and per-class F1</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09AD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0.75 accuracy</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D54ED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20% held out</w:t>
            </w:r>
          </w:p>
        </w:tc>
      </w:tr>
      <w:tr w14:paraId="5CBC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42EE8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Speech</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F337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Word error rate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5B93C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&lt; 20% on 20 or more local clips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756C4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Consented clips</w:t>
            </w:r>
          </w:p>
        </w:tc>
      </w:tr>
      <w:tr w14:paraId="5A5C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1302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Conversation</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368AFE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Task completion and failure paths handled</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A525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3 failure paths work; hand-off works in 100% of tries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F670E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Peer test script</w:t>
            </w:r>
          </w:p>
        </w:tc>
      </w:tr>
      <w:tr w14:paraId="069F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5C0C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Failure handling</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88EA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Empty input, unknown intent, API timeout, invalid key</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BE5E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All 4 handled gracefully and logged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C6FC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Failure drill</w:t>
            </w:r>
          </w:p>
        </w:tc>
      </w:tr>
      <w:tr w14:paraId="1845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CBDD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Dashboard forecast</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9DBC1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Mean absolute percentage error</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9F4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25% on held-out weeks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AD0F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Sample logs</w:t>
            </w:r>
          </w:p>
        </w:tc>
      </w:tr>
      <w:tr w14:paraId="6D44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8C707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Fairness (Final)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F48C8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gap between 2 groups (e.g., English vs. Taglish; clear vs. noisy audio)</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1C3F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Gap ≤ 10 points, or mitigation applied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DF30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Test set split by group</w:t>
            </w:r>
          </w:p>
        </w:tc>
      </w:tr>
    </w:tbl>
    <w:p w14:paraId="22E512C5">
      <w:pPr>
        <w:spacing w:after="80" w:line="240" w:lineRule="auto"/>
        <w:rPr>
          <w:color w:val="000000" w:themeColor="text1"/>
          <w14:textFill>
            <w14:solidFill>
              <w14:schemeClr w14:val="tx1"/>
            </w14:solidFill>
          </w14:textFill>
        </w:rPr>
      </w:pPr>
    </w:p>
    <w:p w14:paraId="6BB9992C">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14. Preliminary Privacy and Risk Plan</w:t>
      </w:r>
    </w:p>
    <w:p w14:paraId="71D52354">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Personal data touched:</w:t>
      </w:r>
      <w:r>
        <w:rPr>
          <w:rFonts w:ascii="Times New Roman" w:hAnsi="Times New Roman" w:eastAsia="Times New Roman" w:cs="Times New Roman"/>
          <w:color w:val="000000" w:themeColor="text1"/>
          <w:sz w:val="24"/>
          <w:szCs w:val="24"/>
          <w14:textFill>
            <w14:solidFill>
              <w14:schemeClr w14:val="tx1"/>
            </w14:solidFill>
          </w14:textFill>
        </w:rPr>
        <w:t xml:space="preserve"> typed questions (may contain a name by accident), voice clips of teammates, and chat logs. The system never asks for a name, ID number, grades, or contact details, and all records used in development are made up.</w:t>
      </w:r>
    </w:p>
    <w:p w14:paraId="4398262B">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Consent:</w:t>
      </w:r>
      <w:r>
        <w:rPr>
          <w:rFonts w:ascii="Times New Roman" w:hAnsi="Times New Roman" w:eastAsia="Times New Roman" w:cs="Times New Roman"/>
          <w:color w:val="000000" w:themeColor="text1"/>
          <w:sz w:val="24"/>
          <w:szCs w:val="24"/>
          <w14:textFill>
            <w14:solidFill>
              <w14:schemeClr w14:val="tx1"/>
            </w14:solidFill>
          </w14:textFill>
        </w:rPr>
        <w:t xml:space="preserve"> a notice on the first screen states purpose and storage; a signed consent form is collected from every person whose voice is recorded; no health, religious, or financial details are collected.</w:t>
      </w:r>
    </w:p>
    <w:p w14:paraId="5C414769">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RA 10173 principles:</w:t>
      </w:r>
      <w:r>
        <w:rPr>
          <w:rFonts w:ascii="Times New Roman" w:hAnsi="Times New Roman" w:eastAsia="Times New Roman" w:cs="Times New Roman"/>
          <w:color w:val="000000" w:themeColor="text1"/>
          <w:sz w:val="24"/>
          <w:szCs w:val="24"/>
          <w14:textFill>
            <w14:solidFill>
              <w14:schemeClr w14:val="tx1"/>
            </w14:solidFill>
          </w14:textFill>
        </w:rPr>
        <w:t xml:space="preserve"> transparency (notice and “why this answer”), legitimate purpose (answering enrollment questions only), proportionality (collect only what is needed; mask or remove personal details from logs; keep raw logs for a short, stated period of </w:t>
      </w:r>
      <w:r>
        <w:rPr>
          <w:rFonts w:ascii="Times New Roman" w:hAnsi="Times New Roman" w:eastAsia="Times New Roman" w:cs="Times New Roman"/>
          <w:color w:val="000000" w:themeColor="text1"/>
          <w:sz w:val="24"/>
          <w:szCs w:val="24"/>
          <w:highlight w:val="yellow"/>
          <w14:textFill>
            <w14:solidFill>
              <w14:schemeClr w14:val="tx1"/>
            </w14:solidFill>
          </w14:textFill>
        </w:rPr>
        <w:t>[days, agreed with instructor]</w:t>
      </w:r>
      <w:r>
        <w:rPr>
          <w:rFonts w:ascii="Times New Roman" w:hAnsi="Times New Roman" w:eastAsia="Times New Roman" w:cs="Times New Roman"/>
          <w:color w:val="000000" w:themeColor="text1"/>
          <w:sz w:val="24"/>
          <w:szCs w:val="24"/>
          <w14:textFill>
            <w14:solidFill>
              <w14:schemeClr w14:val="tx1"/>
            </w14:solidFill>
          </w14:textFill>
        </w:rPr>
        <w:t>).</w:t>
      </w:r>
    </w:p>
    <w:p w14:paraId="66F63F73">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Who could be treated unfairly:</w:t>
      </w:r>
      <w:r>
        <w:rPr>
          <w:rFonts w:ascii="Times New Roman" w:hAnsi="Times New Roman" w:eastAsia="Times New Roman" w:cs="Times New Roman"/>
          <w:color w:val="000000" w:themeColor="text1"/>
          <w:sz w:val="24"/>
          <w:szCs w:val="24"/>
          <w14:textFill>
            <w14:solidFill>
              <w14:schemeClr w14:val="tx1"/>
            </w14:solidFill>
          </w14:textFill>
        </w:rPr>
        <w:t xml:space="preserve"> students who write in Taglish or regional languages, speakers with accents or noisy audio, and first-generation students unfamiliar with office terms. Mitigations planned: more varied training phrases, test accuracy by group, human hand-off always available.</w:t>
      </w:r>
    </w:p>
    <w:p w14:paraId="0432207F">
      <w:pPr>
        <w:pStyle w:val="16"/>
        <w:numPr>
          <w:ilvl w:val="0"/>
          <w:numId w:val="1"/>
        </w:numPr>
        <w:spacing w:after="4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Other risks:</w:t>
      </w:r>
      <w:r>
        <w:rPr>
          <w:rFonts w:ascii="Times New Roman" w:hAnsi="Times New Roman" w:eastAsia="Times New Roman" w:cs="Times New Roman"/>
          <w:color w:val="000000" w:themeColor="text1"/>
          <w:sz w:val="24"/>
          <w:szCs w:val="24"/>
          <w14:textFill>
            <w14:solidFill>
              <w14:schemeClr w14:val="tx1"/>
            </w14:solidFill>
          </w14:textFill>
        </w:rPr>
        <w:t xml:space="preserve"> wrong policy information (mitigated by source notes and instructions to confirm with staff), API keys leaking (kept in .env and never committed), and the LLM answering everything (not allowed; off by default).</w:t>
      </w:r>
    </w:p>
    <w:p w14:paraId="61705BAE">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15. Work Split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913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B1486C3">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Member</w:t>
            </w:r>
          </w:p>
        </w:tc>
        <w:tc>
          <w:tcPr>
            <w:tcW w:w="61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F4EBDE5">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Final build responsibility</w:t>
            </w:r>
          </w:p>
        </w:tc>
      </w:tr>
      <w:tr w14:paraId="0954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8D434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A </w:t>
            </w: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 Knowledge and conversation</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0E4E0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rules, inference engine, intents, entities, dialogue flows, conversation design chapter</w:t>
            </w:r>
          </w:p>
        </w:tc>
      </w:tr>
      <w:tr w14:paraId="1A3A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F4859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B </w:t>
            </w: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 Data and learning</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FCE8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Corpus, cleaning, labeling, model training and retraining, bias check, data card, evaluation report</w:t>
            </w:r>
          </w:p>
        </w:tc>
      </w:tr>
      <w:tr w14:paraId="2B25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79371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C </w:t>
            </w: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 Integration and interface</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895C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Orchestrator, keys, errors, logging, chat interface, installation guide</w:t>
            </w:r>
          </w:p>
        </w:tc>
      </w:tr>
      <w:tr w14:paraId="7378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96E16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D </w:t>
            </w: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 Perception and analytics</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72C09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Speech input and 20-sample test, dashboard, recommender with evidence and confidence, user manual</w:t>
            </w:r>
          </w:p>
        </w:tc>
      </w:tr>
      <w:tr w14:paraId="26F7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6CCF1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All members</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58D0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Architecture, privacy safeguards, peer testing, pull-request reviews, presentation</w:t>
            </w:r>
          </w:p>
        </w:tc>
      </w:tr>
    </w:tbl>
    <w:p w14:paraId="2E66DD4A">
      <w:pPr>
        <w:spacing w:after="80" w:line="240" w:lineRule="auto"/>
        <w:rPr>
          <w:color w:val="000000" w:themeColor="text1"/>
          <w14:textFill>
            <w14:solidFill>
              <w14:schemeClr w14:val="tx1"/>
            </w14:solidFill>
          </w14:textFill>
        </w:rPr>
      </w:pPr>
    </w:p>
    <w:p w14:paraId="476C40A5">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Every member must be able to explain and change every part of the system on the spot.</w:t>
      </w:r>
    </w:p>
    <w:p w14:paraId="416B169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BEA2FD3">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16. APPENDICES</w:t>
      </w:r>
    </w:p>
    <w:p w14:paraId="47FFAE62">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A – AI Use Declaration</w:t>
      </w:r>
    </w:p>
    <w:p w14:paraId="0570FDBE">
      <w:pPr>
        <w:spacing w:after="80" w:line="276"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Team: </w:t>
      </w:r>
      <w:r>
        <w:rPr>
          <w:rFonts w:ascii="Times New Roman" w:hAnsi="Times New Roman" w:eastAsia="Times New Roman" w:cs="Times New Roman"/>
          <w:color w:val="000000" w:themeColor="text1"/>
          <w:sz w:val="22"/>
          <w:szCs w:val="22"/>
          <w:highlight w:val="yellow"/>
          <w14:textFill>
            <w14:solidFill>
              <w14:schemeClr w14:val="tx1"/>
            </w14:solidFill>
          </w14:textFill>
        </w:rPr>
        <w:t>[Team name]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400"/>
        <w:gridCol w:w="2560"/>
        <w:gridCol w:w="1600"/>
      </w:tblGrid>
      <w:tr w14:paraId="4AD6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6316A4E">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Tool</w:t>
            </w:r>
          </w:p>
        </w:tc>
        <w:tc>
          <w:tcPr>
            <w:tcW w:w="34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9CA26F6">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Used for</w:t>
            </w:r>
          </w:p>
        </w:tc>
        <w:tc>
          <w:tcPr>
            <w:tcW w:w="2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FA7E1C9">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Part of the project</w:t>
            </w:r>
          </w:p>
        </w:tc>
        <w:tc>
          <w:tcPr>
            <w:tcW w:w="1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9C7C2DE">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Member responsible</w:t>
            </w:r>
          </w:p>
        </w:tc>
      </w:tr>
      <w:tr w14:paraId="4907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368C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Claude (Anthropic)</w:t>
            </w:r>
          </w:p>
        </w:tc>
        <w:tc>
          <w:tcPr>
            <w:tcW w:w="3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DB5BE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Drafted the proposal text and tables; generated the figure mockups; wrote and ran the draft rule-engine prototype and the starter phrases</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DD13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Whole proposal; code/rules_trace.py; data/starter_corpus_50.csv</w:t>
            </w:r>
          </w:p>
        </w:tc>
        <w:tc>
          <w:tcPr>
            <w:tcW w:w="1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B8A36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p>
        </w:tc>
      </w:tr>
      <w:tr w14:paraId="5023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6B17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[Other tool, if any]</w:t>
            </w:r>
          </w:p>
        </w:tc>
        <w:tc>
          <w:tcPr>
            <w:tcW w:w="3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0D54C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[purpose]</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040FD7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[section]</w:t>
            </w:r>
          </w:p>
        </w:tc>
        <w:tc>
          <w:tcPr>
            <w:tcW w:w="1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3528A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[Name]</w:t>
            </w:r>
          </w:p>
        </w:tc>
      </w:tr>
    </w:tbl>
    <w:p w14:paraId="1CED61DF">
      <w:pPr>
        <w:spacing w:after="80" w:line="240" w:lineRule="auto"/>
        <w:rPr>
          <w:color w:val="000000" w:themeColor="text1"/>
          <w14:textFill>
            <w14:solidFill>
              <w14:schemeClr w14:val="tx1"/>
            </w14:solidFill>
          </w14:textFill>
        </w:rPr>
      </w:pPr>
    </w:p>
    <w:p w14:paraId="52CD40C1">
      <w:pPr>
        <w:spacing w:after="80" w:line="276"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We declare that we reviewed, understood, and can explain and change every part of this submission, including any part produced with AI assistance.</w:t>
      </w:r>
    </w:p>
    <w:p w14:paraId="4D2BB23A">
      <w:pPr>
        <w:spacing w:after="80" w:line="276"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Signed: </w:t>
      </w:r>
      <w:r>
        <w:rPr>
          <w:rFonts w:ascii="Times New Roman" w:hAnsi="Times New Roman" w:eastAsia="Times New Roman" w:cs="Times New Roman"/>
          <w:color w:val="000000" w:themeColor="text1"/>
          <w:sz w:val="22"/>
          <w:szCs w:val="22"/>
          <w:highlight w:val="yellow"/>
          <w14:textFill>
            <w14:solidFill>
              <w14:schemeClr w14:val="tx1"/>
            </w14:solidFill>
          </w14:textFill>
        </w:rPr>
        <w:t>[all four members]</w:t>
      </w:r>
    </w:p>
    <w:p w14:paraId="141DDFE9">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B – Consultation Minutes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700"/>
        <w:gridCol w:w="2760"/>
      </w:tblGrid>
      <w:tr w14:paraId="1ADA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77EBD78">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Consultation</w:t>
            </w:r>
          </w:p>
        </w:tc>
        <w:tc>
          <w:tcPr>
            <w:tcW w:w="24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1105921">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Date and attendees</w:t>
            </w:r>
          </w:p>
        </w:tc>
        <w:tc>
          <w:tcPr>
            <w:tcW w:w="2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685DDCF">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Topics discussed</w:t>
            </w:r>
          </w:p>
        </w:tc>
        <w:tc>
          <w:tcPr>
            <w:tcW w:w="27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5E462DA">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Decisions and action items</w:t>
            </w:r>
          </w:p>
        </w:tc>
      </w:tr>
      <w:tr w14:paraId="4934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017E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Prefinal 1</w:t>
            </w:r>
          </w:p>
        </w:tc>
        <w:tc>
          <w:tcPr>
            <w:tcW w:w="2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238F4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[date; members present]</w:t>
            </w:r>
          </w:p>
        </w:tc>
        <w:tc>
          <w:tcPr>
            <w:tcW w:w="2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971B8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[topics]</w:t>
            </w:r>
          </w:p>
        </w:tc>
        <w:tc>
          <w:tcPr>
            <w:tcW w:w="2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F7F98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[decisions]</w:t>
            </w:r>
          </w:p>
        </w:tc>
      </w:tr>
      <w:tr w14:paraId="3654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8478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Prefinal 2</w:t>
            </w:r>
          </w:p>
        </w:tc>
        <w:tc>
          <w:tcPr>
            <w:tcW w:w="2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C6FD3B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[date; members present]</w:t>
            </w:r>
          </w:p>
        </w:tc>
        <w:tc>
          <w:tcPr>
            <w:tcW w:w="2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1D687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[topics]</w:t>
            </w:r>
          </w:p>
        </w:tc>
        <w:tc>
          <w:tcPr>
            <w:tcW w:w="2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38A6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[decisions]</w:t>
            </w:r>
          </w:p>
        </w:tc>
      </w:tr>
    </w:tbl>
    <w:p w14:paraId="4C17ED35">
      <w:pPr>
        <w:spacing w:after="80" w:line="240" w:lineRule="auto"/>
        <w:rPr>
          <w:color w:val="000000" w:themeColor="text1"/>
          <w14:textFill>
            <w14:solidFill>
              <w14:schemeClr w14:val="tx1"/>
            </w14:solidFill>
          </w14:textFill>
        </w:rPr>
      </w:pPr>
    </w:p>
    <w:p w14:paraId="40DA429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C – Corpus Sample (50 items, team-written drafts)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760"/>
        <w:gridCol w:w="2800"/>
      </w:tblGrid>
      <w:tr w14:paraId="560B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C536196">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ID</w:t>
            </w:r>
          </w:p>
        </w:tc>
        <w:tc>
          <w:tcPr>
            <w:tcW w:w="57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A13784">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Text</w:t>
            </w:r>
          </w:p>
        </w:tc>
        <w:tc>
          <w:tcPr>
            <w:tcW w:w="2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5DCC9D">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Intent label</w:t>
            </w:r>
          </w:p>
        </w:tc>
      </w:tr>
      <w:tr w14:paraId="6D94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92FCE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2EA951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hello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B49C2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CDA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BCA8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F7D5E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hi po good morning</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A0D96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D7D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287E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D9EE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good afternoon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F27E7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23D7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F10B3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18FB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hey, may I ask something?</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52C47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5C1F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2D3C5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E367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kumusta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FF28A2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EDE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365C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E0007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documents do I need to enroll as a freshman?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34AE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4ED5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02C111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E409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 po ang requirements for transferee?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71B0C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76CE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D0E23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098CA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do I need to bring to the registrar for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438A2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68C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4645F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6565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Requirements for returning students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59679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3774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FE89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64E19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Do I need a PSA birth certificate to enroll?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31B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1BAB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3715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42905B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I enroll now? I am a transferee and I have my TOR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94C9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F5E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6D83C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9A01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I'm a freshman, I already have Form 138 and PSA, am I ready to enroll?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4CAB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0263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D163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DC6A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Am I eligible to enroll as a returning student?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0DD5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464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671E2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13E0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 if my documents are complete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A25C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454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F4A1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4E3F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pwede na ba ako mag-enroll, wala pa akong clearance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8C97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49A8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4D7C0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8D5DCC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When is the last day of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0208E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06A1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0EB5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BD9F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is the schedule for late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E29B3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3B40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F25E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C5E86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Kailan ang start ng classes this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6B6F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1DC0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1D13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F1A39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When is the deadline for adding and dropping subjects?</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E1795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7FE8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32569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D1EB1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date is the payment of fees?</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711A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1D16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E958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9DB7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much is the tuition for a BSCS student?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2DD8D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5502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2F225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865D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Where do I pay my assessment?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5CC8E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1660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E89D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D18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Pwede po ba installment ang payment?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C45AA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2D8C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27FE3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1D5F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are the payment options at the cashier?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CFB9C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7167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52A794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42BFC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Magkano ang miscellaneous fee?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27519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77C5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73B77D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DD16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time does the registrar open?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6EB5D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6C9D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65E6D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EB991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Where is the library located?</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FB48E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2684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6917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3C2F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Anong oras po ang office hours ng guidance office?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1603D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4C31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8B7FFB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BE22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Saan ang registrar's office?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1D55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3FFA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B3D0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3C049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Is the registrar open on Saturday?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3291C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0DCD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FA4C1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AC3F8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is the prerequisite of CS 201?</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6314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47EC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E98D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ED9F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I take Data Structures if I haven't passed Programming 1?</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06C0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4A66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92610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E3FE7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anong prerequisite ng CS ELEC 6?</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47F6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3B04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FCC5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72DFF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Which subjects should I take in 2nd year first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6DC1F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53EA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84EEA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C0F4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many units can I take this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8CE4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5CC5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C967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A5D8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do I get my clearance?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5003E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3963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F47F1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0DDF8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are the steps to get a clearance for graduation?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D009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677A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ABA6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1E9DC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 po ang process ng clearance sa library?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226D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216B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359F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A5B9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Who signs the clearance form?</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653D9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79DE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E2A7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9369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Do I need clearance before enrolling again?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BF084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6C12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B3FD54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3425A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 want to talk to a staff member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4DF56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7F38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85DD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479FD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Pakausap po sa registrar staff</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F946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07A1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B8484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F5B7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you connect me to a real person?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06A1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2671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3DB33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EA36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human agent please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CD5D4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037A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9F93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A52A2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 need help from the office directly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552F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3742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336E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4065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Thanks, that was very helpful!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2397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0D6C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DE31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1052F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The answer was wrong, I wasted my time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7050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240E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73F1B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142D9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Ang bilis ng sagot, salamat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026C1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2081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AF5D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D8A8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This is confusing and not useful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8664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1F38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B6DCB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S050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D9BED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Great assistant, easy to use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1D81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bl>
    <w:p w14:paraId="225FD587">
      <w:pPr>
        <w:spacing w:after="80" w:line="276"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Source for all items: written by the team for this project (no real people, no data from any office). Status: to be reviewed and extended to 300 items by Member B.</w:t>
      </w:r>
    </w:p>
    <w:p w14:paraId="331BA596">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D – Candidate Situations Submitted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4260"/>
      </w:tblGrid>
      <w:tr w14:paraId="18A6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F74A78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Rank</w:t>
            </w:r>
          </w:p>
        </w:tc>
        <w:tc>
          <w:tcPr>
            <w:tcW w:w="42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D89343F">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Situation</w:t>
            </w:r>
          </w:p>
        </w:tc>
        <w:tc>
          <w:tcPr>
            <w:tcW w:w="42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B56685D">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Why</w:t>
            </w:r>
          </w:p>
        </w:tc>
      </w:tr>
      <w:tr w14:paraId="6EDA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9A03E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C3306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Cognitive Campus Assistant (enrollment and student services)</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730A3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Public information is easy to find; we are clients of the service</w:t>
            </w:r>
          </w:p>
        </w:tc>
      </w:tr>
      <w:tr w14:paraId="6D5B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A1CD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3D8CDE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[Candidate 2]</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1F5A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[reason]</w:t>
            </w:r>
          </w:p>
        </w:tc>
      </w:tr>
      <w:tr w14:paraId="04B2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B11DD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3</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1DDE8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[Candidate 3]</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8CB70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yellow"/>
                <w14:textFill>
                  <w14:solidFill>
                    <w14:schemeClr w14:val="tx1"/>
                  </w14:solidFill>
                </w14:textFill>
              </w:rPr>
              <w:t>[reason]</w:t>
            </w:r>
          </w:p>
        </w:tc>
      </w:tr>
    </w:tbl>
    <w:p w14:paraId="0F8DA4A2">
      <w:pPr>
        <w:rPr>
          <w:color w:val="000000" w:themeColor="text1"/>
          <w14:textFill>
            <w14:solidFill>
              <w14:schemeClr w14:val="tx1"/>
            </w14:solidFill>
          </w14:textFill>
        </w:rPr>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12DF">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574D65C9"/>
    <w:rsid w:val="7B2D2D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1427</Words>
  <Characters>7795</Characters>
  <TotalTime>5</TotalTime>
  <ScaleCrop>false</ScaleCrop>
  <LinksUpToDate>false</LinksUpToDate>
  <CharactersWithSpaces>9041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2026-10-22T10:18:00Z</dcterms:created>
  <dc:creator>Un-named</dc:creator>
  <cp:lastModifiedBy>John Earl Conde</cp:lastModifiedBy>
  <dcterms:modified xsi:type="dcterms:W3CDTF">2026-10-22T10:26:31Z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eyJoZGlkIjoiYmNiOTE5ZDg2MTM3NmY1MDUwMWQxZjY3MTdjNzU1YTciLCJ1c2VySWQiOiI2ODcxOTc3MDc5MzMifQ==</vt:lpwstr>
  </property>
  <property fmtid="{D5CDD505-2E9C-101B-9397-08002B2CF9AE}" pid="3" name="KSOProductBuildVer">
    <vt:lpwstr>1033-12.1.0.29162</vt:lpwstr>
  </property>
  <property fmtid="{D5CDD505-2E9C-101B-9397-08002B2CF9AE}" pid="4" name="ICV">
    <vt:lpwstr>BEDBE16EEC86439EBA02C5DC512493E0_12</vt:lpwstr>
  </property>
</Properties>
</file>