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8"/>
        </w:rPr>
        <w:t>Senetas Cryptographic Software Development Kit</w:t>
      </w:r>
    </w:p>
    <w:p>
      <w:pPr>
        <w:spacing w:before="0" w:after="280"/>
      </w:pPr>
      <w:r>
        <w:rPr>
          <w:rFonts w:ascii="Calibri" w:hAnsi="Calibri"/>
          <w:color w:val="2F5496"/>
          <w:sz w:val="26"/>
        </w:rPr>
        <w:t>Technical Integration &amp; Custom Cipher User Guide (CSDK v0.0.4 Codename Papa)</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880"/>
            <w:shd w:fill="003366" w:val="clear"/>
            <w:tcMar>
              <w:top w:w="100" w:type="dxa"/>
              <w:bottom w:w="100" w:type="dxa"/>
              <w:left w:w="120" w:type="dxa"/>
              <w:right w:w="120" w:type="dxa"/>
            </w:tcMar>
          </w:tcPr>
          <w:p>
            <w:pPr>
              <w:jc w:val="left"/>
            </w:pPr>
            <w:r>
              <w:rPr>
                <w:rFonts w:ascii="Calibri" w:hAnsi="Calibri"/>
                <w:b/>
                <w:color w:val="FFFFFF"/>
                <w:sz w:val="19"/>
              </w:rPr>
              <w:t>Specification Component</w:t>
            </w:r>
          </w:p>
        </w:tc>
        <w:tc>
          <w:tcPr>
            <w:tcW w:type="dxa" w:w="6480"/>
            <w:shd w:fill="003366" w:val="clear"/>
            <w:tcMar>
              <w:top w:w="100" w:type="dxa"/>
              <w:bottom w:w="100" w:type="dxa"/>
              <w:left w:w="120" w:type="dxa"/>
              <w:right w:w="120" w:type="dxa"/>
            </w:tcMar>
          </w:tcPr>
          <w:p>
            <w:pPr>
              <w:jc w:val="left"/>
            </w:pPr>
            <w:r>
              <w:rPr>
                <w:rFonts w:ascii="Calibri" w:hAnsi="Calibri"/>
                <w:b/>
                <w:color w:val="FFFFFF"/>
                <w:sz w:val="19"/>
              </w:rPr>
              <w:t>Details &amp; Supported Environment</w:t>
            </w:r>
          </w:p>
        </w:tc>
      </w:tr>
      <w:tr>
        <w:trPr>
          <w:cantSplit/>
        </w:trPr>
        <w:tc>
          <w:tcPr>
            <w:tcW w:type="dxa" w:w="2880"/>
            <w:shd w:fill="FFFFFF" w:val="clear"/>
            <w:tcMar>
              <w:top w:w="80" w:type="dxa"/>
              <w:bottom w:w="80" w:type="dxa"/>
              <w:left w:w="120" w:type="dxa"/>
              <w:right w:w="120" w:type="dxa"/>
            </w:tcMar>
          </w:tcPr>
          <w:p>
            <w:pPr>
              <w:jc w:val="left"/>
            </w:pPr>
            <w:r>
              <w:rPr>
                <w:rFonts w:ascii="Calibri" w:hAnsi="Calibri"/>
                <w:color w:val="333333"/>
                <w:sz w:val="19"/>
              </w:rPr>
              <w:t>Target Platforms</w:t>
            </w:r>
          </w:p>
        </w:tc>
        <w:tc>
          <w:tcPr>
            <w:tcW w:type="dxa" w:w="6480"/>
            <w:shd w:fill="FFFFFF" w:val="clear"/>
            <w:tcMar>
              <w:top w:w="80" w:type="dxa"/>
              <w:bottom w:w="80" w:type="dxa"/>
              <w:left w:w="120" w:type="dxa"/>
              <w:right w:w="120" w:type="dxa"/>
            </w:tcMar>
          </w:tcPr>
          <w:p>
            <w:pPr>
              <w:jc w:val="left"/>
            </w:pPr>
            <w:r>
              <w:rPr>
                <w:rFonts w:ascii="Calibri" w:hAnsi="Calibri"/>
                <w:color w:val="333333"/>
                <w:sz w:val="19"/>
              </w:rPr>
              <w:t>Senetas DPDK-Enabled Encryptors (CS1000, CV1000, CN7000 / DELL VEP4600)</w:t>
            </w:r>
          </w:p>
        </w:tc>
      </w:tr>
      <w:tr>
        <w:trPr>
          <w:cantSplit/>
        </w:trPr>
        <w:tc>
          <w:tcPr>
            <w:tcW w:type="dxa" w:w="2880"/>
            <w:shd w:fill="F2F4F8" w:val="clear"/>
            <w:tcMar>
              <w:top w:w="80" w:type="dxa"/>
              <w:bottom w:w="80" w:type="dxa"/>
              <w:left w:w="120" w:type="dxa"/>
              <w:right w:w="120" w:type="dxa"/>
            </w:tcMar>
          </w:tcPr>
          <w:p>
            <w:pPr>
              <w:jc w:val="left"/>
            </w:pPr>
            <w:r>
              <w:rPr>
                <w:rFonts w:ascii="Calibri" w:hAnsi="Calibri"/>
                <w:color w:val="333333"/>
                <w:sz w:val="19"/>
              </w:rPr>
              <w:t>Supported Firmware</w:t>
            </w:r>
          </w:p>
        </w:tc>
        <w:tc>
          <w:tcPr>
            <w:tcW w:type="dxa" w:w="6480"/>
            <w:shd w:fill="F2F4F8" w:val="clear"/>
            <w:tcMar>
              <w:top w:w="80" w:type="dxa"/>
              <w:bottom w:w="80" w:type="dxa"/>
              <w:left w:w="120" w:type="dxa"/>
              <w:right w:w="120" w:type="dxa"/>
            </w:tcMar>
          </w:tcPr>
          <w:p>
            <w:pPr>
              <w:jc w:val="left"/>
            </w:pPr>
            <w:r>
              <w:rPr>
                <w:rFonts w:ascii="Calibri" w:hAnsi="Calibri"/>
                <w:color w:val="333333"/>
                <w:sz w:val="19"/>
              </w:rPr>
              <w:t>Senetas Encryptor ESW 5.5.1 / ESW 5.6.4</w:t>
            </w:r>
          </w:p>
        </w:tc>
      </w:tr>
      <w:tr>
        <w:trPr>
          <w:cantSplit/>
        </w:trPr>
        <w:tc>
          <w:tcPr>
            <w:tcW w:type="dxa" w:w="2880"/>
            <w:shd w:fill="FFFFFF" w:val="clear"/>
            <w:tcMar>
              <w:top w:w="80" w:type="dxa"/>
              <w:bottom w:w="80" w:type="dxa"/>
              <w:left w:w="120" w:type="dxa"/>
              <w:right w:w="120" w:type="dxa"/>
            </w:tcMar>
          </w:tcPr>
          <w:p>
            <w:pPr>
              <w:jc w:val="left"/>
            </w:pPr>
            <w:r>
              <w:rPr>
                <w:rFonts w:ascii="Calibri" w:hAnsi="Calibri"/>
                <w:color w:val="333333"/>
                <w:sz w:val="19"/>
              </w:rPr>
              <w:t>SDK Engine Core</w:t>
            </w:r>
          </w:p>
        </w:tc>
        <w:tc>
          <w:tcPr>
            <w:tcW w:type="dxa" w:w="6480"/>
            <w:shd w:fill="FFFFFF" w:val="clear"/>
            <w:tcMar>
              <w:top w:w="80" w:type="dxa"/>
              <w:bottom w:w="80" w:type="dxa"/>
              <w:left w:w="120" w:type="dxa"/>
              <w:right w:w="120" w:type="dxa"/>
            </w:tcMar>
          </w:tcPr>
          <w:p>
            <w:pPr>
              <w:jc w:val="left"/>
            </w:pPr>
            <w:r>
              <w:rPr>
                <w:rFonts w:ascii="Calibri" w:hAnsi="Calibri"/>
                <w:color w:val="333333"/>
                <w:sz w:val="19"/>
              </w:rPr>
              <w:t>OpenSSL EVP Engine Integration Framework</w:t>
            </w:r>
          </w:p>
        </w:tc>
      </w:tr>
    </w:tbl>
    <w:p>
      <w:pPr>
        <w:spacing w:after="160"/>
      </w:pPr>
    </w:p>
    <w:p>
      <w:pPr>
        <w:pStyle w:val="Heading1"/>
      </w:pPr>
      <w:r>
        <w:t>1. Executive Overview &amp; System Architecture</w:t>
      </w:r>
    </w:p>
    <w:p>
      <w:r>
        <w:t>The Senetas Cryptographic Software Development Kit (CSDK v0.0.4) provides an extensible build system and integration framework for deploying customized symmetric encryption algorithms onto Senetas high-performance hardware and virtual encryption platforms. Utilizing the OpenSSL EVP (Envelope) engine architecture, the CSDK enables organization-specific cipher algorithms, sovereign crypto libraries, or tailored cryptographic primitives to run directly within the high-speed Data Plane Development Kit (DPDK) network data path.</w:t>
      </w:r>
    </w:p>
    <w:p>
      <w:r>
        <w:t>Custom ciphers developed within the CSDK compile into a packaged OpenSSL engine binary library (</w:t>
      </w:r>
      <w:r>
        <w:rPr>
          <w:rFonts w:ascii="Consolas" w:hAnsi="Consolas"/>
          <w:sz w:val="20"/>
        </w:rPr>
        <w:t>libcsdk.csdk</w:t>
      </w:r>
      <w:r>
        <w:t>). Once deployed onto a Senetas encryptor, the custom engine overrides default symmetric encryption algorithms, seamlessly protecting line-rate network communications.</w:t>
      </w:r>
    </w:p>
    <w:p>
      <w:pPr>
        <w:pStyle w:val="Heading2"/>
      </w:pPr>
      <w:r>
        <w:t>1.1 Substitutable Symmetric Primitives</w:t>
      </w:r>
    </w:p>
    <w:p>
      <w:r>
        <w:t>The CSDK allows custom symmetric block ciphers to replace standard algorithms for network data plane encryption. The following OpenSSL primitives and modes can be substituted:</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600"/>
            <w:shd w:fill="003366" w:val="clear"/>
            <w:tcMar>
              <w:top w:w="100" w:type="dxa"/>
              <w:bottom w:w="100" w:type="dxa"/>
              <w:left w:w="120" w:type="dxa"/>
              <w:right w:w="120" w:type="dxa"/>
            </w:tcMar>
          </w:tcPr>
          <w:p>
            <w:pPr>
              <w:jc w:val="left"/>
            </w:pPr>
            <w:r>
              <w:rPr>
                <w:rFonts w:ascii="Calibri" w:hAnsi="Calibri"/>
                <w:b/>
                <w:color w:val="FFFFFF"/>
                <w:sz w:val="19"/>
              </w:rPr>
              <w:t>Primitive / OpenSSL NID Identifier</w:t>
            </w:r>
          </w:p>
        </w:tc>
        <w:tc>
          <w:tcPr>
            <w:tcW w:type="dxa" w:w="5760"/>
            <w:shd w:fill="003366" w:val="clear"/>
            <w:tcMar>
              <w:top w:w="100" w:type="dxa"/>
              <w:bottom w:w="100" w:type="dxa"/>
              <w:left w:w="120" w:type="dxa"/>
              <w:right w:w="120" w:type="dxa"/>
            </w:tcMar>
          </w:tcPr>
          <w:p>
            <w:pPr>
              <w:jc w:val="left"/>
            </w:pPr>
            <w:r>
              <w:rPr>
                <w:rFonts w:ascii="Calibri" w:hAnsi="Calibri"/>
                <w:b/>
                <w:color w:val="FFFFFF"/>
                <w:sz w:val="19"/>
              </w:rPr>
              <w:t>Cryptographic Mode &amp; Description</w:t>
            </w:r>
          </w:p>
        </w:tc>
      </w:tr>
      <w:tr>
        <w:trPr>
          <w:cantSplit/>
        </w:trPr>
        <w:tc>
          <w:tcPr>
            <w:tcW w:type="dxa" w:w="3600"/>
            <w:shd w:fill="FFFFFF" w:val="clear"/>
            <w:tcMar>
              <w:top w:w="80" w:type="dxa"/>
              <w:bottom w:w="80" w:type="dxa"/>
              <w:left w:w="120" w:type="dxa"/>
              <w:right w:w="120" w:type="dxa"/>
            </w:tcMar>
          </w:tcPr>
          <w:p>
            <w:pPr>
              <w:jc w:val="left"/>
            </w:pPr>
            <w:r>
              <w:rPr>
                <w:rFonts w:ascii="Calibri" w:hAnsi="Calibri"/>
                <w:color w:val="333333"/>
                <w:sz w:val="19"/>
              </w:rPr>
              <w:t>NID_aes_128_cfb128</w:t>
            </w:r>
          </w:p>
        </w:tc>
        <w:tc>
          <w:tcPr>
            <w:tcW w:type="dxa" w:w="5760"/>
            <w:shd w:fill="FFFFFF" w:val="clear"/>
            <w:tcMar>
              <w:top w:w="80" w:type="dxa"/>
              <w:bottom w:w="80" w:type="dxa"/>
              <w:left w:w="120" w:type="dxa"/>
              <w:right w:w="120" w:type="dxa"/>
            </w:tcMar>
          </w:tcPr>
          <w:p>
            <w:pPr>
              <w:jc w:val="left"/>
            </w:pPr>
            <w:r>
              <w:rPr>
                <w:rFonts w:ascii="Calibri" w:hAnsi="Calibri"/>
                <w:color w:val="333333"/>
                <w:sz w:val="19"/>
              </w:rPr>
              <w:t>AES 128-bit in Cipher Feedback Mode (128-bit block)</w:t>
            </w:r>
          </w:p>
        </w:tc>
      </w:tr>
      <w:tr>
        <w:trPr>
          <w:cantSplit/>
        </w:trPr>
        <w:tc>
          <w:tcPr>
            <w:tcW w:type="dxa" w:w="3600"/>
            <w:shd w:fill="F2F4F8" w:val="clear"/>
            <w:tcMar>
              <w:top w:w="80" w:type="dxa"/>
              <w:bottom w:w="80" w:type="dxa"/>
              <w:left w:w="120" w:type="dxa"/>
              <w:right w:w="120" w:type="dxa"/>
            </w:tcMar>
          </w:tcPr>
          <w:p>
            <w:pPr>
              <w:jc w:val="left"/>
            </w:pPr>
            <w:r>
              <w:rPr>
                <w:rFonts w:ascii="Calibri" w:hAnsi="Calibri"/>
                <w:color w:val="333333"/>
                <w:sz w:val="19"/>
              </w:rPr>
              <w:t>NID_aes_256_cfb128</w:t>
            </w:r>
          </w:p>
        </w:tc>
        <w:tc>
          <w:tcPr>
            <w:tcW w:type="dxa" w:w="5760"/>
            <w:shd w:fill="F2F4F8" w:val="clear"/>
            <w:tcMar>
              <w:top w:w="80" w:type="dxa"/>
              <w:bottom w:w="80" w:type="dxa"/>
              <w:left w:w="120" w:type="dxa"/>
              <w:right w:w="120" w:type="dxa"/>
            </w:tcMar>
          </w:tcPr>
          <w:p>
            <w:pPr>
              <w:jc w:val="left"/>
            </w:pPr>
            <w:r>
              <w:rPr>
                <w:rFonts w:ascii="Calibri" w:hAnsi="Calibri"/>
                <w:color w:val="333333"/>
                <w:sz w:val="19"/>
              </w:rPr>
              <w:t>AES 256-bit in Cipher Feedback Mode (128-bit block)</w:t>
            </w:r>
          </w:p>
        </w:tc>
      </w:tr>
      <w:tr>
        <w:trPr>
          <w:cantSplit/>
        </w:trPr>
        <w:tc>
          <w:tcPr>
            <w:tcW w:type="dxa" w:w="3600"/>
            <w:shd w:fill="FFFFFF" w:val="clear"/>
            <w:tcMar>
              <w:top w:w="80" w:type="dxa"/>
              <w:bottom w:w="80" w:type="dxa"/>
              <w:left w:w="120" w:type="dxa"/>
              <w:right w:w="120" w:type="dxa"/>
            </w:tcMar>
          </w:tcPr>
          <w:p>
            <w:pPr>
              <w:jc w:val="left"/>
            </w:pPr>
            <w:r>
              <w:rPr>
                <w:rFonts w:ascii="Calibri" w:hAnsi="Calibri"/>
                <w:color w:val="333333"/>
                <w:sz w:val="19"/>
              </w:rPr>
              <w:t>NID_aes_128_ctr</w:t>
            </w:r>
          </w:p>
        </w:tc>
        <w:tc>
          <w:tcPr>
            <w:tcW w:type="dxa" w:w="5760"/>
            <w:shd w:fill="FFFFFF" w:val="clear"/>
            <w:tcMar>
              <w:top w:w="80" w:type="dxa"/>
              <w:bottom w:w="80" w:type="dxa"/>
              <w:left w:w="120" w:type="dxa"/>
              <w:right w:w="120" w:type="dxa"/>
            </w:tcMar>
          </w:tcPr>
          <w:p>
            <w:pPr>
              <w:jc w:val="left"/>
            </w:pPr>
            <w:r>
              <w:rPr>
                <w:rFonts w:ascii="Calibri" w:hAnsi="Calibri"/>
                <w:color w:val="333333"/>
                <w:sz w:val="19"/>
              </w:rPr>
              <w:t>AES 128-bit in Counter Mode</w:t>
            </w:r>
          </w:p>
        </w:tc>
      </w:tr>
      <w:tr>
        <w:trPr>
          <w:cantSplit/>
        </w:trPr>
        <w:tc>
          <w:tcPr>
            <w:tcW w:type="dxa" w:w="3600"/>
            <w:shd w:fill="F2F4F8" w:val="clear"/>
            <w:tcMar>
              <w:top w:w="80" w:type="dxa"/>
              <w:bottom w:w="80" w:type="dxa"/>
              <w:left w:w="120" w:type="dxa"/>
              <w:right w:w="120" w:type="dxa"/>
            </w:tcMar>
          </w:tcPr>
          <w:p>
            <w:pPr>
              <w:jc w:val="left"/>
            </w:pPr>
            <w:r>
              <w:rPr>
                <w:rFonts w:ascii="Calibri" w:hAnsi="Calibri"/>
                <w:color w:val="333333"/>
                <w:sz w:val="19"/>
              </w:rPr>
              <w:t>NID_aes_256_ctr</w:t>
            </w:r>
          </w:p>
        </w:tc>
        <w:tc>
          <w:tcPr>
            <w:tcW w:type="dxa" w:w="5760"/>
            <w:shd w:fill="F2F4F8" w:val="clear"/>
            <w:tcMar>
              <w:top w:w="80" w:type="dxa"/>
              <w:bottom w:w="80" w:type="dxa"/>
              <w:left w:w="120" w:type="dxa"/>
              <w:right w:w="120" w:type="dxa"/>
            </w:tcMar>
          </w:tcPr>
          <w:p>
            <w:pPr>
              <w:jc w:val="left"/>
            </w:pPr>
            <w:r>
              <w:rPr>
                <w:rFonts w:ascii="Calibri" w:hAnsi="Calibri"/>
                <w:color w:val="333333"/>
                <w:sz w:val="19"/>
              </w:rPr>
              <w:t>AES 256-bit in Counter Mode</w:t>
            </w:r>
          </w:p>
        </w:tc>
      </w:tr>
      <w:tr>
        <w:trPr>
          <w:cantSplit/>
        </w:trPr>
        <w:tc>
          <w:tcPr>
            <w:tcW w:type="dxa" w:w="3600"/>
            <w:shd w:fill="FFFFFF" w:val="clear"/>
            <w:tcMar>
              <w:top w:w="80" w:type="dxa"/>
              <w:bottom w:w="80" w:type="dxa"/>
              <w:left w:w="120" w:type="dxa"/>
              <w:right w:w="120" w:type="dxa"/>
            </w:tcMar>
          </w:tcPr>
          <w:p>
            <w:pPr>
              <w:jc w:val="left"/>
            </w:pPr>
            <w:r>
              <w:rPr>
                <w:rFonts w:ascii="Calibri" w:hAnsi="Calibri"/>
                <w:color w:val="333333"/>
                <w:sz w:val="19"/>
              </w:rPr>
              <w:t>NID_aes_128_gcm</w:t>
            </w:r>
          </w:p>
        </w:tc>
        <w:tc>
          <w:tcPr>
            <w:tcW w:type="dxa" w:w="5760"/>
            <w:shd w:fill="FFFFFF" w:val="clear"/>
            <w:tcMar>
              <w:top w:w="80" w:type="dxa"/>
              <w:bottom w:w="80" w:type="dxa"/>
              <w:left w:w="120" w:type="dxa"/>
              <w:right w:w="120" w:type="dxa"/>
            </w:tcMar>
          </w:tcPr>
          <w:p>
            <w:pPr>
              <w:jc w:val="left"/>
            </w:pPr>
            <w:r>
              <w:rPr>
                <w:rFonts w:ascii="Calibri" w:hAnsi="Calibri"/>
                <w:color w:val="333333"/>
                <w:sz w:val="19"/>
              </w:rPr>
              <w:t>AES 128-bit in Galois/Counter Mode (AEAD)</w:t>
            </w:r>
          </w:p>
        </w:tc>
      </w:tr>
      <w:tr>
        <w:trPr>
          <w:cantSplit/>
        </w:trPr>
        <w:tc>
          <w:tcPr>
            <w:tcW w:type="dxa" w:w="3600"/>
            <w:shd w:fill="F2F4F8" w:val="clear"/>
            <w:tcMar>
              <w:top w:w="80" w:type="dxa"/>
              <w:bottom w:w="80" w:type="dxa"/>
              <w:left w:w="120" w:type="dxa"/>
              <w:right w:w="120" w:type="dxa"/>
            </w:tcMar>
          </w:tcPr>
          <w:p>
            <w:pPr>
              <w:jc w:val="left"/>
            </w:pPr>
            <w:r>
              <w:rPr>
                <w:rFonts w:ascii="Calibri" w:hAnsi="Calibri"/>
                <w:color w:val="333333"/>
                <w:sz w:val="19"/>
              </w:rPr>
              <w:t>NID_aes_256_gcm</w:t>
            </w:r>
          </w:p>
        </w:tc>
        <w:tc>
          <w:tcPr>
            <w:tcW w:type="dxa" w:w="5760"/>
            <w:shd w:fill="F2F4F8" w:val="clear"/>
            <w:tcMar>
              <w:top w:w="80" w:type="dxa"/>
              <w:bottom w:w="80" w:type="dxa"/>
              <w:left w:w="120" w:type="dxa"/>
              <w:right w:w="120" w:type="dxa"/>
            </w:tcMar>
          </w:tcPr>
          <w:p>
            <w:pPr>
              <w:jc w:val="left"/>
            </w:pPr>
            <w:r>
              <w:rPr>
                <w:rFonts w:ascii="Calibri" w:hAnsi="Calibri"/>
                <w:color w:val="333333"/>
                <w:sz w:val="19"/>
              </w:rPr>
              <w:t>AES 256-bit in Galois/Counter Mode (AEAD)</w:t>
            </w:r>
          </w:p>
        </w:tc>
      </w:tr>
      <w:tr>
        <w:trPr>
          <w:cantSplit/>
        </w:trPr>
        <w:tc>
          <w:tcPr>
            <w:tcW w:type="dxa" w:w="3600"/>
            <w:shd w:fill="FFFFFF" w:val="clear"/>
            <w:tcMar>
              <w:top w:w="80" w:type="dxa"/>
              <w:bottom w:w="80" w:type="dxa"/>
              <w:left w:w="120" w:type="dxa"/>
              <w:right w:w="120" w:type="dxa"/>
            </w:tcMar>
          </w:tcPr>
          <w:p>
            <w:pPr>
              <w:jc w:val="left"/>
            </w:pPr>
            <w:r>
              <w:rPr>
                <w:rFonts w:ascii="Calibri" w:hAnsi="Calibri"/>
                <w:color w:val="333333"/>
                <w:sz w:val="19"/>
              </w:rPr>
              <w:t>NID_chacha20_poly1305</w:t>
            </w:r>
          </w:p>
        </w:tc>
        <w:tc>
          <w:tcPr>
            <w:tcW w:type="dxa" w:w="5760"/>
            <w:shd w:fill="FFFFFF" w:val="clear"/>
            <w:tcMar>
              <w:top w:w="80" w:type="dxa"/>
              <w:bottom w:w="80" w:type="dxa"/>
              <w:left w:w="120" w:type="dxa"/>
              <w:right w:w="120" w:type="dxa"/>
            </w:tcMar>
          </w:tcPr>
          <w:p>
            <w:pPr>
              <w:jc w:val="left"/>
            </w:pPr>
            <w:r>
              <w:rPr>
                <w:rFonts w:ascii="Calibri" w:hAnsi="Calibri"/>
                <w:color w:val="333333"/>
                <w:sz w:val="19"/>
              </w:rPr>
              <w:t>ChaCha20 256-bit with Poly1305 AEAD Mode</w:t>
            </w:r>
          </w:p>
        </w:tc>
      </w:tr>
    </w:tbl>
    <w:p>
      <w:pPr>
        <w:spacing w:after="160"/>
      </w:pPr>
    </w:p>
    <w:p>
      <w:pPr>
        <w:pStyle w:val="Heading1"/>
      </w:pPr>
      <w:r>
        <w:t>2. Development Environment Setup</w:t>
      </w:r>
    </w:p>
    <w:p>
      <w:r>
        <w:t>The CSDK development environment is delivered as a pre-configured Virtual Machine in Open Virtual Appliance (OVA) format. It runs Debian Bullseye (Linux 11.3) with the full build toolchain, CMake scripts, and sample cipher implementations pre-installed.</w:t>
      </w:r>
    </w:p>
    <w:p>
      <w:pPr>
        <w:pStyle w:val="Heading2"/>
      </w:pPr>
      <w:r>
        <w:t>2.1 Virtual Machine Access Credentials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003366" w:val="clear"/>
            <w:tcMar>
              <w:top w:w="100" w:type="dxa"/>
              <w:bottom w:w="100" w:type="dxa"/>
              <w:left w:w="120" w:type="dxa"/>
              <w:right w:w="120" w:type="dxa"/>
            </w:tcMar>
          </w:tcPr>
          <w:p>
            <w:pPr>
              <w:jc w:val="left"/>
            </w:pPr>
            <w:r>
              <w:rPr>
                <w:rFonts w:ascii="Calibri" w:hAnsi="Calibri"/>
                <w:b/>
                <w:color w:val="FFFFFF"/>
                <w:sz w:val="19"/>
              </w:rPr>
              <w:t>Account Type</w:t>
            </w:r>
          </w:p>
        </w:tc>
        <w:tc>
          <w:tcPr>
            <w:tcW w:type="dxa" w:w="3312"/>
            <w:shd w:fill="003366" w:val="clear"/>
            <w:tcMar>
              <w:top w:w="100" w:type="dxa"/>
              <w:bottom w:w="100" w:type="dxa"/>
              <w:left w:w="120" w:type="dxa"/>
              <w:right w:w="120" w:type="dxa"/>
            </w:tcMar>
          </w:tcPr>
          <w:p>
            <w:pPr>
              <w:jc w:val="left"/>
            </w:pPr>
            <w:r>
              <w:rPr>
                <w:rFonts w:ascii="Calibri" w:hAnsi="Calibri"/>
                <w:b/>
                <w:color w:val="FFFFFF"/>
                <w:sz w:val="19"/>
              </w:rPr>
              <w:t>Username</w:t>
            </w:r>
          </w:p>
        </w:tc>
        <w:tc>
          <w:tcPr>
            <w:tcW w:type="dxa" w:w="3456"/>
            <w:shd w:fill="003366" w:val="clear"/>
            <w:tcMar>
              <w:top w:w="100" w:type="dxa"/>
              <w:bottom w:w="100" w:type="dxa"/>
              <w:left w:w="120" w:type="dxa"/>
              <w:right w:w="120" w:type="dxa"/>
            </w:tcMar>
          </w:tcPr>
          <w:p>
            <w:pPr>
              <w:jc w:val="left"/>
            </w:pPr>
            <w:r>
              <w:rPr>
                <w:rFonts w:ascii="Calibri" w:hAnsi="Calibri"/>
                <w:b/>
                <w:color w:val="FFFFFF"/>
                <w:sz w:val="19"/>
              </w:rPr>
              <w:t>Default Password</w:t>
            </w:r>
          </w:p>
        </w:tc>
      </w:tr>
      <w:tr>
        <w:trPr>
          <w:cantSplit/>
        </w:trPr>
        <w:tc>
          <w:tcPr>
            <w:tcW w:type="dxa" w:w="2592"/>
            <w:shd w:fill="FFFFFF" w:val="clear"/>
            <w:tcMar>
              <w:top w:w="80" w:type="dxa"/>
              <w:bottom w:w="80" w:type="dxa"/>
              <w:left w:w="120" w:type="dxa"/>
              <w:right w:w="120" w:type="dxa"/>
            </w:tcMar>
          </w:tcPr>
          <w:p>
            <w:pPr>
              <w:jc w:val="left"/>
            </w:pPr>
            <w:r>
              <w:rPr>
                <w:rFonts w:ascii="Calibri" w:hAnsi="Calibri"/>
                <w:color w:val="333333"/>
                <w:sz w:val="19"/>
              </w:rPr>
              <w:t>Administrative Root</w:t>
            </w:r>
          </w:p>
        </w:tc>
        <w:tc>
          <w:tcPr>
            <w:tcW w:type="dxa" w:w="3312"/>
            <w:shd w:fill="FFFFFF" w:val="clear"/>
            <w:tcMar>
              <w:top w:w="80" w:type="dxa"/>
              <w:bottom w:w="80" w:type="dxa"/>
              <w:left w:w="120" w:type="dxa"/>
              <w:right w:w="120" w:type="dxa"/>
            </w:tcMar>
          </w:tcPr>
          <w:p>
            <w:pPr>
              <w:jc w:val="left"/>
            </w:pPr>
            <w:r>
              <w:rPr>
                <w:rFonts w:ascii="Calibri" w:hAnsi="Calibri"/>
                <w:color w:val="333333"/>
                <w:sz w:val="19"/>
              </w:rPr>
              <w:t>root</w:t>
            </w:r>
          </w:p>
        </w:tc>
        <w:tc>
          <w:tcPr>
            <w:tcW w:type="dxa" w:w="3456"/>
            <w:shd w:fill="FFFFFF" w:val="clear"/>
            <w:tcMar>
              <w:top w:w="80" w:type="dxa"/>
              <w:bottom w:w="80" w:type="dxa"/>
              <w:left w:w="120" w:type="dxa"/>
              <w:right w:w="120" w:type="dxa"/>
            </w:tcMar>
          </w:tcPr>
          <w:p>
            <w:pPr>
              <w:jc w:val="left"/>
            </w:pPr>
            <w:r>
              <w:rPr>
                <w:rFonts w:ascii="Calibri" w:hAnsi="Calibri"/>
                <w:color w:val="333333"/>
                <w:sz w:val="19"/>
              </w:rPr>
              <w:t>$CSDKEngine</w:t>
            </w:r>
          </w:p>
        </w:tc>
      </w:tr>
      <w:tr>
        <w:trPr>
          <w:cantSplit/>
        </w:trPr>
        <w:tc>
          <w:tcPr>
            <w:tcW w:type="dxa" w:w="2592"/>
            <w:shd w:fill="F2F4F8" w:val="clear"/>
            <w:tcMar>
              <w:top w:w="80" w:type="dxa"/>
              <w:bottom w:w="80" w:type="dxa"/>
              <w:left w:w="120" w:type="dxa"/>
              <w:right w:w="120" w:type="dxa"/>
            </w:tcMar>
          </w:tcPr>
          <w:p>
            <w:pPr>
              <w:jc w:val="left"/>
            </w:pPr>
            <w:r>
              <w:rPr>
                <w:rFonts w:ascii="Calibri" w:hAnsi="Calibri"/>
                <w:color w:val="333333"/>
                <w:sz w:val="19"/>
              </w:rPr>
              <w:t>Standard Developer</w:t>
            </w:r>
          </w:p>
        </w:tc>
        <w:tc>
          <w:tcPr>
            <w:tcW w:type="dxa" w:w="3312"/>
            <w:shd w:fill="F2F4F8" w:val="clear"/>
            <w:tcMar>
              <w:top w:w="80" w:type="dxa"/>
              <w:bottom w:w="80" w:type="dxa"/>
              <w:left w:w="120" w:type="dxa"/>
              <w:right w:w="120" w:type="dxa"/>
            </w:tcMar>
          </w:tcPr>
          <w:p>
            <w:pPr>
              <w:jc w:val="left"/>
            </w:pPr>
            <w:r>
              <w:rPr>
                <w:rFonts w:ascii="Calibri" w:hAnsi="Calibri"/>
                <w:color w:val="333333"/>
                <w:sz w:val="19"/>
              </w:rPr>
              <w:t>csdk</w:t>
            </w:r>
          </w:p>
        </w:tc>
        <w:tc>
          <w:tcPr>
            <w:tcW w:type="dxa" w:w="3456"/>
            <w:shd w:fill="F2F4F8" w:val="clear"/>
            <w:tcMar>
              <w:top w:w="80" w:type="dxa"/>
              <w:bottom w:w="80" w:type="dxa"/>
              <w:left w:w="120" w:type="dxa"/>
              <w:right w:w="120" w:type="dxa"/>
            </w:tcMar>
          </w:tcPr>
          <w:p>
            <w:pPr>
              <w:jc w:val="left"/>
            </w:pPr>
            <w:r>
              <w:rPr>
                <w:rFonts w:ascii="Calibri" w:hAnsi="Calibri"/>
                <w:color w:val="333333"/>
                <w:sz w:val="19"/>
              </w:rPr>
              <w:t>#CSDKEngine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4F8" w:val="clear"/>
            <w:tcMar>
              <w:top w:w="120" w:type="dxa"/>
              <w:bottom w:w="120" w:type="dxa"/>
              <w:left w:w="180" w:type="dxa"/>
              <w:right w:w="180" w:type="dxa"/>
            </w:tcMar>
            <w:tcBorders>
              <w:left w:val="single" w:sz="36" w:space="0" w:color="003366"/>
              <w:top w:val="none"/>
              <w:right w:val="none"/>
              <w:bottom w:val="none"/>
            </w:tcBorders>
          </w:tcPr>
          <w:p>
            <w:pPr>
              <w:spacing w:before="40" w:after="40"/>
            </w:pPr>
            <w:r>
              <w:rPr>
                <w:rFonts w:ascii="Calibri" w:hAnsi="Calibri"/>
                <w:b/>
                <w:color w:val="003366"/>
                <w:sz w:val="20"/>
              </w:rPr>
              <w:t xml:space="preserve">[NETWORK &amp; ENVIRONMENT NOTE] </w:t>
            </w:r>
            <w:r>
              <w:rPr>
                <w:rFonts w:ascii="Calibri" w:hAnsi="Calibri"/>
                <w:color w:val="333333"/>
                <w:sz w:val="20"/>
              </w:rPr>
              <w:t>The VM is configured with DHCP enabled on network startup and has SSH enabled for secure remote terminal access. VirtualBox environment networking may require Secure Copy (SCP) if internal FTP routing issues occur.</w:t>
            </w:r>
          </w:p>
        </w:tc>
      </w:tr>
    </w:tbl>
    <w:p>
      <w:pPr>
        <w:spacing w:after="80"/>
      </w:pPr>
    </w:p>
    <w:p>
      <w:pPr>
        <w:pStyle w:val="Heading2"/>
      </w:pPr>
      <w:r>
        <w:t>2.2 CSDK Directory Structure</w:t>
      </w:r>
    </w:p>
    <w:p>
      <w:r>
        <w:t>From the developer home directory (/home/csdk), the CSDK file hierarchy is organized as follows:</w:t>
      </w:r>
    </w:p>
    <w:tbl>
      <w:tblPr>
        <w:tblW w:type="auto" w:w="0"/>
        <w:jc w:val="center"/>
        <w:tblLayout w:type="fixed"/>
        <w:tblLook w:firstColumn="1" w:firstRow="1" w:lastColumn="0" w:lastRow="0" w:noHBand="0" w:noVBand="1" w:val="04A0"/>
      </w:tblPr>
      <w:tblGrid>
        <w:gridCol w:w="9360"/>
      </w:tblGrid>
      <w:tr>
        <w:tc>
          <w:tcPr>
            <w:tcW w:type="dxa" w:w="9360"/>
            <w:shd w:fill="F8F9FA" w:val="clear"/>
            <w:tcMar>
              <w:top w:w="100" w:type="dxa"/>
              <w:bottom w:w="100" w:type="dxa"/>
              <w:left w:w="150" w:type="dxa"/>
              <w:right w:w="150" w:type="dxa"/>
            </w:tcMar>
            <w:tcBorders>
              <w:top w:val="single" w:sz="4" w:space="0" w:color="E0E0E0"/>
              <w:left w:val="single" w:sz="4" w:space="0" w:color="E0E0E0"/>
              <w:right w:val="single" w:sz="4" w:space="0" w:color="E0E0E0"/>
              <w:bottom w:val="single" w:sz="4" w:space="0" w:color="E0E0E0"/>
            </w:tcBorders>
          </w:tcPr>
          <w:p>
            <w:pPr>
              <w:spacing w:before="0" w:after="40" w:line="252" w:lineRule="auto"/>
            </w:pPr>
            <w:r>
              <w:rPr>
                <w:rFonts w:ascii="Consolas" w:hAnsi="Consolas"/>
                <w:color w:val="1E1E1E"/>
                <w:sz w:val="18"/>
              </w:rPr>
              <w:t>/home/csdk/</w:t>
            </w:r>
          </w:p>
          <w:p>
            <w:pPr>
              <w:spacing w:before="0" w:after="40" w:line="252" w:lineRule="auto"/>
            </w:pPr>
            <w:r>
              <w:rPr>
                <w:rFonts w:ascii="Consolas" w:hAnsi="Consolas"/>
                <w:color w:val="1E1E1E"/>
                <w:sz w:val="18"/>
              </w:rPr>
              <w:t>└── csdk/</w:t>
            </w:r>
          </w:p>
          <w:p>
            <w:pPr>
              <w:spacing w:before="0" w:after="40" w:line="252" w:lineRule="auto"/>
            </w:pPr>
            <w:r>
              <w:rPr>
                <w:rFonts w:ascii="Consolas" w:hAnsi="Consolas"/>
                <w:color w:val="1E1E1E"/>
                <w:sz w:val="18"/>
              </w:rPr>
              <w:t xml:space="preserve">    └── libcsdk/</w:t>
            </w:r>
          </w:p>
          <w:p>
            <w:pPr>
              <w:spacing w:before="0" w:after="40" w:line="252" w:lineRule="auto"/>
            </w:pPr>
            <w:r>
              <w:rPr>
                <w:rFonts w:ascii="Consolas" w:hAnsi="Consolas"/>
                <w:color w:val="1E1E1E"/>
                <w:sz w:val="18"/>
              </w:rPr>
              <w:t xml:space="preserve">        ├── build.sh                  # Master CSDK wrapper build script</w:t>
            </w:r>
          </w:p>
          <w:p>
            <w:pPr>
              <w:spacing w:before="0" w:after="40" w:line="252" w:lineRule="auto"/>
            </w:pPr>
            <w:r>
              <w:rPr>
                <w:rFonts w:ascii="Consolas" w:hAnsi="Consolas"/>
                <w:color w:val="1E1E1E"/>
                <w:sz w:val="18"/>
              </w:rPr>
              <w:t xml:space="preserve">        ├── CMakeLists.txt            # CMake build system configuration</w:t>
            </w:r>
          </w:p>
          <w:p>
            <w:pPr>
              <w:spacing w:before="0" w:after="40" w:line="252" w:lineRule="auto"/>
            </w:pPr>
            <w:r>
              <w:rPr>
                <w:rFonts w:ascii="Consolas" w:hAnsi="Consolas"/>
                <w:color w:val="1E1E1E"/>
                <w:sz w:val="18"/>
              </w:rPr>
              <w:t xml:space="preserve">        ├── src/csdk/cipher/         # Symmetric cipher source implementations</w:t>
            </w:r>
          </w:p>
          <w:p>
            <w:pPr>
              <w:spacing w:before="0" w:after="40" w:line="252" w:lineRule="auto"/>
            </w:pPr>
            <w:r>
              <w:rPr>
                <w:rFonts w:ascii="Consolas" w:hAnsi="Consolas"/>
                <w:color w:val="1E1E1E"/>
                <w:sz w:val="18"/>
              </w:rPr>
              <w:t xml:space="preserve">        │   ├── custom.c              # Custom cipher template file</w:t>
            </w:r>
          </w:p>
          <w:p>
            <w:pPr>
              <w:spacing w:before="0" w:after="40" w:line="252" w:lineRule="auto"/>
            </w:pPr>
            <w:r>
              <w:rPr>
                <w:rFonts w:ascii="Consolas" w:hAnsi="Consolas"/>
                <w:color w:val="1E1E1E"/>
                <w:sz w:val="18"/>
              </w:rPr>
              <w:t xml:space="preserve">        │   ├── aesni.c               # Intel AES-NI optimized implementation</w:t>
            </w:r>
          </w:p>
          <w:p>
            <w:pPr>
              <w:spacing w:before="0" w:after="40" w:line="252" w:lineRule="auto"/>
            </w:pPr>
            <w:r>
              <w:rPr>
                <w:rFonts w:ascii="Consolas" w:hAnsi="Consolas"/>
                <w:color w:val="1E1E1E"/>
                <w:sz w:val="18"/>
              </w:rPr>
              <w:t xml:space="preserve">        │   ├── aessbox.c             # Custom S-Box AES implementation</w:t>
            </w:r>
          </w:p>
          <w:p>
            <w:pPr>
              <w:spacing w:before="0" w:after="40" w:line="252" w:lineRule="auto"/>
            </w:pPr>
            <w:r>
              <w:rPr>
                <w:rFonts w:ascii="Consolas" w:hAnsi="Consolas"/>
                <w:color w:val="1E1E1E"/>
                <w:sz w:val="18"/>
              </w:rPr>
              <w:t xml:space="preserve">        │   ├── camellia.c            # Reference Camellia implementation</w:t>
            </w:r>
          </w:p>
          <w:p>
            <w:pPr>
              <w:spacing w:before="0" w:after="40" w:line="252" w:lineRule="auto"/>
            </w:pPr>
            <w:r>
              <w:rPr>
                <w:rFonts w:ascii="Consolas" w:hAnsi="Consolas"/>
                <w:color w:val="1E1E1E"/>
                <w:sz w:val="18"/>
              </w:rPr>
              <w:t xml:space="preserve">        │   ├── camellia_ossl.c       # OpenSSL assembler optimized Camellia</w:t>
            </w:r>
          </w:p>
          <w:p>
            <w:pPr>
              <w:spacing w:before="0" w:after="40" w:line="252" w:lineRule="auto"/>
            </w:pPr>
            <w:r>
              <w:rPr>
                <w:rFonts w:ascii="Consolas" w:hAnsi="Consolas"/>
                <w:color w:val="1E1E1E"/>
                <w:sz w:val="18"/>
              </w:rPr>
              <w:t xml:space="preserve">        │   ├── twofish.c             # Reference Twofish implementation</w:t>
            </w:r>
          </w:p>
          <w:p>
            <w:pPr>
              <w:spacing w:before="0" w:after="40" w:line="252" w:lineRule="auto"/>
            </w:pPr>
            <w:r>
              <w:rPr>
                <w:rFonts w:ascii="Consolas" w:hAnsi="Consolas"/>
                <w:color w:val="1E1E1E"/>
                <w:sz w:val="18"/>
              </w:rPr>
              <w:t xml:space="preserve">        │   ├── xor.c                 # GCC intrinsic optimized XOR cipher</w:t>
            </w:r>
          </w:p>
          <w:p>
            <w:pPr>
              <w:spacing w:before="0" w:after="40" w:line="252" w:lineRule="auto"/>
            </w:pPr>
            <w:r>
              <w:rPr>
                <w:rFonts w:ascii="Consolas" w:hAnsi="Consolas"/>
                <w:color w:val="1E1E1E"/>
                <w:sz w:val="18"/>
              </w:rPr>
              <w:t xml:space="preserve">        │   └── chacha20_poly1305.c   # OpenSSL exported ChaCha20-Poly1305</w:t>
            </w:r>
          </w:p>
          <w:p>
            <w:pPr>
              <w:spacing w:before="0" w:after="40" w:line="252" w:lineRule="auto"/>
            </w:pPr>
            <w:r>
              <w:rPr>
                <w:rFonts w:ascii="Consolas" w:hAnsi="Consolas"/>
                <w:color w:val="1E1E1E"/>
                <w:sz w:val="18"/>
              </w:rPr>
              <w:t xml:space="preserve">        └── tests/                    # Known/Unknown Answer Test frameworks</w:t>
            </w:r>
          </w:p>
          <w:p>
            <w:pPr>
              <w:spacing w:before="0" w:after="40" w:line="252" w:lineRule="auto"/>
            </w:pPr>
            <w:r>
              <w:rPr>
                <w:rFonts w:ascii="Consolas" w:hAnsi="Consolas"/>
                <w:color w:val="1E1E1E"/>
                <w:sz w:val="18"/>
              </w:rPr>
              <w:t xml:space="preserve">            ├── csdk_test_custom.c    # Custom test vector template file</w:t>
            </w:r>
          </w:p>
          <w:p>
            <w:pPr>
              <w:spacing w:before="0" w:after="40" w:line="252" w:lineRule="auto"/>
            </w:pPr>
            <w:r>
              <w:rPr>
                <w:rFonts w:ascii="Consolas" w:hAnsi="Consolas"/>
                <w:color w:val="1E1E1E"/>
                <w:sz w:val="18"/>
              </w:rPr>
              <w:t xml:space="preserve">            └── csdk_test_*.c         # KAT/UKAT implementations per cipher</w:t>
            </w:r>
          </w:p>
        </w:tc>
      </w:tr>
    </w:tbl>
    <w:p>
      <w:pPr>
        <w:spacing w:after="80"/>
      </w:pPr>
    </w:p>
    <w:p>
      <w:pPr>
        <w:pStyle w:val="Heading1"/>
      </w:pPr>
      <w:r>
        <w:t>3. Cipher Examples &amp; Build Framework</w:t>
      </w:r>
    </w:p>
    <w:p>
      <w:r>
        <w:t>The CSDK includes multiple sample cipher implementations demonstrating different optimization techniques, architectural targets, and external library integrations.</w:t>
      </w:r>
    </w:p>
    <w:p>
      <w:pPr>
        <w:pStyle w:val="Heading2"/>
      </w:pPr>
      <w:r>
        <w:t>3.1 Reference Cipher Implementations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03366" w:val="clear"/>
            <w:tcMar>
              <w:top w:w="100" w:type="dxa"/>
              <w:bottom w:w="100" w:type="dxa"/>
              <w:left w:w="120" w:type="dxa"/>
              <w:right w:w="120" w:type="dxa"/>
            </w:tcMar>
          </w:tcPr>
          <w:p>
            <w:pPr>
              <w:jc w:val="left"/>
            </w:pPr>
            <w:r>
              <w:rPr>
                <w:rFonts w:ascii="Calibri" w:hAnsi="Calibri"/>
                <w:b/>
                <w:color w:val="FFFFFF"/>
                <w:sz w:val="19"/>
              </w:rPr>
              <w:t>Cipher Name / Source File</w:t>
            </w:r>
          </w:p>
        </w:tc>
        <w:tc>
          <w:tcPr>
            <w:tcW w:type="dxa" w:w="6192"/>
            <w:shd w:fill="003366" w:val="clear"/>
            <w:tcMar>
              <w:top w:w="100" w:type="dxa"/>
              <w:bottom w:w="100" w:type="dxa"/>
              <w:left w:w="120" w:type="dxa"/>
              <w:right w:w="120" w:type="dxa"/>
            </w:tcMar>
          </w:tcPr>
          <w:p>
            <w:pPr>
              <w:jc w:val="left"/>
            </w:pPr>
            <w:r>
              <w:rPr>
                <w:rFonts w:ascii="Calibri" w:hAnsi="Calibri"/>
                <w:b/>
                <w:color w:val="FFFFFF"/>
                <w:sz w:val="19"/>
              </w:rPr>
              <w:t>Implementation Details &amp; Architectural Focus</w:t>
            </w:r>
          </w:p>
        </w:tc>
      </w:tr>
      <w:tr>
        <w:trPr>
          <w:cantSplit/>
        </w:trPr>
        <w:tc>
          <w:tcPr>
            <w:tcW w:type="dxa" w:w="3168"/>
            <w:shd w:fill="FFFFFF" w:val="clear"/>
            <w:tcMar>
              <w:top w:w="80" w:type="dxa"/>
              <w:bottom w:w="80" w:type="dxa"/>
              <w:left w:w="120" w:type="dxa"/>
              <w:right w:w="120" w:type="dxa"/>
            </w:tcMar>
          </w:tcPr>
          <w:p>
            <w:pPr>
              <w:jc w:val="left"/>
            </w:pPr>
            <w:r>
              <w:rPr>
                <w:rFonts w:ascii="Calibri" w:hAnsi="Calibri"/>
                <w:color w:val="333333"/>
                <w:sz w:val="19"/>
              </w:rPr>
              <w:t>AES (aesni.c)</w:t>
            </w:r>
          </w:p>
        </w:tc>
        <w:tc>
          <w:tcPr>
            <w:tcW w:type="dxa" w:w="6192"/>
            <w:shd w:fill="FFFFFF" w:val="clear"/>
            <w:tcMar>
              <w:top w:w="80" w:type="dxa"/>
              <w:bottom w:w="80" w:type="dxa"/>
              <w:left w:w="120" w:type="dxa"/>
              <w:right w:w="120" w:type="dxa"/>
            </w:tcMar>
          </w:tcPr>
          <w:p>
            <w:pPr>
              <w:jc w:val="left"/>
            </w:pPr>
            <w:r>
              <w:rPr>
                <w:rFonts w:ascii="Calibri" w:hAnsi="Calibri"/>
                <w:color w:val="333333"/>
                <w:sz w:val="19"/>
              </w:rPr>
              <w:t>Complete OpenSSL AESNI export demonstrating performance deltas between native internal OpenSSL code and CSDK engine structures.</w:t>
            </w:r>
          </w:p>
        </w:tc>
      </w:tr>
      <w:tr>
        <w:trPr>
          <w:cantSplit/>
        </w:trPr>
        <w:tc>
          <w:tcPr>
            <w:tcW w:type="dxa" w:w="3168"/>
            <w:shd w:fill="F2F4F8" w:val="clear"/>
            <w:tcMar>
              <w:top w:w="80" w:type="dxa"/>
              <w:bottom w:w="80" w:type="dxa"/>
              <w:left w:w="120" w:type="dxa"/>
              <w:right w:w="120" w:type="dxa"/>
            </w:tcMar>
          </w:tcPr>
          <w:p>
            <w:pPr>
              <w:jc w:val="left"/>
            </w:pPr>
            <w:r>
              <w:rPr>
                <w:rFonts w:ascii="Calibri" w:hAnsi="Calibri"/>
                <w:color w:val="333333"/>
                <w:sz w:val="19"/>
              </w:rPr>
              <w:t>Custom S-Box AES (aessbox.c)</w:t>
            </w:r>
          </w:p>
        </w:tc>
        <w:tc>
          <w:tcPr>
            <w:tcW w:type="dxa" w:w="6192"/>
            <w:shd w:fill="F2F4F8" w:val="clear"/>
            <w:tcMar>
              <w:top w:w="80" w:type="dxa"/>
              <w:bottom w:w="80" w:type="dxa"/>
              <w:left w:w="120" w:type="dxa"/>
              <w:right w:w="120" w:type="dxa"/>
            </w:tcMar>
          </w:tcPr>
          <w:p>
            <w:pPr>
              <w:jc w:val="left"/>
            </w:pPr>
            <w:r>
              <w:rPr>
                <w:rFonts w:ascii="Calibri" w:hAnsi="Calibri"/>
                <w:color w:val="333333"/>
                <w:sz w:val="19"/>
              </w:rPr>
              <w:t>Allows custom AES S-Box replacement. Includes gen_sbox.c to compile Te_words.inc / Td_words.inc tables using SSSE3/AVX opcodes.</w:t>
            </w:r>
          </w:p>
        </w:tc>
      </w:tr>
      <w:tr>
        <w:trPr>
          <w:cantSplit/>
        </w:trPr>
        <w:tc>
          <w:tcPr>
            <w:tcW w:type="dxa" w:w="3168"/>
            <w:shd w:fill="FFFFFF" w:val="clear"/>
            <w:tcMar>
              <w:top w:w="80" w:type="dxa"/>
              <w:bottom w:w="80" w:type="dxa"/>
              <w:left w:w="120" w:type="dxa"/>
              <w:right w:w="120" w:type="dxa"/>
            </w:tcMar>
          </w:tcPr>
          <w:p>
            <w:pPr>
              <w:jc w:val="left"/>
            </w:pPr>
            <w:r>
              <w:rPr>
                <w:rFonts w:ascii="Calibri" w:hAnsi="Calibri"/>
                <w:color w:val="333333"/>
                <w:sz w:val="19"/>
              </w:rPr>
              <w:t>Camellia Reference (camellia.c)</w:t>
            </w:r>
          </w:p>
        </w:tc>
        <w:tc>
          <w:tcPr>
            <w:tcW w:type="dxa" w:w="6192"/>
            <w:shd w:fill="FFFFFF" w:val="clear"/>
            <w:tcMar>
              <w:top w:w="80" w:type="dxa"/>
              <w:bottom w:w="80" w:type="dxa"/>
              <w:left w:w="120" w:type="dxa"/>
              <w:right w:w="120" w:type="dxa"/>
            </w:tcMar>
          </w:tcPr>
          <w:p>
            <w:pPr>
              <w:jc w:val="left"/>
            </w:pPr>
            <w:r>
              <w:rPr>
                <w:rFonts w:ascii="Calibri" w:hAnsi="Calibri"/>
                <w:color w:val="333333"/>
                <w:sz w:val="19"/>
              </w:rPr>
              <w:t>Quick-start reference implementation presenting straightforward integration of author reference designs.</w:t>
            </w:r>
          </w:p>
        </w:tc>
      </w:tr>
      <w:tr>
        <w:trPr>
          <w:cantSplit/>
        </w:trPr>
        <w:tc>
          <w:tcPr>
            <w:tcW w:type="dxa" w:w="3168"/>
            <w:shd w:fill="F2F4F8" w:val="clear"/>
            <w:tcMar>
              <w:top w:w="80" w:type="dxa"/>
              <w:bottom w:w="80" w:type="dxa"/>
              <w:left w:w="120" w:type="dxa"/>
              <w:right w:w="120" w:type="dxa"/>
            </w:tcMar>
          </w:tcPr>
          <w:p>
            <w:pPr>
              <w:jc w:val="left"/>
            </w:pPr>
            <w:r>
              <w:rPr>
                <w:rFonts w:ascii="Calibri" w:hAnsi="Calibri"/>
                <w:color w:val="333333"/>
                <w:sz w:val="19"/>
              </w:rPr>
              <w:t>Camellia OpenSSL (camellia_ossl.c)</w:t>
            </w:r>
          </w:p>
        </w:tc>
        <w:tc>
          <w:tcPr>
            <w:tcW w:type="dxa" w:w="6192"/>
            <w:shd w:fill="F2F4F8" w:val="clear"/>
            <w:tcMar>
              <w:top w:w="80" w:type="dxa"/>
              <w:bottom w:w="80" w:type="dxa"/>
              <w:left w:w="120" w:type="dxa"/>
              <w:right w:w="120" w:type="dxa"/>
            </w:tcMar>
          </w:tcPr>
          <w:p>
            <w:pPr>
              <w:jc w:val="left"/>
            </w:pPr>
            <w:r>
              <w:rPr>
                <w:rFonts w:ascii="Calibri" w:hAnsi="Calibri"/>
                <w:color w:val="333333"/>
                <w:sz w:val="19"/>
              </w:rPr>
              <w:t>Optimized assembler-based implementation illustrating performance scaling against reference designs.</w:t>
            </w:r>
          </w:p>
        </w:tc>
      </w:tr>
      <w:tr>
        <w:trPr>
          <w:cantSplit/>
        </w:trPr>
        <w:tc>
          <w:tcPr>
            <w:tcW w:type="dxa" w:w="3168"/>
            <w:shd w:fill="FFFFFF" w:val="clear"/>
            <w:tcMar>
              <w:top w:w="80" w:type="dxa"/>
              <w:bottom w:w="80" w:type="dxa"/>
              <w:left w:w="120" w:type="dxa"/>
              <w:right w:w="120" w:type="dxa"/>
            </w:tcMar>
          </w:tcPr>
          <w:p>
            <w:pPr>
              <w:jc w:val="left"/>
            </w:pPr>
            <w:r>
              <w:rPr>
                <w:rFonts w:ascii="Calibri" w:hAnsi="Calibri"/>
                <w:color w:val="333333"/>
                <w:sz w:val="19"/>
              </w:rPr>
              <w:t>Twofish (twofish.c)</w:t>
            </w:r>
          </w:p>
        </w:tc>
        <w:tc>
          <w:tcPr>
            <w:tcW w:type="dxa" w:w="6192"/>
            <w:shd w:fill="FFFFFF" w:val="clear"/>
            <w:tcMar>
              <w:top w:w="80" w:type="dxa"/>
              <w:bottom w:w="80" w:type="dxa"/>
              <w:left w:w="120" w:type="dxa"/>
              <w:right w:w="120" w:type="dxa"/>
            </w:tcMar>
          </w:tcPr>
          <w:p>
            <w:pPr>
              <w:jc w:val="left"/>
            </w:pPr>
            <w:r>
              <w:rPr>
                <w:rFonts w:ascii="Calibri" w:hAnsi="Calibri"/>
                <w:color w:val="333333"/>
                <w:sz w:val="19"/>
              </w:rPr>
              <w:t>Unoptimized reference design directly utilizing author reference source code.</w:t>
            </w:r>
          </w:p>
        </w:tc>
      </w:tr>
      <w:tr>
        <w:trPr>
          <w:cantSplit/>
        </w:trPr>
        <w:tc>
          <w:tcPr>
            <w:tcW w:type="dxa" w:w="3168"/>
            <w:shd w:fill="F2F4F8" w:val="clear"/>
            <w:tcMar>
              <w:top w:w="80" w:type="dxa"/>
              <w:bottom w:w="80" w:type="dxa"/>
              <w:left w:w="120" w:type="dxa"/>
              <w:right w:w="120" w:type="dxa"/>
            </w:tcMar>
          </w:tcPr>
          <w:p>
            <w:pPr>
              <w:jc w:val="left"/>
            </w:pPr>
            <w:r>
              <w:rPr>
                <w:rFonts w:ascii="Calibri" w:hAnsi="Calibri"/>
                <w:color w:val="333333"/>
                <w:sz w:val="19"/>
              </w:rPr>
              <w:t>XOR (xor.c)</w:t>
            </w:r>
          </w:p>
        </w:tc>
        <w:tc>
          <w:tcPr>
            <w:tcW w:type="dxa" w:w="6192"/>
            <w:shd w:fill="F2F4F8" w:val="clear"/>
            <w:tcMar>
              <w:top w:w="80" w:type="dxa"/>
              <w:bottom w:w="80" w:type="dxa"/>
              <w:left w:w="120" w:type="dxa"/>
              <w:right w:w="120" w:type="dxa"/>
            </w:tcMar>
          </w:tcPr>
          <w:p>
            <w:pPr>
              <w:jc w:val="left"/>
            </w:pPr>
            <w:r>
              <w:rPr>
                <w:rFonts w:ascii="Calibri" w:hAnsi="Calibri"/>
                <w:color w:val="333333"/>
                <w:sz w:val="19"/>
              </w:rPr>
              <w:t>Trivial GCC intrinsic-optimized cipher for initial logical testing of the framework.</w:t>
            </w:r>
          </w:p>
        </w:tc>
      </w:tr>
      <w:tr>
        <w:trPr>
          <w:cantSplit/>
        </w:trPr>
        <w:tc>
          <w:tcPr>
            <w:tcW w:type="dxa" w:w="3168"/>
            <w:shd w:fill="FFFFFF" w:val="clear"/>
            <w:tcMar>
              <w:top w:w="80" w:type="dxa"/>
              <w:bottom w:w="80" w:type="dxa"/>
              <w:left w:w="120" w:type="dxa"/>
              <w:right w:w="120" w:type="dxa"/>
            </w:tcMar>
          </w:tcPr>
          <w:p>
            <w:pPr>
              <w:jc w:val="left"/>
            </w:pPr>
            <w:r>
              <w:rPr>
                <w:rFonts w:ascii="Calibri" w:hAnsi="Calibri"/>
                <w:color w:val="333333"/>
                <w:sz w:val="19"/>
              </w:rPr>
              <w:t>ChaCha20-Poly1305 (chacha20_poly1305.c)</w:t>
            </w:r>
          </w:p>
        </w:tc>
        <w:tc>
          <w:tcPr>
            <w:tcW w:type="dxa" w:w="6192"/>
            <w:shd w:fill="FFFFFF" w:val="clear"/>
            <w:tcMar>
              <w:top w:w="80" w:type="dxa"/>
              <w:bottom w:w="80" w:type="dxa"/>
              <w:left w:w="120" w:type="dxa"/>
              <w:right w:w="120" w:type="dxa"/>
            </w:tcMar>
          </w:tcPr>
          <w:p>
            <w:pPr>
              <w:jc w:val="left"/>
            </w:pPr>
            <w:r>
              <w:rPr>
                <w:rFonts w:ascii="Calibri" w:hAnsi="Calibri"/>
                <w:color w:val="333333"/>
                <w:sz w:val="19"/>
              </w:rPr>
              <w:t>Reference AEAD algorithm override allowing dual operation with standard AES algorithms.</w:t>
            </w:r>
          </w:p>
        </w:tc>
      </w:tr>
      <w:tr>
        <w:trPr>
          <w:cantSplit/>
        </w:trPr>
        <w:tc>
          <w:tcPr>
            <w:tcW w:type="dxa" w:w="3168"/>
            <w:shd w:fill="F2F4F8" w:val="clear"/>
            <w:tcMar>
              <w:top w:w="80" w:type="dxa"/>
              <w:bottom w:w="80" w:type="dxa"/>
              <w:left w:w="120" w:type="dxa"/>
              <w:right w:w="120" w:type="dxa"/>
            </w:tcMar>
          </w:tcPr>
          <w:p>
            <w:pPr>
              <w:jc w:val="left"/>
            </w:pPr>
            <w:r>
              <w:rPr>
                <w:rFonts w:ascii="Calibri" w:hAnsi="Calibri"/>
                <w:color w:val="333333"/>
                <w:sz w:val="19"/>
              </w:rPr>
              <w:t>Aria KLIB (aria-klib)</w:t>
            </w:r>
          </w:p>
        </w:tc>
        <w:tc>
          <w:tcPr>
            <w:tcW w:type="dxa" w:w="6192"/>
            <w:shd w:fill="F2F4F8" w:val="clear"/>
            <w:tcMar>
              <w:top w:w="80" w:type="dxa"/>
              <w:bottom w:w="80" w:type="dxa"/>
              <w:left w:w="120" w:type="dxa"/>
              <w:right w:w="120" w:type="dxa"/>
            </w:tcMar>
          </w:tcPr>
          <w:p>
            <w:pPr>
              <w:jc w:val="left"/>
            </w:pPr>
            <w:r>
              <w:rPr>
                <w:rFonts w:ascii="Calibri" w:hAnsi="Calibri"/>
                <w:color w:val="333333"/>
                <w:sz w:val="19"/>
              </w:rPr>
              <w:t>Demonstrates integration of third-party pre-certified sovereign crypto shared libraries into the CSDK.</w:t>
            </w:r>
          </w:p>
        </w:tc>
      </w:tr>
    </w:tbl>
    <w:p>
      <w:pPr>
        <w:spacing w:after="120"/>
      </w:pPr>
    </w:p>
    <w:p>
      <w:pPr>
        <w:pStyle w:val="Heading2"/>
      </w:pPr>
      <w:r>
        <w:t>3.2 Executing the CSDK Build System</w:t>
      </w:r>
    </w:p>
    <w:p>
      <w:r>
        <w:t>To build a cipher and generate an installable OpenSSL engine package, execute the master build script from /home/csdk/csdk/libcsdk:</w:t>
      </w:r>
    </w:p>
    <w:tbl>
      <w:tblPr>
        <w:tblW w:type="auto" w:w="0"/>
        <w:jc w:val="center"/>
        <w:tblLayout w:type="fixed"/>
        <w:tblLook w:firstColumn="1" w:firstRow="1" w:lastColumn="0" w:lastRow="0" w:noHBand="0" w:noVBand="1" w:val="04A0"/>
      </w:tblPr>
      <w:tblGrid>
        <w:gridCol w:w="9360"/>
      </w:tblGrid>
      <w:tr>
        <w:tc>
          <w:tcPr>
            <w:tcW w:type="dxa" w:w="9360"/>
            <w:shd w:fill="F8F9FA" w:val="clear"/>
            <w:tcMar>
              <w:top w:w="100" w:type="dxa"/>
              <w:bottom w:w="100" w:type="dxa"/>
              <w:left w:w="150" w:type="dxa"/>
              <w:right w:w="150" w:type="dxa"/>
            </w:tcMar>
            <w:tcBorders>
              <w:top w:val="single" w:sz="4" w:space="0" w:color="E0E0E0"/>
              <w:left w:val="single" w:sz="4" w:space="0" w:color="E0E0E0"/>
              <w:right w:val="single" w:sz="4" w:space="0" w:color="E0E0E0"/>
              <w:bottom w:val="single" w:sz="4" w:space="0" w:color="E0E0E0"/>
            </w:tcBorders>
          </w:tcPr>
          <w:p>
            <w:pPr>
              <w:spacing w:before="0" w:after="40" w:line="252" w:lineRule="auto"/>
            </w:pPr>
            <w:r>
              <w:rPr>
                <w:rFonts w:ascii="Consolas" w:hAnsi="Consolas"/>
                <w:color w:val="1E1E1E"/>
                <w:sz w:val="18"/>
              </w:rPr>
              <w:t>./build.sh &lt;aes|twofish|xor|camellia|aessbox|custom&gt;</w:t>
            </w:r>
          </w:p>
        </w:tc>
      </w:tr>
    </w:tbl>
    <w:p>
      <w:pPr>
        <w:spacing w:after="80"/>
      </w:pPr>
    </w:p>
    <w:p>
      <w:r>
        <w:t>The build wrapper performs the following automated steps:</w:t>
      </w:r>
    </w:p>
    <w:p>
      <w:pPr>
        <w:pStyle w:val="ListBullet"/>
      </w:pPr>
      <w:r>
        <w:t>1. Executes a clean CMake compilation of the CSDK tools and target cipher source.</w:t>
      </w:r>
    </w:p>
    <w:p>
      <w:pPr>
        <w:pStyle w:val="ListBullet"/>
      </w:pPr>
      <w:r>
        <w:t>2. Runs Known Answer Tests (KAT) and Unknown Answer Tests (UKAT) for native/corei7 host builds.</w:t>
      </w:r>
    </w:p>
    <w:p>
      <w:pPr>
        <w:pStyle w:val="ListBullet"/>
      </w:pPr>
      <w:r>
        <w:t>3. Creates the final OpenSSL engine CSDK library binary (libcsdk.csdk).</w:t>
      </w:r>
    </w:p>
    <w:p>
      <w:pPr>
        <w:pStyle w:val="ListBullet"/>
      </w:pPr>
      <w:r>
        <w:t>4. Generates an upgrade package in the packages/ directory ready for deployment.</w:t>
      </w:r>
    </w:p>
    <w:tbl>
      <w:tblPr>
        <w:tblW w:type="auto" w:w="0"/>
        <w:jc w:val="center"/>
        <w:tblLayout w:type="fixed"/>
        <w:tblLook w:firstColumn="1" w:firstRow="1" w:lastColumn="0" w:lastRow="0" w:noHBand="0" w:noVBand="1" w:val="04A0"/>
      </w:tblPr>
      <w:tblGrid>
        <w:gridCol w:w="9360"/>
      </w:tblGrid>
      <w:tr>
        <w:tc>
          <w:tcPr>
            <w:tcW w:type="dxa" w:w="9360"/>
            <w:shd w:fill="F2F4F8" w:val="clear"/>
            <w:tcMar>
              <w:top w:w="120" w:type="dxa"/>
              <w:bottom w:w="120" w:type="dxa"/>
              <w:left w:w="180" w:type="dxa"/>
              <w:right w:w="180" w:type="dxa"/>
            </w:tcMar>
            <w:tcBorders>
              <w:left w:val="single" w:sz="36" w:space="0" w:color="003366"/>
              <w:top w:val="none"/>
              <w:right w:val="none"/>
              <w:bottom w:val="none"/>
            </w:tcBorders>
          </w:tcPr>
          <w:p>
            <w:pPr>
              <w:spacing w:before="40" w:after="40"/>
            </w:pPr>
            <w:r>
              <w:rPr>
                <w:rFonts w:ascii="Calibri" w:hAnsi="Calibri"/>
                <w:b/>
                <w:color w:val="003366"/>
                <w:sz w:val="20"/>
              </w:rPr>
              <w:t xml:space="preserve">[ARCHITECTURE OPTIMIZATION] </w:t>
            </w:r>
            <w:r>
              <w:rPr>
                <w:rFonts w:ascii="Calibri" w:hAnsi="Calibri"/>
                <w:color w:val="333333"/>
                <w:sz w:val="20"/>
              </w:rPr>
              <w:t>Specific target processor architectures can be specified during build (e.g., skylake-avx512 for the CN7000 DELL VEP4600 platform). When cross-building for non-native target architectures, host self-tests are bypassed during compile, but the KAT/UKAT suite remains embedded in the payload for target-side verification upon startup.</w:t>
            </w:r>
          </w:p>
        </w:tc>
      </w:tr>
    </w:tbl>
    <w:p>
      <w:pPr>
        <w:spacing w:after="80"/>
      </w:pPr>
    </w:p>
    <w:p>
      <w:pPr>
        <w:pStyle w:val="Heading1"/>
      </w:pPr>
      <w:r>
        <w:t>4. Developer Integration Guide: Four Cipher Hooks</w:t>
      </w:r>
    </w:p>
    <w:p>
      <w:r>
        <w:t>Developing a custom cipher requires implementing the cipher algorithms in C within src/csdk/cipher/custom.c and exposing four required function hooks to interface with the CSDK OpenSSL engine framework.</w:t>
      </w:r>
    </w:p>
    <w:tbl>
      <w:tblPr>
        <w:tblW w:type="auto" w:w="0"/>
        <w:jc w:val="center"/>
        <w:tblLayout w:type="fixed"/>
        <w:tblLook w:firstColumn="1" w:firstRow="1" w:lastColumn="0" w:lastRow="0" w:noHBand="0" w:noVBand="1" w:val="04A0"/>
      </w:tblPr>
      <w:tblGrid>
        <w:gridCol w:w="9360"/>
      </w:tblGrid>
      <w:tr>
        <w:tc>
          <w:tcPr>
            <w:tcW w:type="dxa" w:w="9360"/>
            <w:shd w:fill="F2F4F8" w:val="clear"/>
            <w:tcMar>
              <w:top w:w="120" w:type="dxa"/>
              <w:bottom w:w="120" w:type="dxa"/>
              <w:left w:w="180" w:type="dxa"/>
              <w:right w:w="180" w:type="dxa"/>
            </w:tcMar>
            <w:tcBorders>
              <w:left w:val="single" w:sz="36" w:space="0" w:color="003366"/>
              <w:top w:val="none"/>
              <w:right w:val="none"/>
              <w:bottom w:val="none"/>
            </w:tcBorders>
          </w:tcPr>
          <w:p>
            <w:pPr>
              <w:spacing w:before="40" w:after="40"/>
            </w:pPr>
            <w:r>
              <w:rPr>
                <w:rFonts w:ascii="Calibri" w:hAnsi="Calibri"/>
                <w:b/>
                <w:color w:val="003366"/>
                <w:sz w:val="20"/>
              </w:rPr>
              <w:t xml:space="preserve">[DESIGN CONSIDERATION] </w:t>
            </w:r>
            <w:r>
              <w:rPr>
                <w:rFonts w:ascii="Calibri" w:hAnsi="Calibri"/>
                <w:color w:val="333333"/>
                <w:sz w:val="20"/>
              </w:rPr>
              <w:t>Because network data plane operating modes (such as CFB and CTR) construct decryption streams using forward block encryption, an explicit block decryption function is not required. Initialisation should be handled inside key expansion callbacks.</w:t>
            </w:r>
          </w:p>
        </w:tc>
      </w:tr>
    </w:tbl>
    <w:p>
      <w:pPr>
        <w:spacing w:after="80"/>
      </w:pPr>
    </w:p>
    <w:p>
      <w:pPr>
        <w:pStyle w:val="Heading2"/>
      </w:pPr>
      <w:r>
        <w:t>4.1 The Four Required Cipher Function Hooks</w:t>
      </w:r>
    </w:p>
    <w:p>
      <w:pPr>
        <w:pStyle w:val="Heading3"/>
      </w:pPr>
      <w:r>
        <w:t>Hook 1: Define Key Structure</w:t>
      </w:r>
    </w:p>
    <w:p>
      <w:r>
        <w:t>Specifies a uniform key representation structure containing key size (128 or 256 bits), block size (16 bytes / 128 bits), and a private data area for cipher-specific structures (e.g., round key tables):</w:t>
      </w:r>
    </w:p>
    <w:tbl>
      <w:tblPr>
        <w:tblW w:type="auto" w:w="0"/>
        <w:jc w:val="center"/>
        <w:tblLayout w:type="fixed"/>
        <w:tblLook w:firstColumn="1" w:firstRow="1" w:lastColumn="0" w:lastRow="0" w:noHBand="0" w:noVBand="1" w:val="04A0"/>
      </w:tblPr>
      <w:tblGrid>
        <w:gridCol w:w="9360"/>
      </w:tblGrid>
      <w:tr>
        <w:tc>
          <w:tcPr>
            <w:tcW w:type="dxa" w:w="9360"/>
            <w:shd w:fill="F8F9FA" w:val="clear"/>
            <w:tcMar>
              <w:top w:w="100" w:type="dxa"/>
              <w:bottom w:w="100" w:type="dxa"/>
              <w:left w:w="150" w:type="dxa"/>
              <w:right w:w="150" w:type="dxa"/>
            </w:tcMar>
            <w:tcBorders>
              <w:top w:val="single" w:sz="4" w:space="0" w:color="E0E0E0"/>
              <w:left w:val="single" w:sz="4" w:space="0" w:color="E0E0E0"/>
              <w:right w:val="single" w:sz="4" w:space="0" w:color="E0E0E0"/>
              <w:bottom w:val="single" w:sz="4" w:space="0" w:color="E0E0E0"/>
            </w:tcBorders>
          </w:tcPr>
          <w:p>
            <w:pPr>
              <w:spacing w:before="0" w:after="40" w:line="252" w:lineRule="auto"/>
            </w:pPr>
            <w:r>
              <w:rPr>
                <w:rFonts w:ascii="Consolas" w:hAnsi="Consolas"/>
                <w:color w:val="1E1E1E"/>
                <w:sz w:val="18"/>
              </w:rPr>
              <w:t>typedef struct {</w:t>
            </w:r>
          </w:p>
          <w:p>
            <w:pPr>
              <w:spacing w:before="0" w:after="40" w:line="252" w:lineRule="auto"/>
            </w:pPr>
            <w:r>
              <w:rPr>
                <w:rFonts w:ascii="Consolas" w:hAnsi="Consolas"/>
                <w:color w:val="1E1E1E"/>
                <w:sz w:val="18"/>
              </w:rPr>
              <w:t xml:space="preserve">    int key_size_bits;     /* Configured size: 128 or 256 bits */</w:t>
            </w:r>
          </w:p>
          <w:p>
            <w:pPr>
              <w:spacing w:before="0" w:after="40" w:line="252" w:lineRule="auto"/>
            </w:pPr>
            <w:r>
              <w:rPr>
                <w:rFonts w:ascii="Consolas" w:hAnsi="Consolas"/>
                <w:color w:val="1E1E1E"/>
                <w:sz w:val="18"/>
              </w:rPr>
              <w:t xml:space="preserve">    int block_size_bytes;  /* Fixed block size: 16 bytes (128 bits) */</w:t>
            </w:r>
          </w:p>
          <w:p>
            <w:pPr>
              <w:spacing w:before="0" w:after="40" w:line="252" w:lineRule="auto"/>
            </w:pPr>
            <w:r>
              <w:rPr>
                <w:rFonts w:ascii="Consolas" w:hAnsi="Consolas"/>
                <w:color w:val="1E1E1E"/>
                <w:sz w:val="18"/>
              </w:rPr>
              <w:t xml:space="preserve">    void *keyTable;        /* Private cipher state / expanded key schedule */</w:t>
            </w:r>
          </w:p>
          <w:p>
            <w:pPr>
              <w:spacing w:before="0" w:after="40" w:line="252" w:lineRule="auto"/>
            </w:pPr>
            <w:r>
              <w:rPr>
                <w:rFonts w:ascii="Consolas" w:hAnsi="Consolas"/>
                <w:color w:val="1E1E1E"/>
                <w:sz w:val="18"/>
              </w:rPr>
              <w:t>} custom_key_t;</w:t>
            </w:r>
          </w:p>
        </w:tc>
      </w:tr>
    </w:tbl>
    <w:p>
      <w:pPr>
        <w:spacing w:after="80"/>
      </w:pPr>
    </w:p>
    <w:p>
      <w:pPr>
        <w:pStyle w:val="Heading3"/>
      </w:pPr>
      <w:r>
        <w:t>Hook 2: Key Initialisation &amp; Decryption Callback</w:t>
      </w:r>
    </w:p>
    <w:p>
      <w:r>
        <w:t>Initializes and expands the key schedule prior to decryption operations:</w:t>
      </w:r>
    </w:p>
    <w:tbl>
      <w:tblPr>
        <w:tblW w:type="auto" w:w="0"/>
        <w:jc w:val="center"/>
        <w:tblLayout w:type="fixed"/>
        <w:tblLook w:firstColumn="1" w:firstRow="1" w:lastColumn="0" w:lastRow="0" w:noHBand="0" w:noVBand="1" w:val="04A0"/>
      </w:tblPr>
      <w:tblGrid>
        <w:gridCol w:w="9360"/>
      </w:tblGrid>
      <w:tr>
        <w:tc>
          <w:tcPr>
            <w:tcW w:type="dxa" w:w="9360"/>
            <w:shd w:fill="F8F9FA" w:val="clear"/>
            <w:tcMar>
              <w:top w:w="100" w:type="dxa"/>
              <w:bottom w:w="100" w:type="dxa"/>
              <w:left w:w="150" w:type="dxa"/>
              <w:right w:w="150" w:type="dxa"/>
            </w:tcMar>
            <w:tcBorders>
              <w:top w:val="single" w:sz="4" w:space="0" w:color="E0E0E0"/>
              <w:left w:val="single" w:sz="4" w:space="0" w:color="E0E0E0"/>
              <w:right w:val="single" w:sz="4" w:space="0" w:color="E0E0E0"/>
              <w:bottom w:val="single" w:sz="4" w:space="0" w:color="E0E0E0"/>
            </w:tcBorders>
          </w:tcPr>
          <w:p>
            <w:pPr>
              <w:spacing w:before="0" w:after="40" w:line="252" w:lineRule="auto"/>
            </w:pPr>
            <w:r>
              <w:rPr>
                <w:rFonts w:ascii="Consolas" w:hAnsi="Consolas"/>
                <w:color w:val="1E1E1E"/>
                <w:sz w:val="18"/>
              </w:rPr>
              <w:t>int custom_key_dec_init(custom_key_t *key, const unsigned char *user_key);</w:t>
            </w:r>
          </w:p>
        </w:tc>
      </w:tr>
    </w:tbl>
    <w:p>
      <w:pPr>
        <w:spacing w:after="80"/>
      </w:pPr>
    </w:p>
    <w:p>
      <w:pPr>
        <w:pStyle w:val="Heading3"/>
      </w:pPr>
      <w:r>
        <w:t>Hook 3: Key Initialisation &amp; Encryption Callback</w:t>
      </w:r>
    </w:p>
    <w:p>
      <w:r>
        <w:t>Initializes and expands the key schedule prior to encryption operations:</w:t>
      </w:r>
    </w:p>
    <w:tbl>
      <w:tblPr>
        <w:tblW w:type="auto" w:w="0"/>
        <w:jc w:val="center"/>
        <w:tblLayout w:type="fixed"/>
        <w:tblLook w:firstColumn="1" w:firstRow="1" w:lastColumn="0" w:lastRow="0" w:noHBand="0" w:noVBand="1" w:val="04A0"/>
      </w:tblPr>
      <w:tblGrid>
        <w:gridCol w:w="9360"/>
      </w:tblGrid>
      <w:tr>
        <w:tc>
          <w:tcPr>
            <w:tcW w:type="dxa" w:w="9360"/>
            <w:shd w:fill="F8F9FA" w:val="clear"/>
            <w:tcMar>
              <w:top w:w="100" w:type="dxa"/>
              <w:bottom w:w="100" w:type="dxa"/>
              <w:left w:w="150" w:type="dxa"/>
              <w:right w:w="150" w:type="dxa"/>
            </w:tcMar>
            <w:tcBorders>
              <w:top w:val="single" w:sz="4" w:space="0" w:color="E0E0E0"/>
              <w:left w:val="single" w:sz="4" w:space="0" w:color="E0E0E0"/>
              <w:right w:val="single" w:sz="4" w:space="0" w:color="E0E0E0"/>
              <w:bottom w:val="single" w:sz="4" w:space="0" w:color="E0E0E0"/>
            </w:tcBorders>
          </w:tcPr>
          <w:p>
            <w:pPr>
              <w:spacing w:before="0" w:after="40" w:line="252" w:lineRule="auto"/>
            </w:pPr>
            <w:r>
              <w:rPr>
                <w:rFonts w:ascii="Consolas" w:hAnsi="Consolas"/>
                <w:color w:val="1E1E1E"/>
                <w:sz w:val="18"/>
              </w:rPr>
              <w:t>int custom_key_enc_init(custom_key_t *key, const unsigned char *user_key);</w:t>
            </w:r>
          </w:p>
        </w:tc>
      </w:tr>
    </w:tbl>
    <w:p>
      <w:pPr>
        <w:spacing w:after="80"/>
      </w:pPr>
    </w:p>
    <w:p>
      <w:pPr>
        <w:pStyle w:val="Heading3"/>
      </w:pPr>
      <w:r>
        <w:t>Hook 4: Block Encryption Callback</w:t>
      </w:r>
    </w:p>
    <w:p>
      <w:r>
        <w:t>Performs core block encryption transform, taking a pointer to a 128-bit plaintext block and generating a 128-bit ciphertext block:</w:t>
      </w:r>
    </w:p>
    <w:tbl>
      <w:tblPr>
        <w:tblW w:type="auto" w:w="0"/>
        <w:jc w:val="center"/>
        <w:tblLayout w:type="fixed"/>
        <w:tblLook w:firstColumn="1" w:firstRow="1" w:lastColumn="0" w:lastRow="0" w:noHBand="0" w:noVBand="1" w:val="04A0"/>
      </w:tblPr>
      <w:tblGrid>
        <w:gridCol w:w="9360"/>
      </w:tblGrid>
      <w:tr>
        <w:tc>
          <w:tcPr>
            <w:tcW w:type="dxa" w:w="9360"/>
            <w:shd w:fill="F8F9FA" w:val="clear"/>
            <w:tcMar>
              <w:top w:w="100" w:type="dxa"/>
              <w:bottom w:w="100" w:type="dxa"/>
              <w:left w:w="150" w:type="dxa"/>
              <w:right w:w="150" w:type="dxa"/>
            </w:tcMar>
            <w:tcBorders>
              <w:top w:val="single" w:sz="4" w:space="0" w:color="E0E0E0"/>
              <w:left w:val="single" w:sz="4" w:space="0" w:color="E0E0E0"/>
              <w:right w:val="single" w:sz="4" w:space="0" w:color="E0E0E0"/>
              <w:bottom w:val="single" w:sz="4" w:space="0" w:color="E0E0E0"/>
            </w:tcBorders>
          </w:tcPr>
          <w:p>
            <w:pPr>
              <w:spacing w:before="0" w:after="40" w:line="252" w:lineRule="auto"/>
            </w:pPr>
            <w:r>
              <w:rPr>
                <w:rFonts w:ascii="Consolas" w:hAnsi="Consolas"/>
                <w:color w:val="1E1E1E"/>
                <w:sz w:val="18"/>
              </w:rPr>
              <w:t>void custom_block_encrypt(const custom_key_t *key, const unsigned char *in, unsigned char *out);</w:t>
            </w:r>
          </w:p>
        </w:tc>
      </w:tr>
    </w:tbl>
    <w:p>
      <w:pPr>
        <w:spacing w:after="80"/>
      </w:pPr>
    </w:p>
    <w:p>
      <w:pPr>
        <w:pStyle w:val="Heading1"/>
      </w:pPr>
      <w:r>
        <w:t>5. Validation &amp; Operational Assurance Framework</w:t>
      </w:r>
    </w:p>
    <w:p>
      <w:r>
        <w:t>The CSDK integrates an operational self-test suite embedded directly into the binary package. This ensures cryptographic integrity both during build validation and upon initial boot on Senetas encryptors.</w:t>
      </w:r>
    </w:p>
    <w:p>
      <w:pPr>
        <w:pStyle w:val="Heading2"/>
      </w:pPr>
      <w:r>
        <w:t>5.1 Self-Test Mechanisms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03366" w:val="clear"/>
            <w:tcMar>
              <w:top w:w="100" w:type="dxa"/>
              <w:bottom w:w="100" w:type="dxa"/>
              <w:left w:w="120" w:type="dxa"/>
              <w:right w:w="120" w:type="dxa"/>
            </w:tcMar>
          </w:tcPr>
          <w:p>
            <w:pPr>
              <w:jc w:val="left"/>
            </w:pPr>
            <w:r>
              <w:rPr>
                <w:rFonts w:ascii="Calibri" w:hAnsi="Calibri"/>
                <w:b/>
                <w:color w:val="FFFFFF"/>
                <w:sz w:val="19"/>
              </w:rPr>
              <w:t>Test Category</w:t>
            </w:r>
          </w:p>
        </w:tc>
        <w:tc>
          <w:tcPr>
            <w:tcW w:type="dxa" w:w="6192"/>
            <w:shd w:fill="003366" w:val="clear"/>
            <w:tcMar>
              <w:top w:w="100" w:type="dxa"/>
              <w:bottom w:w="100" w:type="dxa"/>
              <w:left w:w="120" w:type="dxa"/>
              <w:right w:w="120" w:type="dxa"/>
            </w:tcMar>
          </w:tcPr>
          <w:p>
            <w:pPr>
              <w:jc w:val="left"/>
            </w:pPr>
            <w:r>
              <w:rPr>
                <w:rFonts w:ascii="Calibri" w:hAnsi="Calibri"/>
                <w:b/>
                <w:color w:val="FFFFFF"/>
                <w:sz w:val="19"/>
              </w:rPr>
              <w:t>Verification Methodology &amp; Operational Purpose</w:t>
            </w:r>
          </w:p>
        </w:tc>
      </w:tr>
      <w:tr>
        <w:trPr>
          <w:cantSplit/>
        </w:trPr>
        <w:tc>
          <w:tcPr>
            <w:tcW w:type="dxa" w:w="3168"/>
            <w:shd w:fill="FFFFFF" w:val="clear"/>
            <w:tcMar>
              <w:top w:w="80" w:type="dxa"/>
              <w:bottom w:w="80" w:type="dxa"/>
              <w:left w:w="120" w:type="dxa"/>
              <w:right w:w="120" w:type="dxa"/>
            </w:tcMar>
          </w:tcPr>
          <w:p>
            <w:pPr>
              <w:jc w:val="left"/>
            </w:pPr>
            <w:r>
              <w:rPr>
                <w:rFonts w:ascii="Calibri" w:hAnsi="Calibri"/>
                <w:color w:val="333333"/>
                <w:sz w:val="19"/>
              </w:rPr>
              <w:t>Known Answer Tests (KAT)</w:t>
            </w:r>
          </w:p>
        </w:tc>
        <w:tc>
          <w:tcPr>
            <w:tcW w:type="dxa" w:w="6192"/>
            <w:shd w:fill="FFFFFF" w:val="clear"/>
            <w:tcMar>
              <w:top w:w="80" w:type="dxa"/>
              <w:bottom w:w="80" w:type="dxa"/>
              <w:left w:w="120" w:type="dxa"/>
              <w:right w:w="120" w:type="dxa"/>
            </w:tcMar>
          </w:tcPr>
          <w:p>
            <w:pPr>
              <w:jc w:val="left"/>
            </w:pPr>
            <w:r>
              <w:rPr>
                <w:rFonts w:ascii="Calibri" w:hAnsi="Calibri"/>
                <w:color w:val="333333"/>
                <w:sz w:val="19"/>
              </w:rPr>
              <w:t>Compares cipher execution results against pre-computed expected output vectors, returning explicit Pass/Fail indicators.</w:t>
            </w:r>
          </w:p>
        </w:tc>
      </w:tr>
      <w:tr>
        <w:trPr>
          <w:cantSplit/>
        </w:trPr>
        <w:tc>
          <w:tcPr>
            <w:tcW w:type="dxa" w:w="3168"/>
            <w:shd w:fill="F2F4F8" w:val="clear"/>
            <w:tcMar>
              <w:top w:w="80" w:type="dxa"/>
              <w:bottom w:w="80" w:type="dxa"/>
              <w:left w:w="120" w:type="dxa"/>
              <w:right w:w="120" w:type="dxa"/>
            </w:tcMar>
          </w:tcPr>
          <w:p>
            <w:pPr>
              <w:jc w:val="left"/>
            </w:pPr>
            <w:r>
              <w:rPr>
                <w:rFonts w:ascii="Calibri" w:hAnsi="Calibri"/>
                <w:color w:val="333333"/>
                <w:sz w:val="19"/>
              </w:rPr>
              <w:t>Unknown Answer Tests (UKAT)</w:t>
            </w:r>
          </w:p>
        </w:tc>
        <w:tc>
          <w:tcPr>
            <w:tcW w:type="dxa" w:w="6192"/>
            <w:shd w:fill="F2F4F8" w:val="clear"/>
            <w:tcMar>
              <w:top w:w="80" w:type="dxa"/>
              <w:bottom w:w="80" w:type="dxa"/>
              <w:left w:w="120" w:type="dxa"/>
              <w:right w:w="120" w:type="dxa"/>
            </w:tcMar>
          </w:tcPr>
          <w:p>
            <w:pPr>
              <w:jc w:val="left"/>
            </w:pPr>
            <w:r>
              <w:rPr>
                <w:rFonts w:ascii="Calibri" w:hAnsi="Calibri"/>
                <w:color w:val="333333"/>
                <w:sz w:val="19"/>
              </w:rPr>
              <w:t>Computes cipher output transforms and outputs raw hex values for manual cryptographic verification.</w:t>
            </w:r>
          </w:p>
        </w:tc>
      </w:tr>
    </w:tbl>
    <w:p>
      <w:pPr>
        <w:spacing w:after="120"/>
      </w:pPr>
    </w:p>
    <w:p>
      <w:r>
        <w:t>Custom test vectors are defined in tests/csdk_test_custom.c. Upon building with build.sh custom, test functions are compiled into the payload and executed automatically when the engine initializes on the encryptor.</w:t>
      </w:r>
    </w:p>
    <w:p>
      <w:pPr>
        <w:pStyle w:val="Heading1"/>
      </w:pPr>
      <w:r>
        <w:t>6. Deployment &amp; Device Provisioning (CM7 Quick Start)</w:t>
      </w:r>
    </w:p>
    <w:p>
      <w:r>
        <w:t>Deployment of compiled CSDK engine libraries onto Senetas encryptors (e.g., CS1000, CV1000, CN7000) is managed using the Senetas Element Manager (CM7) GUI or CLI commands.</w:t>
      </w:r>
    </w:p>
    <w:p>
      <w:pPr>
        <w:pStyle w:val="Heading2"/>
      </w:pPr>
      <w:r>
        <w:t>6.1 Step-by-Step Provisioning Lifecycle</w:t>
      </w:r>
    </w:p>
    <w:p>
      <w:pPr>
        <w:pStyle w:val="ListBullet"/>
      </w:pPr>
      <w:r>
        <w:t>Step 1: Discover Encryptors</w:t>
      </w:r>
    </w:p>
    <w:p>
      <w:r>
        <w:t>Launch CM7 from the CSDK VM terminal (type 'CM' or use Desktop menu). Under the Discover tab, discover target encryptors (e.g., 10.65.65.170 / 10.65.65.171) via SNMPv3 and select 'Add selected Encryptors'.</w:t>
      </w:r>
    </w:p>
    <w:p>
      <w:pPr>
        <w:pStyle w:val="ListBullet"/>
      </w:pPr>
      <w:r>
        <w:t>Step 2: Firmware Requirements &amp; Licensing</w:t>
      </w:r>
    </w:p>
    <w:p>
      <w:r>
        <w:t>Verify encryptors run compatible firmware (ESW 5.5.1 / 5.6.4). Transfer firmware image files via the VM FTP server (/srv/ftp) if upgrade is required.</w:t>
      </w:r>
    </w:p>
    <w:tbl>
      <w:tblPr>
        <w:tblW w:type="auto" w:w="0"/>
        <w:jc w:val="center"/>
        <w:tblLayout w:type="fixed"/>
        <w:tblLook w:firstColumn="1" w:firstRow="1" w:lastColumn="0" w:lastRow="0" w:noHBand="0" w:noVBand="1" w:val="04A0"/>
      </w:tblPr>
      <w:tblGrid>
        <w:gridCol w:w="9360"/>
      </w:tblGrid>
      <w:tr>
        <w:tc>
          <w:tcPr>
            <w:tcW w:type="dxa" w:w="9360"/>
            <w:shd w:fill="F2F4F8" w:val="clear"/>
            <w:tcMar>
              <w:top w:w="120" w:type="dxa"/>
              <w:bottom w:w="120" w:type="dxa"/>
              <w:left w:w="180" w:type="dxa"/>
              <w:right w:w="180" w:type="dxa"/>
            </w:tcMar>
            <w:tcBorders>
              <w:left w:val="single" w:sz="36" w:space="0" w:color="003366"/>
              <w:top w:val="none"/>
              <w:right w:val="none"/>
              <w:bottom w:val="none"/>
            </w:tcBorders>
          </w:tcPr>
          <w:p>
            <w:pPr>
              <w:spacing w:before="40" w:after="40"/>
            </w:pPr>
            <w:r>
              <w:rPr>
                <w:rFonts w:ascii="Calibri" w:hAnsi="Calibri"/>
                <w:b/>
                <w:color w:val="003366"/>
                <w:sz w:val="20"/>
              </w:rPr>
              <w:t xml:space="preserve">[HARDWARE LICENSING REQUIREMENT] </w:t>
            </w:r>
            <w:r>
              <w:rPr>
                <w:rFonts w:ascii="Calibri" w:hAnsi="Calibri"/>
                <w:color w:val="333333"/>
                <w:sz w:val="20"/>
              </w:rPr>
              <w:t>Hardware platforms (such as the CN7000) require an additional USB upgrade script tied to the unit serial number to enable CSDK operation. Contact Senetas support for access.</w:t>
            </w:r>
          </w:p>
        </w:tc>
      </w:tr>
    </w:tbl>
    <w:p>
      <w:pPr>
        <w:spacing w:after="80"/>
      </w:pPr>
    </w:p>
    <w:p>
      <w:pPr>
        <w:pStyle w:val="ListBullet"/>
      </w:pPr>
      <w:r>
        <w:t>Step 3: Disable FIPS Mode</w:t>
      </w:r>
    </w:p>
    <w:p>
      <w:r>
        <w:t>CSDK engines cannot be installed while the encryptor operates in FIPS 140-2 mode. Disable FIPS mode via CM7 or the CLI before engine installation.</w:t>
      </w:r>
    </w:p>
    <w:p>
      <w:pPr>
        <w:pStyle w:val="ListBullet"/>
      </w:pPr>
      <w:r>
        <w:t>Step 4: Device Activation</w:t>
      </w:r>
    </w:p>
    <w:p>
      <w:r>
        <w:t>Execute the CLI command 'activate -l' and set new administrator credentials replacing factory defaults.</w:t>
      </w:r>
    </w:p>
    <w:p>
      <w:pPr>
        <w:pStyle w:val="ListBullet"/>
      </w:pPr>
      <w:r>
        <w:t>Step 5: Install CSDK Engine</w:t>
      </w:r>
    </w:p>
    <w:p>
      <w:r>
        <w:t>Copy the compiled engine file (libcsdk.csdk) into the VM FTP directory (/srv/ftp). Initiate software upgrade via CM7 or CLI upgrade options. Perform a device reboot following installation.</w:t>
      </w:r>
    </w:p>
    <w:p>
      <w:pPr>
        <w:pStyle w:val="ListBullet"/>
      </w:pPr>
      <w:r>
        <w:t>Step 6: Configure Operating Mode &amp; Enable Encryption</w:t>
      </w:r>
    </w:p>
    <w:p>
      <w:r>
        <w:t>Configure the desired network operating mode (e.g., Line, VLAN, MAC, TIM) via CLI commands. Switch global encryption mode to ENCRYPT to protect traffic using the CSDK engine.</w:t>
      </w:r>
    </w:p>
    <w:p>
      <w:pPr>
        <w:pStyle w:val="Heading2"/>
      </w:pPr>
      <w:r>
        <w:t>6.2 Device Verification &amp; Monitoring CLI Commands</w:t>
      </w:r>
    </w:p>
    <w:p>
      <w:r>
        <w:t>The following front-panel or SSH CLI commands are available to inspect and manage CSDK engine state:</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880"/>
            <w:shd w:fill="003366" w:val="clear"/>
            <w:tcMar>
              <w:top w:w="100" w:type="dxa"/>
              <w:bottom w:w="100" w:type="dxa"/>
              <w:left w:w="120" w:type="dxa"/>
              <w:right w:w="120" w:type="dxa"/>
            </w:tcMar>
          </w:tcPr>
          <w:p>
            <w:pPr>
              <w:jc w:val="left"/>
            </w:pPr>
            <w:r>
              <w:rPr>
                <w:rFonts w:ascii="Calibri" w:hAnsi="Calibri"/>
                <w:b/>
                <w:color w:val="FFFFFF"/>
                <w:sz w:val="19"/>
              </w:rPr>
              <w:t>CLI Command</w:t>
            </w:r>
          </w:p>
        </w:tc>
        <w:tc>
          <w:tcPr>
            <w:tcW w:type="dxa" w:w="6480"/>
            <w:shd w:fill="003366" w:val="clear"/>
            <w:tcMar>
              <w:top w:w="100" w:type="dxa"/>
              <w:bottom w:w="100" w:type="dxa"/>
              <w:left w:w="120" w:type="dxa"/>
              <w:right w:w="120" w:type="dxa"/>
            </w:tcMar>
          </w:tcPr>
          <w:p>
            <w:pPr>
              <w:jc w:val="left"/>
            </w:pPr>
            <w:r>
              <w:rPr>
                <w:rFonts w:ascii="Calibri" w:hAnsi="Calibri"/>
                <w:b/>
                <w:color w:val="FFFFFF"/>
                <w:sz w:val="19"/>
              </w:rPr>
              <w:t>Operational Description &amp; Action</w:t>
            </w:r>
          </w:p>
        </w:tc>
      </w:tr>
      <w:tr>
        <w:trPr>
          <w:cantSplit/>
        </w:trPr>
        <w:tc>
          <w:tcPr>
            <w:tcW w:type="dxa" w:w="2880"/>
            <w:shd w:fill="FFFFFF" w:val="clear"/>
            <w:tcMar>
              <w:top w:w="80" w:type="dxa"/>
              <w:bottom w:w="80" w:type="dxa"/>
              <w:left w:w="120" w:type="dxa"/>
              <w:right w:w="120" w:type="dxa"/>
            </w:tcMar>
          </w:tcPr>
          <w:p>
            <w:pPr>
              <w:jc w:val="left"/>
            </w:pPr>
            <w:r>
              <w:rPr>
                <w:rFonts w:ascii="Calibri" w:hAnsi="Calibri"/>
                <w:color w:val="333333"/>
                <w:sz w:val="19"/>
              </w:rPr>
              <w:t>csdk</w:t>
            </w:r>
          </w:p>
        </w:tc>
        <w:tc>
          <w:tcPr>
            <w:tcW w:type="dxa" w:w="6480"/>
            <w:shd w:fill="FFFFFF" w:val="clear"/>
            <w:tcMar>
              <w:top w:w="80" w:type="dxa"/>
              <w:bottom w:w="80" w:type="dxa"/>
              <w:left w:w="120" w:type="dxa"/>
              <w:right w:w="120" w:type="dxa"/>
            </w:tcMar>
          </w:tcPr>
          <w:p>
            <w:pPr>
              <w:jc w:val="left"/>
            </w:pPr>
            <w:r>
              <w:rPr>
                <w:rFonts w:ascii="Calibri" w:hAnsi="Calibri"/>
                <w:color w:val="333333"/>
                <w:sz w:val="19"/>
              </w:rPr>
              <w:t>Displays front panel CSDK engine status and configuration summary.</w:t>
            </w:r>
          </w:p>
        </w:tc>
      </w:tr>
      <w:tr>
        <w:trPr>
          <w:cantSplit/>
        </w:trPr>
        <w:tc>
          <w:tcPr>
            <w:tcW w:type="dxa" w:w="2880"/>
            <w:shd w:fill="F2F4F8" w:val="clear"/>
            <w:tcMar>
              <w:top w:w="80" w:type="dxa"/>
              <w:bottom w:w="80" w:type="dxa"/>
              <w:left w:w="120" w:type="dxa"/>
              <w:right w:w="120" w:type="dxa"/>
            </w:tcMar>
          </w:tcPr>
          <w:p>
            <w:pPr>
              <w:jc w:val="left"/>
            </w:pPr>
            <w:r>
              <w:rPr>
                <w:rFonts w:ascii="Calibri" w:hAnsi="Calibri"/>
                <w:color w:val="333333"/>
                <w:sz w:val="19"/>
              </w:rPr>
              <w:t>csdk status</w:t>
            </w:r>
          </w:p>
        </w:tc>
        <w:tc>
          <w:tcPr>
            <w:tcW w:type="dxa" w:w="6480"/>
            <w:shd w:fill="F2F4F8" w:val="clear"/>
            <w:tcMar>
              <w:top w:w="80" w:type="dxa"/>
              <w:bottom w:w="80" w:type="dxa"/>
              <w:left w:w="120" w:type="dxa"/>
              <w:right w:w="120" w:type="dxa"/>
            </w:tcMar>
          </w:tcPr>
          <w:p>
            <w:pPr>
              <w:jc w:val="left"/>
            </w:pPr>
            <w:r>
              <w:rPr>
                <w:rFonts w:ascii="Calibri" w:hAnsi="Calibri"/>
                <w:color w:val="333333"/>
                <w:sz w:val="19"/>
              </w:rPr>
              <w:t>Outputs detailed engine operational health and active cipher parameters.</w:t>
            </w:r>
          </w:p>
        </w:tc>
      </w:tr>
      <w:tr>
        <w:trPr>
          <w:cantSplit/>
        </w:trPr>
        <w:tc>
          <w:tcPr>
            <w:tcW w:type="dxa" w:w="2880"/>
            <w:shd w:fill="FFFFFF" w:val="clear"/>
            <w:tcMar>
              <w:top w:w="80" w:type="dxa"/>
              <w:bottom w:w="80" w:type="dxa"/>
              <w:left w:w="120" w:type="dxa"/>
              <w:right w:w="120" w:type="dxa"/>
            </w:tcMar>
          </w:tcPr>
          <w:p>
            <w:pPr>
              <w:jc w:val="left"/>
            </w:pPr>
            <w:r>
              <w:rPr>
                <w:rFonts w:ascii="Calibri" w:hAnsi="Calibri"/>
                <w:color w:val="333333"/>
                <w:sz w:val="19"/>
              </w:rPr>
              <w:t>csdk selftest</w:t>
            </w:r>
          </w:p>
        </w:tc>
        <w:tc>
          <w:tcPr>
            <w:tcW w:type="dxa" w:w="6480"/>
            <w:shd w:fill="FFFFFF" w:val="clear"/>
            <w:tcMar>
              <w:top w:w="80" w:type="dxa"/>
              <w:bottom w:w="80" w:type="dxa"/>
              <w:left w:w="120" w:type="dxa"/>
              <w:right w:w="120" w:type="dxa"/>
            </w:tcMar>
          </w:tcPr>
          <w:p>
            <w:pPr>
              <w:jc w:val="left"/>
            </w:pPr>
            <w:r>
              <w:rPr>
                <w:rFonts w:ascii="Calibri" w:hAnsi="Calibri"/>
                <w:color w:val="333333"/>
                <w:sz w:val="19"/>
              </w:rPr>
              <w:t>Triggers on-demand execution of embedded KAT/UKAT verification suites.</w:t>
            </w:r>
          </w:p>
        </w:tc>
      </w:tr>
      <w:tr>
        <w:trPr>
          <w:cantSplit/>
        </w:trPr>
        <w:tc>
          <w:tcPr>
            <w:tcW w:type="dxa" w:w="2880"/>
            <w:shd w:fill="F2F4F8" w:val="clear"/>
            <w:tcMar>
              <w:top w:w="80" w:type="dxa"/>
              <w:bottom w:w="80" w:type="dxa"/>
              <w:left w:w="120" w:type="dxa"/>
              <w:right w:w="120" w:type="dxa"/>
            </w:tcMar>
          </w:tcPr>
          <w:p>
            <w:pPr>
              <w:jc w:val="left"/>
            </w:pPr>
            <w:r>
              <w:rPr>
                <w:rFonts w:ascii="Calibri" w:hAnsi="Calibri"/>
                <w:color w:val="333333"/>
                <w:sz w:val="19"/>
              </w:rPr>
              <w:t>csdk remove</w:t>
            </w:r>
          </w:p>
        </w:tc>
        <w:tc>
          <w:tcPr>
            <w:tcW w:type="dxa" w:w="6480"/>
            <w:shd w:fill="F2F4F8" w:val="clear"/>
            <w:tcMar>
              <w:top w:w="80" w:type="dxa"/>
              <w:bottom w:w="80" w:type="dxa"/>
              <w:left w:w="120" w:type="dxa"/>
              <w:right w:w="120" w:type="dxa"/>
            </w:tcMar>
          </w:tcPr>
          <w:p>
            <w:pPr>
              <w:jc w:val="left"/>
            </w:pPr>
            <w:r>
              <w:rPr>
                <w:rFonts w:ascii="Calibri" w:hAnsi="Calibri"/>
                <w:color w:val="333333"/>
                <w:sz w:val="19"/>
              </w:rPr>
              <w:t>Uninstalls CSDK engine and reinstates default built-in AES symmetric encryption. (Requires reboot).</w:t>
            </w:r>
          </w:p>
        </w:tc>
      </w:tr>
    </w:tbl>
    <w:p>
      <w:pPr>
        <w:spacing w:after="120"/>
      </w:pPr>
    </w:p>
    <w:p>
      <w:r>
        <w:t>Engine performance and operational metrics can be confirmed using profiling counters and the 'tunnels' CLI command once active network traffic is flowing between encryptors.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Senetas Cryptographic SDK Technical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Senetas CSDK v0.0.4 — Customer Technical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