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Stroke Risk Analysis Report</w:t>
      </w:r>
    </w:p>
    <w:p>
      <w:pPr>
        <w:jc w:val="center"/>
      </w:pPr>
      <w:r>
        <w:t>Predictive and Prescriptive Analysis</w:t>
      </w:r>
    </w:p>
    <w:p>
      <w:pPr>
        <w:jc w:val="center"/>
      </w:pPr>
      <w:r>
        <w:t>Generated on: 2025-04-28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br/>
        <w:t xml:space="preserve">    This report presents a comprehensive analysis of stroke risk factors and prediction models. </w:t>
        <w:br/>
        <w:t xml:space="preserve">    The analysis combines both predictive modeling and prescriptive insights to provide a </w:t>
        <w:br/>
        <w:t xml:space="preserve">    complete understanding of stroke risk and potential intervention strategies.</w:t>
        <w:br/>
        <w:t xml:space="preserve">    </w:t>
        <w:br/>
        <w:t xml:space="preserve">    Key findings include:</w:t>
        <w:br/>
        <w:t xml:space="preserve">    • Random Forest model showed the best predictive performance (ROC AUC: 0.511)</w:t>
        <w:br/>
        <w:t xml:space="preserve">    • Top risk factors identified: Average Glucose Level, Stress Levels, and BMI</w:t>
        <w:br/>
        <w:t xml:space="preserve">    • HDL Cholesterol showed the strongest correlation with stroke risk</w:t>
        <w:br/>
        <w:t xml:space="preserve">    • Risk stratification revealed four distinct risk categories</w:t>
        <w:br/>
        <w:t xml:space="preserve">    • Personalized intervention recommendations were generated for each risk category</w:t>
        <w:br/>
        <w:t xml:space="preserve">    </w:t>
      </w:r>
    </w:p>
    <w:p>
      <w:r>
        <w:br w:type="page"/>
      </w:r>
    </w:p>
    <w:p>
      <w:pPr>
        <w:pStyle w:val="Heading1"/>
      </w:pPr>
      <w:r>
        <w:t>Predictive Analysis</w:t>
      </w:r>
    </w:p>
    <w:p>
      <w:pPr>
        <w:pStyle w:val="Heading2"/>
      </w:pPr>
      <w:r>
        <w:t>Model Performance</w:t>
      </w:r>
    </w:p>
    <w:p>
      <w:r>
        <w:br/>
        <w:t xml:space="preserve">    Four different machine learning models were evaluated for stroke prediction:</w:t>
        <w:br/>
        <w:t xml:space="preserve">    • Logistic Regression</w:t>
        <w:br/>
        <w:t xml:space="preserve">    • Random Forest</w:t>
        <w:br/>
        <w:t xml:space="preserve">    • Gradient Boosting</w:t>
        <w:br/>
        <w:t xml:space="preserve">    • Support Vector Machine (SVM)</w:t>
        <w:br/>
        <w:t xml:space="preserve">    </w:t>
        <w:br/>
        <w:t xml:space="preserve">    The Random Forest model demonstrated the best performance with an ROC AUC of 0.511.</w:t>
        <w:br/>
        <w:t xml:space="preserve">    All models showed similar performance patterns, suggesting the complexity of stroke prediction.</w:t>
        <w:br/>
        <w:t xml:space="preserve">    </w:t>
      </w:r>
    </w:p>
    <w:p>
      <w:pPr>
        <w:pStyle w:val="Heading3"/>
      </w:pPr>
      <w:r>
        <w:t>Model Performance Comparison</w:t>
      </w:r>
    </w:p>
    <w:p>
      <w:r>
        <w:drawing>
          <wp:inline xmlns:a="http://schemas.openxmlformats.org/drawingml/2006/main" xmlns:pic="http://schemas.openxmlformats.org/drawingml/2006/picture">
            <wp:extent cx="54864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el_performance_comparis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Feature Importance Analysis</w:t>
      </w:r>
    </w:p>
    <w:p>
      <w:r>
        <w:br/>
        <w:t xml:space="preserve">    The analysis identified several key predictors of stroke risk:</w:t>
        <w:br/>
        <w:t xml:space="preserve">    </w:t>
        <w:br/>
        <w:t xml:space="preserve">    Random Forest Model:</w:t>
        <w:br/>
        <w:t xml:space="preserve">    1. Average Glucose Level (10.8%)</w:t>
        <w:br/>
        <w:t xml:space="preserve">    2. Stress Levels (10.8%)</w:t>
        <w:br/>
        <w:t xml:space="preserve">    3. Body Mass Index (BMI) (10.7%)</w:t>
        <w:br/>
        <w:t xml:space="preserve">    4. LDL Cholesterol (9.9%)</w:t>
        <w:br/>
        <w:t xml:space="preserve">    5. Systolic Blood Pressure (9.6%)</w:t>
        <w:br/>
        <w:t xml:space="preserve">    </w:t>
        <w:br/>
        <w:t xml:space="preserve">    Gradient Boosting Model:</w:t>
        <w:br/>
        <w:t xml:space="preserve">    1. Body Mass Index (BMI) (19.9%)</w:t>
        <w:br/>
        <w:t xml:space="preserve">    2. Average Glucose Level (16.3%)</w:t>
        <w:br/>
        <w:t xml:space="preserve">    3. Stress Levels (14.4%)</w:t>
        <w:br/>
        <w:t xml:space="preserve">    4. Age (10.7%)</w:t>
        <w:br/>
        <w:t xml:space="preserve">    5. Systolic Blood Pressure (9.8%)</w:t>
        <w:br/>
        <w:t xml:space="preserve">    </w:t>
      </w:r>
    </w:p>
    <w:p>
      <w:pPr>
        <w:pStyle w:val="Heading3"/>
      </w:pPr>
      <w:r>
        <w:t>Feature Importance Visualization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eature_importance_random_fores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eature_importance_gradient_boosting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Prescriptive Analysis</w:t>
      </w:r>
    </w:p>
    <w:p>
      <w:pPr>
        <w:pStyle w:val="Heading2"/>
      </w:pPr>
      <w:r>
        <w:t>Risk Stratification</w:t>
      </w:r>
    </w:p>
    <w:p>
      <w:r>
        <w:br/>
        <w:t xml:space="preserve">    Patients were stratified into four risk categories:</w:t>
        <w:br/>
        <w:t xml:space="preserve">    1. Low Risk</w:t>
        <w:br/>
        <w:t xml:space="preserve">    2. Moderate Risk</w:t>
        <w:br/>
        <w:t xml:space="preserve">    3. High Risk</w:t>
        <w:br/>
        <w:t xml:space="preserve">    4. Very High Risk</w:t>
        <w:br/>
        <w:t xml:space="preserve">    </w:t>
        <w:br/>
        <w:t xml:space="preserve">    Each category contained approximately 25% of the population, with stroke rates ranging from 48.93% to 51.12%.</w:t>
        <w:br/>
        <w:t xml:space="preserve">    </w:t>
      </w:r>
    </w:p>
    <w:p>
      <w:pPr>
        <w:pStyle w:val="Heading3"/>
      </w:pPr>
      <w:r>
        <w:t>Risk Category Distribution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sk_category_distribu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Intervention Recommendations</w:t>
      </w:r>
    </w:p>
    <w:p>
      <w:r>
        <w:br/>
        <w:t xml:space="preserve">    Based on the analysis, the following intervention recommendations were generated:</w:t>
        <w:br/>
        <w:t xml:space="preserve">    </w:t>
        <w:br/>
        <w:t xml:space="preserve">    Most Common Recommendations:</w:t>
        <w:br/>
        <w:t xml:space="preserve">    1. Regular cardiac monitoring and medication adherence</w:t>
        <w:br/>
        <w:t xml:space="preserve">    2. Cholesterol management through diet and medication</w:t>
        <w:br/>
        <w:t xml:space="preserve">    3. Blood sugar control measures and dietary changes</w:t>
        <w:br/>
        <w:t xml:space="preserve">    4. Weight management program and physical activity</w:t>
        <w:br/>
        <w:t xml:space="preserve">    5. Blood pressure medication and lifestyle modifications</w:t>
        <w:br/>
        <w:t xml:space="preserve">    6. Increase HDL through exercise and dietary changes</w:t>
        <w:br/>
        <w:t xml:space="preserve">    </w:t>
      </w:r>
    </w:p>
    <w:p>
      <w:pPr>
        <w:pStyle w:val="Heading3"/>
      </w:pPr>
      <w:r>
        <w:t>Recommendations Distribution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commendations_distribu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Conclusion and Recommendations</w:t>
      </w:r>
    </w:p>
    <w:p>
      <w:r>
        <w:br/>
        <w:t xml:space="preserve">    The analysis provides valuable insights into stroke risk prediction and prevention:</w:t>
        <w:br/>
        <w:t xml:space="preserve">    </w:t>
        <w:br/>
        <w:t xml:space="preserve">    1. Risk Prediction:</w:t>
        <w:br/>
        <w:t xml:space="preserve">    • The current models show moderate predictive power</w:t>
        <w:br/>
        <w:t xml:space="preserve">    • Multiple factors contribute to stroke risk</w:t>
        <w:br/>
        <w:t xml:space="preserve">    • No single factor dominates the prediction</w:t>
        <w:br/>
        <w:t xml:space="preserve">    </w:t>
        <w:br/>
        <w:t xml:space="preserve">    2. Risk Management:</w:t>
        <w:br/>
        <w:t xml:space="preserve">    • Focus on HDL Cholesterol management</w:t>
        <w:br/>
        <w:t xml:space="preserve">    • Implement targeted interventions based on risk category</w:t>
        <w:br/>
        <w:t xml:space="preserve">    • Consider personalized treatment plans</w:t>
        <w:br/>
        <w:t xml:space="preserve">    • Regular monitoring of key indicators</w:t>
        <w:br/>
        <w:t xml:space="preserve">    </w:t>
        <w:br/>
        <w:t xml:space="preserve">    3. Future Improvements:</w:t>
        <w:br/>
        <w:t xml:space="preserve">    • Consider ensemble methods for improved performance</w:t>
        <w:br/>
        <w:t xml:space="preserve">    • Focus on feature engineering</w:t>
        <w:br/>
        <w:t xml:space="preserve">    • Implement model calibration</w:t>
        <w:br/>
        <w:t xml:space="preserve">    • Consider cost-sensitive learning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