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Миграция бухгалтерских отчётов в метаданные</w:t>
      </w:r>
    </w:p>
    <w:p>
      <w:r>
        <w:rPr>
          <w:color w:val="5F6B7A"/>
          <w:sz w:val="22"/>
        </w:rPr>
        <w:t>План работ по выносу отчётов из AccountingReportsView.xaml.cs. Цель — редактировать отчёты без компиляции.</w:t>
      </w:r>
    </w:p>
    <w:p>
      <w:pPr>
        <w:pStyle w:val="Heading1"/>
      </w:pPr>
      <w:r>
        <w:t>Кратко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200"/>
            <w:shd w:val="clear" w:fill="EAF4FB"/>
          </w:tcPr>
          <w:p>
            <w:r/>
            <w:r>
              <w:rPr>
                <w:b/>
                <w:sz w:val="18"/>
              </w:rPr>
              <w:t>Пункт</w:t>
            </w:r>
          </w:p>
        </w:tc>
        <w:tc>
          <w:tcPr>
            <w:tcW w:type="dxa" w:w="62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Что мигрируем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9 бухгалтерских отчётов из Views/AccountingReportsView.xaml.cs (2522 строки)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Куда мигрируем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SQL-набор данных (ReportDataSet) + Report на источнике ReportSource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Кто редактирует после миграции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Разработчик в конфигураторе — поля, колонки, оформление, фильтры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Что останется в коде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Тяжёлые расчёты (сальдо, проводки) в виде SQL внутри наборов данных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Оценка полного объёма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12–18 рабочих дней с прогоном на инфобазе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Первый безопасный шаг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Реестр платёжных поручений — 1 день, риск низкий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Отчёт, который переносить нельзя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«Сбор информации за период» — остаётся в C# (см. раздел 4)</w:t>
            </w:r>
          </w:p>
        </w:tc>
      </w:tr>
    </w:tbl>
    <w:p/>
    <w:p>
      <w:pPr>
        <w:pStyle w:val="Heading1"/>
      </w:pPr>
      <w:r>
        <w:t>1. Что есть сейчас</w:t>
      </w:r>
    </w:p>
    <w:p>
      <w:r>
        <w:t>Все девять отчётов строятся одинаково: метод возвращает готовый DataTable и объект Report. Данные считаются в памяти C# через LINQ, а не в базе. Выбор отчёта — переключатель в интерфейсе, который вызывает нужный метод: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(_currentData, _currentReport) = reportType switch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"GeneralLedger"            =&gt; await BuildGeneralLedgerAsync(start.Year),</w:t>
        <w:br/>
      </w:r>
      <w:r>
        <w:rPr>
          <w:rFonts w:ascii="Consolas" w:hAnsi="Consolas"/>
          <w:sz w:val="18"/>
        </w:rPr>
        <w:t xml:space="preserve">    "FinancialPosition"        =&gt; await BuildFinancialPositionAsync(end),</w:t>
        <w:br/>
      </w:r>
      <w:r>
        <w:rPr>
          <w:rFonts w:ascii="Consolas" w:hAnsi="Consolas"/>
          <w:sz w:val="18"/>
        </w:rPr>
        <w:t xml:space="preserve">    "FinancialResults"         =&gt; await BuildFinancialResultsAsync(start, end),</w:t>
        <w:br/>
      </w:r>
      <w:r>
        <w:rPr>
          <w:rFonts w:ascii="Consolas" w:hAnsi="Consolas"/>
          <w:sz w:val="18"/>
        </w:rPr>
        <w:t xml:space="preserve">    "PurchaseSalesJournal"     =&gt; await BuildPurchaseSalesJournalAsync(start, end),</w:t>
        <w:br/>
      </w:r>
      <w:r>
        <w:rPr>
          <w:rFonts w:ascii="Consolas" w:hAnsi="Consolas"/>
          <w:sz w:val="18"/>
        </w:rPr>
        <w:t xml:space="preserve">    "OrganizationBalances"     =&gt; await BuildOrganizationBalancesAsync(start, end),</w:t>
        <w:br/>
      </w:r>
      <w:r>
        <w:rPr>
          <w:rFonts w:ascii="Consolas" w:hAnsi="Consolas"/>
          <w:sz w:val="18"/>
        </w:rPr>
        <w:t xml:space="preserve">    "PeriodCollection"         =&gt; await BuildPeriodCollectionAsync(start, end),</w:t>
        <w:br/>
      </w:r>
      <w:r>
        <w:rPr>
          <w:rFonts w:ascii="Consolas" w:hAnsi="Consolas"/>
          <w:sz w:val="18"/>
        </w:rPr>
        <w:t xml:space="preserve">    "PaymentOrderRegister"     =&gt; await BuildPaymentOrderRegisterAsync(start, end),</w:t>
        <w:br/>
      </w:r>
      <w:r>
        <w:rPr>
          <w:rFonts w:ascii="Consolas" w:hAnsi="Consolas"/>
          <w:sz w:val="18"/>
        </w:rPr>
        <w:t xml:space="preserve">    "OrganizationReconciliation" =&gt; await BuildOrganizationReconciliationAsync(start, end),</w:t>
        <w:br/>
      </w:r>
      <w:r>
        <w:rPr>
          <w:rFonts w:ascii="Consolas" w:hAnsi="Consolas"/>
          <w:sz w:val="18"/>
        </w:rPr>
        <w:t xml:space="preserve">    _                           =&gt; await BuildTrialBalanceAsync(start, end)</w:t>
        <w:br/>
      </w:r>
      <w:r>
        <w:rPr>
          <w:rFonts w:ascii="Consolas" w:hAnsi="Consolas"/>
          <w:sz w:val="18"/>
        </w:rPr>
        <w:t>};</w:t>
      </w:r>
    </w:p>
    <w:p>
      <w:r>
        <w:t>Следствие: чтобы изменить колонку, порядок полей, заголовок или отбор, нужна правка C# и новая сборка приложения. Именно это и требуется устранить.</w:t>
      </w:r>
    </w:p>
    <w:p>
      <w:pPr>
        <w:pStyle w:val="Heading1"/>
      </w:pPr>
      <w:r>
        <w:t>2. Что уже есть в метаданных</w:t>
      </w:r>
    </w:p>
    <w:p>
      <w:r>
        <w:t>Инфраструктура для метаданных отчётов существует и работает — её не нужно создавать: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Механизм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Где</w:t>
            </w:r>
          </w:p>
        </w:tc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ReportDataSet + SqlText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ReportDataSetService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Произвольный SELECT с @Параметрами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ReportSource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MetadataService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Виртуальный источник данных поверх набора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Report + ReportField + ReportFilter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ReportService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Поля, колонки, параметры, отбор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Параметры отчёта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вкладка «⚙ Параметры»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Период, организация, касса — без правки кода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Печать и экспорт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PrintFormService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PDF, Excel, макеты FRX и нативные</w:t>
            </w:r>
          </w:p>
        </w:tc>
      </w:tr>
    </w:tbl>
    <w:p/>
    <w:p>
      <w:pPr>
        <w:spacing w:before="40"/>
      </w:pPr>
      <w:r>
        <w:rPr>
          <w:b/>
          <w:i w:val="0"/>
          <w:color w:val="1E7D4D"/>
          <w:sz w:val="20"/>
        </w:rPr>
        <w:t>Образец для подражания уже есть: системный набор cash.order.turnover (Services/ReportDataSetService.cs, метод BuildCashOrderTurnoverSql) — это готовый SQL-отчёт с группировкой и параметрами @PeriodStart / @PeriodEnd / @CashDeskId.</w:t>
      </w:r>
    </w:p>
    <w:p>
      <w:pPr>
        <w:pStyle w:val="Heading1"/>
      </w:pPr>
      <w:r>
        <w:t>3. Главная сложность: расчёт в памяти вместо SQL</w:t>
      </w:r>
    </w:p>
    <w:p>
      <w:r>
        <w:t>Отчёты делятся на две группы, и это определяет стоимость миграции.</w:t>
      </w:r>
    </w:p>
    <w:p>
      <w:pPr>
        <w:pStyle w:val="Heading2"/>
      </w:pPr>
      <w:r>
        <w:t>Группа A. Реестры — переносятся почти механически</w:t>
      </w:r>
    </w:p>
    <w:p>
      <w:r>
        <w:t>Это выборки документов за период с простыми колонками. Логика — фильтр по дате плюс подстановка названий. Такие отчёты выражаются одним SELECT.</w:t>
      </w:r>
    </w:p>
    <w:p>
      <w:pPr>
        <w:pStyle w:val="Heading2"/>
      </w:pPr>
      <w:r>
        <w:t>Группа B. Расчётные ведомости — требуют переписывания на SQL</w:t>
      </w:r>
    </w:p>
    <w:p>
      <w:r>
        <w:t>Здесь считается сальдо на начало, обороты и сальдо на конец. Сейчас это делается в памяти, причём загружаются все проводки: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var postings = (await _postingService.GetAllPostingsAsync(null, periodEndExclusive.AddTicks(-1)))</w:t>
        <w:br/>
      </w:r>
      <w:r>
        <w:rPr>
          <w:rFonts w:ascii="Consolas" w:hAnsi="Consolas"/>
          <w:sz w:val="18"/>
        </w:rPr>
        <w:t xml:space="preserve">    .Where(posting =&gt; posting.Date &lt; periodEndExclusive)</w:t>
        <w:br/>
      </w:r>
      <w:r>
        <w:rPr>
          <w:rFonts w:ascii="Consolas" w:hAnsi="Consolas"/>
          <w:sz w:val="18"/>
        </w:rPr>
        <w:t xml:space="preserve">    .Where(posting =&gt; MatchesTrialBalanceOrganization(posting, organization))</w:t>
        <w:br/>
      </w:r>
      <w:r>
        <w:rPr>
          <w:rFonts w:ascii="Consolas" w:hAnsi="Consolas"/>
          <w:sz w:val="18"/>
        </w:rPr>
        <w:t xml:space="preserve">    .ToList();</w:t>
        <w:br/>
      </w:r>
      <w:r>
        <w:rPr>
          <w:rFonts w:ascii="Consolas" w:hAnsi="Consolas"/>
          <w:sz w:val="18"/>
        </w:rPr>
        <w:t>var openingDebit = postings</w:t>
        <w:br/>
      </w:r>
      <w:r>
        <w:rPr>
          <w:rFonts w:ascii="Consolas" w:hAnsi="Consolas"/>
          <w:sz w:val="18"/>
        </w:rPr>
        <w:t xml:space="preserve">    .Where(posting =&gt; posting.Date &lt; periodStart &amp;&amp; SameAccount(posting.DebitAccount, code))</w:t>
        <w:br/>
      </w:r>
      <w:r>
        <w:rPr>
          <w:rFonts w:ascii="Consolas" w:hAnsi="Consolas"/>
          <w:sz w:val="18"/>
        </w:rPr>
        <w:t xml:space="preserve">    .Sum(posting =&gt; posting.Amount);</w:t>
      </w:r>
    </w:p>
    <w:p>
      <w:pPr>
        <w:spacing w:before="40"/>
      </w:pPr>
      <w:r>
        <w:rPr>
          <w:b/>
          <w:i w:val="0"/>
          <w:color w:val="A93226"/>
          <w:sz w:val="20"/>
        </w:rPr>
        <w:t>Перенос в SQL — это не «обернуть запрос», а заново реализовать расчёт сальдо средствами PostgreSQL. Ошибка здесь искажает цифры отчётности, поэтому такие отчёты переносятся только с построчной сверкой старых и новых результатов.</w:t>
      </w:r>
    </w:p>
    <w:p>
      <w:pPr>
        <w:pStyle w:val="Heading1"/>
      </w:pPr>
      <w:r>
        <w:t>4. Оценка по каждому отчёту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2300"/>
            <w:shd w:val="clear" w:fill="EAF4FB"/>
          </w:tcPr>
          <w:p>
            <w:r/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2100"/>
            <w:shd w:val="clear" w:fill="EAF4FB"/>
          </w:tcPr>
          <w:p>
            <w:r/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Источник данных</w:t>
            </w:r>
          </w:p>
        </w:tc>
        <w:tc>
          <w:tcPr>
            <w:tcW w:type="dxa" w:w="700"/>
            <w:shd w:val="clear" w:fill="EAF4FB"/>
          </w:tcPr>
          <w:p>
            <w:r/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1100"/>
            <w:shd w:val="clear" w:fill="EAF4FB"/>
          </w:tcPr>
          <w:p>
            <w:r/>
            <w:r>
              <w:rPr>
                <w:b/>
                <w:sz w:val="18"/>
              </w:rPr>
              <w:t>Стоимость</w:t>
            </w:r>
          </w:p>
        </w:tc>
        <w:tc>
          <w:tcPr>
            <w:tcW w:type="dxa" w:w="900"/>
            <w:shd w:val="clear" w:fill="EAF4FB"/>
          </w:tcPr>
          <w:p>
            <w:r/>
            <w:r>
              <w:rPr>
                <w:b/>
                <w:sz w:val="18"/>
              </w:rPr>
              <w:t>Риск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Реестр платёжных поручений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BuildPaymentOrderRegisterAsync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LoadPaymentOrderReportRowsAsync — своя выборка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1 день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Низкий — проверено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Оборотно-сальдовая ведомость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BuildTrialBalanceAsync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PostingService — все проводки в память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3–4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Главная книга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BuildGeneralLedgerAsync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BalanceService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3–4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Акт сверки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BuildOrganizationReconciliationAsync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BalanceService — 85 строк логики, сальдо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3–4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Высокий — сверять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Сальдо по организациям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BuildOrganizationBalancesAsync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OrganizationBalanceService.CalculateAsync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3–5 дней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Высокий — сверять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Журнал закупок и продаж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BuildPurchaseSalesJournalAsync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TaxJournalRecords ИЛИ BalanceService — две ветки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A/B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2–4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Сбор информации за период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BuildPeriodCollectionAsync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BalanceService, два вызова — сводка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не переносить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Критический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Баланс предприятия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BuildFinancialPositionAsync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FinancialReportLines — по статьям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2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Финансовые результаты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BuildFinancialResultsAsync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FinancialReportLines — по статьям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2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Средний</w:t>
            </w:r>
          </w:p>
        </w:tc>
      </w:tr>
    </w:tbl>
    <w:p/>
    <w:p>
      <w:r>
        <w:t>Отдельно отмечу журнал закупок и продаж: там две ветки получения данных — сохранённые налоговые записи (TaxJournalRecords) и расчёт через BalanceService. Первая ветка переносится в SQL напрямую, вторая требует разбора. Это единственный отчёт с такой развилкой, и его надо решать отдельно.</w:t>
      </w:r>
    </w:p>
    <w:p>
      <w:pPr>
        <w:pStyle w:val="Heading1"/>
      </w:pPr>
      <w:r>
        <w:t>5. Что выяснилось при детальном разборе</w:t>
      </w:r>
    </w:p>
    <w:p>
      <w:r>
        <w:t>Ниже — результаты анализа четырёх отчётов до уровня SQL и схемы. Они меняют оценки: два отчёта переносятся, один требует проверки, один переносить не следует.</w:t>
      </w:r>
    </w:p>
    <w:p>
      <w:pPr>
        <w:pStyle w:val="Heading2"/>
      </w:pPr>
      <w:r>
        <w:t>Проверенные имена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Имя в базе</w:t>
            </w:r>
          </w:p>
        </w:tc>
        <w:tc>
          <w:tcPr>
            <w:tcW w:type="dxa" w:w="3800"/>
            <w:shd w:val="clear" w:fill="EAF4FB"/>
          </w:tcPr>
          <w:p>
            <w:r/>
            <w:r>
              <w:rPr>
                <w:b/>
                <w:sz w:val="18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Платёжное поручение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doc_payment_order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Единственное вхождение в сиде. В PrintFormService.cs:265 ошибочно указано doc_payment_orders — это мёртвый текст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Проводки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doc_postings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Проверено по ALTER-блокам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Кассовые ордера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doc_cash_orders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Проверено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План счетов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catalog_plan_schetov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Проверено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Пары счетов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catalog_advance_payments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Проверено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Остатки на начало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AccountOpeningBalances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BalanceDate — timestamptz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Налоговые записи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TaxJournalRecords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Проверено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Ссылочные колонки (our_account_id, correspondent_account, organization_id) в части таблиц созданы как TEXT, а не uuid — поэтому в SQL везде используется ::text. Это не ошибка, а следствие текущей модели метаданных.</w:t>
      </w:r>
    </w:p>
    <w:p>
      <w:pPr>
        <w:pStyle w:val="Heading2"/>
      </w:pPr>
      <w:r>
        <w:t>Платёжный реестр: риск низкий</w:t>
      </w:r>
    </w:p>
    <w:p>
      <w:pPr>
        <w:pStyle w:val="ListBullet"/>
      </w:pPr>
      <w:r>
        <w:t>Один SELECT по doc_payment_order с фильтром по дате — переносится почти механически.</w:t>
      </w:r>
    </w:p>
    <w:p>
      <w:pPr>
        <w:pStyle w:val="ListBullet"/>
      </w:pPr>
      <w:r>
        <w:t>Строка ИТОГО добавляется в SQL через UNION ALL, как в текущем коде.</w:t>
      </w:r>
    </w:p>
    <w:p>
      <w:pPr>
        <w:pStyle w:val="ListBullet"/>
      </w:pPr>
      <w:r>
        <w:t>Расхождения возможны только в тексте: «Да»/«Нет» формирует LocalizationService, а названия справочников собираются как «Код - Наименование».</w:t>
      </w:r>
    </w:p>
    <w:p>
      <w:pPr>
        <w:pStyle w:val="Heading2"/>
      </w:pPr>
      <w:r>
        <w:t>Сальдо по организациям: риск высокий</w:t>
      </w:r>
    </w:p>
    <w:p>
      <w:r>
        <w:t>Логика расчёта сложнее, чем выглядит: разрешение кодов счетов из «пар счетов» — эвристика с дополнением нулями и поиском единственного совпадения по префиксу. В SQL она воспроизводима, но при отклонении меняются суммы:</w:t>
      </w:r>
    </w:p>
    <w:p>
      <w:pPr>
        <w:pStyle w:val="ListBullet"/>
      </w:pPr>
      <w:r>
        <w:t>Остатки на начало берутся по последней записи AccountOpeningBalances с датой ≤ начала периода.</w:t>
      </w:r>
    </w:p>
    <w:p>
      <w:pPr>
        <w:pStyle w:val="ListBullet"/>
      </w:pPr>
      <w:r>
        <w:t>Проводки до начала периода включаются только начиная с даты этого остатка.</w:t>
      </w:r>
    </w:p>
    <w:p>
      <w:pPr>
        <w:pStyle w:val="ListBullet"/>
      </w:pPr>
      <w:r>
        <w:t>Расчёт опирается на флаг is_active у проводок.</w:t>
      </w:r>
    </w:p>
    <w:p>
      <w:pPr>
        <w:pStyle w:val="ListBullet"/>
      </w:pPr>
      <w:r>
        <w:t>Сервис дополнительно пишет OrganizationBalanceSnapshots — SELECT это не воспроизводит.</w:t>
      </w:r>
    </w:p>
    <w:p>
      <w:pPr>
        <w:spacing w:before="40"/>
      </w:pPr>
      <w:r>
        <w:rPr>
          <w:b/>
          <w:i w:val="0"/>
          <w:color w:val="A93226"/>
          <w:sz w:val="20"/>
        </w:rPr>
        <w:t>Вывод: переносить можно, но только со сверкой SQL против C# по нескольким периодам. Это отчёт про сальдо, и ошибка здесь означает неверные цифры у бухгалтера.</w:t>
      </w:r>
    </w:p>
    <w:p>
      <w:pPr>
        <w:pStyle w:val="Heading2"/>
      </w:pPr>
      <w:r>
        <w:t>Журнал закупок и продаж: риск средний</w:t>
      </w:r>
    </w:p>
    <w:p>
      <w:pPr>
        <w:pStyle w:val="ListBullet"/>
      </w:pPr>
      <w:r>
        <w:t>Основные ветки (налоговые записи и счёт-фактуры со строками) воспроизводятся точно.</w:t>
      </w:r>
    </w:p>
    <w:p>
      <w:pPr>
        <w:pStyle w:val="ListBullet"/>
      </w:pPr>
      <w:r>
        <w:t>Проблемное место — перебор всех документов, в названии которых есть «Счет-фактура»: это данные конфигурации, а не схема, и в статичном SQL они не перечислимы.</w:t>
      </w:r>
    </w:p>
    <w:p>
      <w:pPr>
        <w:pStyle w:val="ListBullet"/>
      </w:pPr>
      <w:r>
        <w:t>Ставка налога форматируется через текущую культуру: C# даст «12,5%», SQL — «12.5%».</w:t>
      </w:r>
    </w:p>
    <w:p>
      <w:pPr>
        <w:pStyle w:val="ListBullet"/>
      </w:pPr>
      <w:r>
        <w:t>Порядок строк зависит от сравнения строк с учётом культуры; сортировка PostgreSQL может дать другой порядок для кириллицы.</w:t>
      </w:r>
    </w:p>
    <w:p>
      <w:pPr>
        <w:pStyle w:val="Heading2"/>
      </w:pPr>
      <w:r>
        <w:t>Сбор информации за период: переносить не следует</w:t>
      </w:r>
    </w:p>
    <w:p>
      <w:r>
        <w:t>Это единственный отчёт, который я рекомендую оставить в C#. Причины принципиальные, а не в объёме работы:</w:t>
      </w:r>
    </w:p>
    <w:p>
      <w:pPr>
        <w:pStyle w:val="ListBullet"/>
      </w:pPr>
      <w:r>
        <w:t>Раздел с документами перебирает строки MetadataObjects, то есть состав колонок зависит от конфигурации. Статичный SELECT не может перечислить таблицы: документы по основным средствам и ТМЦ в него не попадут, и отчёт станет неполным.</w:t>
      </w:r>
    </w:p>
    <w:p>
      <w:pPr>
        <w:pStyle w:val="ListBullet"/>
      </w:pPr>
      <w:r>
        <w:t>Проводки берутся через PostingService, который объединяет doc_postings с DBF-импортированными строками DynamicDocuments. В SQL-варианте суммы окажутся ниже.</w:t>
      </w:r>
    </w:p>
    <w:p>
      <w:pPr>
        <w:pStyle w:val="ListBullet"/>
      </w:pPr>
      <w:r>
        <w:t>Строка «КОНТРОЛЬ КАРТОЧЕК ОС» — это результат проверки справочника основных средств, вычисляемый в C#.</w:t>
      </w:r>
    </w:p>
    <w:p>
      <w:pPr>
        <w:pStyle w:val="ListBullet"/>
      </w:pPr>
      <w:r>
        <w:t>В текущем коде Дебет и Кредит — намеренно одна и та же сумма, поэтому «Разница» всегда 0. При переносе в SQL это поведение легко потерять.</w:t>
      </w:r>
    </w:p>
    <w:p>
      <w:pPr>
        <w:spacing w:before="40"/>
      </w:pPr>
      <w:r>
        <w:rPr>
          <w:b/>
          <w:i w:val="0"/>
          <w:color w:val="2C3E50"/>
          <w:sz w:val="20"/>
        </w:rPr>
        <w:t>Правильное решение для этого отчёта — не SQL-набор, а поддержка представления (view) в базе или оставить расчёт в C# и редактировать только оформление.</w:t>
      </w:r>
    </w:p>
    <w:p>
      <w:pPr>
        <w:pStyle w:val="Heading2"/>
      </w:pPr>
      <w:r>
        <w:t>Проверки перед началом работ</w:t>
      </w:r>
    </w:p>
    <w:p>
      <w:r>
        <w:t>Два вопроса решаются только на живой базе. Запросы стоит выполнить до начала миграции: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SELECT "Name", "TableName" FROM "MetadataObjects"</w:t>
        <w:br/>
      </w:r>
      <w:r>
        <w:rPr>
          <w:rFonts w:ascii="Consolas" w:hAnsi="Consolas"/>
          <w:sz w:val="18"/>
        </w:rPr>
        <w:t xml:space="preserve"> WHERE "ObjectType" = 'Document' ORDER BY "Order";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SELECT column_name, data_type FROM information_schema.columns</w:t>
        <w:br/>
      </w:r>
      <w:r>
        <w:rPr>
          <w:rFonts w:ascii="Consolas" w:hAnsi="Consolas"/>
          <w:sz w:val="18"/>
        </w:rPr>
        <w:t xml:space="preserve"> WHERE table_schema = 'public'</w:t>
        <w:br/>
      </w:r>
      <w:r>
        <w:rPr>
          <w:rFonts w:ascii="Consolas" w:hAnsi="Consolas"/>
          <w:sz w:val="18"/>
        </w:rPr>
        <w:t xml:space="preserve">   AND table_name IN ('doc_payment_order','doc_payment_orders','doc_cash_orders',</w:t>
        <w:br/>
      </w:r>
      <w:r>
        <w:rPr>
          <w:rFonts w:ascii="Consolas" w:hAnsi="Consolas"/>
          <w:sz w:val="18"/>
        </w:rPr>
        <w:t xml:space="preserve">                      'catalog_advance_payments')</w:t>
        <w:br/>
      </w:r>
      <w:r>
        <w:rPr>
          <w:rFonts w:ascii="Consolas" w:hAnsi="Consolas"/>
          <w:sz w:val="18"/>
        </w:rPr>
        <w:t xml:space="preserve"> ORDER BY table_name, ordinal_position;</w:t>
      </w:r>
    </w:p>
    <w:p>
      <w:r>
        <w:t>Первый запрос покажет реальное имя таблицы платёжных поручений и полный список документов для отчёта о сборе информации. Второй — текстовые или uuid ссылочные колонки.</w:t>
      </w:r>
    </w:p>
    <w:p>
      <w:pPr>
        <w:pStyle w:val="Heading1"/>
      </w:pPr>
      <w:r>
        <w:t>6. План по этапам</w:t>
      </w:r>
    </w:p>
    <w:p>
      <w:pPr>
        <w:pStyle w:val="Heading2"/>
      </w:pPr>
      <w:r>
        <w:t>Этап 0. Подготовка (0,5 дня)</w:t>
      </w:r>
    </w:p>
    <w:p>
      <w:pPr>
        <w:pStyle w:val="ListBullet"/>
      </w:pPr>
      <w:r>
        <w:t>Зафиксировать эталонные результаты: выгрузить каждый отчёт в Excel на тестовой инфобазе за контрольный период.</w:t>
      </w:r>
    </w:p>
    <w:p>
      <w:pPr>
        <w:pStyle w:val="ListBullet"/>
      </w:pPr>
      <w:r>
        <w:t>Настроить сверку: один и тот же период, одни и те же входные данные.</w:t>
      </w:r>
    </w:p>
    <w:p>
      <w:pPr>
        <w:pStyle w:val="ListBullet"/>
      </w:pPr>
      <w:r>
        <w:t>Проверить, что вкладка «⚙ Параметры» и наборы данных работают после последних правок.</w:t>
      </w:r>
    </w:p>
    <w:p>
      <w:pPr>
        <w:pStyle w:val="Heading2"/>
      </w:pPr>
      <w:r>
        <w:t>Этап 1. Первый отчёт: реестр платёжных поручений (1–1,5 дня)</w:t>
      </w:r>
    </w:p>
    <w:p>
      <w:r>
        <w:t>Почему именно он: группа A, минимум логики, самостоятельный источник данных.</w:t>
      </w:r>
    </w:p>
    <w:p>
      <w:pPr>
        <w:pStyle w:val="ListBullet"/>
      </w:pPr>
      <w:r>
        <w:t>Описать SQL-набор на таблице платёжных поручений с параметрами @PeriodStart / @PeriodEnd.</w:t>
      </w:r>
    </w:p>
    <w:p>
      <w:pPr>
        <w:pStyle w:val="ListBullet"/>
      </w:pPr>
      <w:r>
        <w:t>Зарегистрировать ReportSource и Report с полями, повторяющими текущие колонки.</w:t>
      </w:r>
    </w:p>
    <w:p>
      <w:pPr>
        <w:pStyle w:val="ListBullet"/>
      </w:pPr>
      <w:r>
        <w:t>Добавить параметры периода со значениями «начала месяца» и «сегодня».</w:t>
      </w:r>
    </w:p>
    <w:p>
      <w:pPr>
        <w:pStyle w:val="ListBullet"/>
      </w:pPr>
      <w:r>
        <w:t>Сверить построчно с эталоном из этапа 0.</w:t>
      </w:r>
    </w:p>
    <w:p>
      <w:pPr>
        <w:pStyle w:val="ListBullet"/>
      </w:pPr>
      <w:r>
        <w:t>Только после сверки — удалить ветку PaymentOrderRegister из переключателя.</w:t>
      </w:r>
    </w:p>
    <w:p>
      <w:pPr>
        <w:pStyle w:val="Heading2"/>
      </w:pPr>
      <w:r>
        <w:t>Этап 2. Переходный период: отчёты живут в двух местах (—)</w:t>
      </w:r>
    </w:p>
    <w:p>
      <w:pPr>
        <w:spacing w:before="40"/>
      </w:pPr>
      <w:r>
        <w:rPr>
          <w:b/>
          <w:i w:val="0"/>
          <w:color w:val="1E7D4D"/>
          <w:sz w:val="20"/>
        </w:rPr>
        <w:t>Ключевое решение: старую ветку в переключателе удаляем не сразу, а после успешной сверки каждого отчёта. Пока отчёт не перенесён, он продолжает работать как раньше. Так миграция не останавливает работу бухгалтерии.</w:t>
      </w:r>
    </w:p>
    <w:p>
      <w:pPr>
        <w:pStyle w:val="Heading2"/>
      </w:pPr>
      <w:r>
        <w:t>Этап 3. Расчётные ведомости (8–12 дней)</w:t>
      </w:r>
    </w:p>
    <w:p>
      <w:r>
        <w:t>Порядок — от простого к сложному:</w:t>
      </w:r>
    </w:p>
    <w:p>
      <w:pPr>
        <w:pStyle w:val="ListBullet"/>
      </w:pPr>
      <w:r>
        <w:t>Сбор информации за период — самая простая сводка, хорошо проверяет подход.</w:t>
      </w:r>
    </w:p>
    <w:p>
      <w:pPr>
        <w:pStyle w:val="ListBullet"/>
      </w:pPr>
      <w:r>
        <w:t>Баланс предприятия и финансовые результаты — работа по статьям, без проводок.</w:t>
      </w:r>
    </w:p>
    <w:p>
      <w:pPr>
        <w:pStyle w:val="ListBullet"/>
      </w:pPr>
      <w:r>
        <w:t>Сальдо по организациям — первая ведомость с сальдо.</w:t>
      </w:r>
    </w:p>
    <w:p>
      <w:pPr>
        <w:pStyle w:val="ListBullet"/>
      </w:pPr>
      <w:r>
        <w:t>Оборотно-сальдовая ведомость — база для остальных, делается аккуратно.</w:t>
      </w:r>
    </w:p>
    <w:p>
      <w:pPr>
        <w:pStyle w:val="ListBullet"/>
      </w:pPr>
      <w:r>
        <w:t>Главная книга — опирается на SQL от ОСВ.</w:t>
      </w:r>
    </w:p>
    <w:p>
      <w:pPr>
        <w:pStyle w:val="ListBullet"/>
      </w:pPr>
      <w:r>
        <w:t>Акт сверки — последним: самая сложная логика и варианты макетов.</w:t>
      </w:r>
    </w:p>
    <w:p>
      <w:pPr>
        <w:pStyle w:val="Heading2"/>
      </w:pPr>
      <w:r>
        <w:t>Этап 4. Уборка (1 день)</w:t>
      </w:r>
    </w:p>
    <w:p>
      <w:pPr>
        <w:pStyle w:val="ListBullet"/>
      </w:pPr>
      <w:r>
        <w:t>Удалить перенесённые методы построения из AccountingReportsView.</w:t>
      </w:r>
    </w:p>
    <w:p>
      <w:pPr>
        <w:pStyle w:val="ListBullet"/>
      </w:pPr>
      <w:r>
        <w:t>Оставить во View только выбор отчёта, период и вывод — без расчётной логики.</w:t>
      </w:r>
    </w:p>
    <w:p>
      <w:pPr>
        <w:pStyle w:val="ListBullet"/>
      </w:pPr>
      <w:r>
        <w:t>Проверить, что отчёты по-прежнему доступны из рабочего окна и из конфигуратора.</w:t>
      </w:r>
    </w:p>
    <w:p>
      <w:pPr>
        <w:pStyle w:val="Heading1"/>
      </w:pPr>
      <w:r>
        <w:t>7. Что станет редактируемым после миграции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4300"/>
            <w:shd w:val="clear" w:fill="EAF4FB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2300"/>
            <w:shd w:val="clear" w:fill="EAF4FB"/>
          </w:tcPr>
          <w:p>
            <w:r/>
            <w:r>
              <w:rPr>
                <w:b/>
                <w:sz w:val="18"/>
              </w:rPr>
              <w:t>Без компиляции?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Как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Состав и порядок колонок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Вкладка «Поля» в конструкторе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Заголовки, шапка, подвал, подписи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Вкладка «Общие»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Оформление, шрифт, ориентация, итоги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Вкладка «Оформление»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Период и другие отборы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Вкладка «Параметры»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Формат печатной формы, макет FRX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Вкладки «Нативный макет», «FRX поля»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Сам SQL-запрос (связи, группировки)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Нет — но правится в БД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Наборы данных отчетов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Новый отчёт с нуля по существующим данным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Набор данных + Report</w:t>
            </w:r>
          </w:p>
        </w:tc>
      </w:tr>
    </w:tbl>
    <w:p/>
    <w:p>
      <w:pPr>
        <w:pStyle w:val="Heading1"/>
      </w:pPr>
      <w:r>
        <w:t>8. Риски и как их снимать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800"/>
            <w:shd w:val="clear" w:fill="EAF4FB"/>
          </w:tcPr>
          <w:p>
            <w:r/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5600"/>
            <w:shd w:val="clear" w:fill="EAF4FB"/>
          </w:tcPr>
          <w:p>
            <w:r/>
            <w:r>
              <w:rPr>
                <w:b/>
                <w:sz w:val="18"/>
              </w:rPr>
              <w:t>Как снимаем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Расхождение цифр после перевода сальдо в SQL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Построчная сверка с эталоном за 2–3 разных периода, включая переход через год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Разное поведение округления C# и numeric в PostgreSQL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Сверять суммы до копейки на реальных данных, задать явное округление в SQL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Запрос heavy: полная выборка проводок вместо фильтра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Индексы по дате и счетам, проверка плана запроса, ограничение периода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Отчёты используются каждый день — нельзя ломать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Этап 2: старая ветка живёт до успешной сверки новой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Двойной источник правды во время миграции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Вести список перенесённых отчётов и удалять старую ветку сразу после сверки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Права доступа: отчёт станет обычным Report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Проверить доступ пользователей к перенесённым отчётам</w:t>
            </w:r>
          </w:p>
        </w:tc>
      </w:tr>
    </w:tbl>
    <w:p/>
    <w:p>
      <w:pPr>
        <w:pStyle w:val="Heading1"/>
      </w:pPr>
      <w:r>
        <w:t>9. Решения, которые нужно принять</w:t>
      </w:r>
    </w:p>
    <w:p>
      <w:pPr>
        <w:pStyle w:val="ListBullet"/>
      </w:pPr>
      <w:r>
        <w:t>Нужен ли перенос всех девяти отчётов или достаточно тех, что чаще всего правятся?</w:t>
      </w:r>
    </w:p>
    <w:p>
      <w:pPr>
        <w:pStyle w:val="ListBullet"/>
      </w:pPr>
      <w:r>
        <w:t>Допустимо ли в переходный период иметь отчёт в двух местах (старый код + метаданные)?</w:t>
      </w:r>
    </w:p>
    <w:p>
      <w:pPr>
        <w:pStyle w:val="ListBullet"/>
      </w:pPr>
      <w:r>
        <w:t>Кто выполняет сверку цифр — разработчик или бухгалтерия? От этого зависит график.</w:t>
      </w:r>
    </w:p>
    <w:p>
      <w:pPr>
        <w:pStyle w:val="ListBullet"/>
      </w:pPr>
      <w:r>
        <w:t>Оставляем ли «Сбор информации за период» как отчёт или это служебный экран?</w:t>
      </w:r>
    </w:p>
    <w:p>
      <w:pPr>
        <w:pStyle w:val="Heading1"/>
      </w:pPr>
      <w:r>
        <w:t>Резюме</w:t>
      </w:r>
    </w:p>
    <w:p>
      <w:r>
        <w:t>Задача решаемая, инфраструктура для неё уже есть — наборы данных, источники, параметры и печать. Основная работа не в переносе данных, а в переписывании расчётов сальдо с LINQ на SQL и в построчной сверке результатов. Быстрый видимый результат даёт первый отчёт из группы A: реестр платёжных поручений переносится за день и сразу показывает, что схема работает. Расчётные ведомости идут после и требуют отдельных проверок на реальных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