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7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7427" w:type="dxa"/>
          </w:tcPr>
          <w:p>
            <w:r>
              <w:rPr>
                <w:rFonts w:hint="eastAsia"/>
              </w:rPr>
              <w:t>2024.0</w:t>
            </w:r>
            <w:r>
              <w:rPr>
                <w:rFonts w:hint="eastAsia"/>
                <w:lang w:val="en-US" w:eastAsia="zh-CN"/>
              </w:rPr>
              <w:t>4.1</w:t>
            </w:r>
            <w:r>
              <w:rPr>
                <w:rFonts w:hint="eastAsia"/>
              </w:rPr>
              <w:t>2 1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</w:tcPr>
          <w:p>
            <w:r>
              <w:rPr>
                <w:rFonts w:hint="eastAsia"/>
              </w:rPr>
              <w:t>管理人全称</w:t>
            </w:r>
          </w:p>
        </w:tc>
        <w:tc>
          <w:tcPr>
            <w:tcW w:w="7427" w:type="dxa"/>
          </w:tcPr>
          <w:p>
            <w:r>
              <w:rPr>
                <w:lang w:val="en-US" w:eastAsia="zh-CN"/>
              </w:rPr>
              <w:t>上海杉树资产管理有限公司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039" w:type="dxa"/>
          </w:tcPr>
          <w:p>
            <w:r>
              <w:rPr>
                <w:rFonts w:hint="eastAsia"/>
              </w:rPr>
              <w:t>代表策略(可多个</w:t>
            </w:r>
            <w:r>
              <w:t>)</w:t>
            </w:r>
          </w:p>
        </w:tc>
        <w:tc>
          <w:tcPr>
            <w:tcW w:w="7427" w:type="dxa"/>
          </w:tcPr>
          <w:p>
            <w:r>
              <w:rPr>
                <w:rFonts w:hint="eastAsia"/>
              </w:rPr>
              <w:t>指数增强、市场中性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</w:tcPr>
          <w:p>
            <w:r>
              <w:rPr>
                <w:rFonts w:hint="eastAsia"/>
              </w:rPr>
              <w:t>主讲人及职位</w:t>
            </w:r>
          </w:p>
        </w:tc>
        <w:tc>
          <w:tcPr>
            <w:tcW w:w="7427" w:type="dxa"/>
          </w:tcPr>
          <w:p>
            <w:r>
              <w:rPr>
                <w:rFonts w:hint="eastAsia"/>
                <w:lang w:val="en-US" w:eastAsia="zh-CN"/>
              </w:rPr>
              <w:t>朱俊</w:t>
            </w:r>
            <w:r>
              <w:rPr>
                <w:rFonts w:hint="eastAsia"/>
              </w:rPr>
              <w:t xml:space="preserve"> 市场总监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</w:tcPr>
          <w:p>
            <w:r>
              <w:rPr>
                <w:rFonts w:hint="eastAsia"/>
              </w:rPr>
              <w:t>管理人简介</w:t>
            </w:r>
          </w:p>
        </w:tc>
        <w:tc>
          <w:tcPr>
            <w:tcW w:w="7427" w:type="dxa"/>
          </w:tcPr>
          <w:p>
            <w:pPr>
              <w:ind w:firstLine="420" w:firstLineChars="200"/>
              <w:rPr>
                <w:rFonts w:hint="eastAsia" w:cstheme="minorHAnsi"/>
              </w:rPr>
            </w:pPr>
            <w:r>
              <w:rPr>
                <w:rFonts w:hint="eastAsia" w:cstheme="minorHAnsi"/>
              </w:rPr>
              <w:t>上海杉树资产管理有限公司在中国对冲基金元年应运而生，于2014年5月26日获得私募投资基金管理人登记证书（备案号P1002462），亦在2015年8月成为中国证券投资基金业协会会员，主要从事私募证券投资业务。2018年5月25日杉树资本获得提供投资建议服务的资质（投顾资质）。 核心团队早期供职于国际顶级投行和对冲基金，具有美国、欧洲及亚洲市场多年的量化对冲投资经验和强大的策略开发能力。杉树资本一直以来秉承“求真，求卓越”的精神，凭借专业的投研能力，公司旗下基金业绩一直名列前茅，并赢得了众多机构投资者及高净值客户的信任，展望未来，</w:t>
            </w:r>
            <w:r>
              <w:rPr>
                <w:rFonts w:hint="eastAsia" w:cstheme="minorHAnsi"/>
                <w:lang w:val="en-US" w:eastAsia="zh-CN"/>
              </w:rPr>
              <w:t>杉树</w:t>
            </w:r>
            <w:r>
              <w:rPr>
                <w:rFonts w:hint="eastAsia" w:cstheme="minorHAnsi"/>
              </w:rPr>
              <w:t>的目标是成长为全球顶尖量化团队。</w:t>
            </w:r>
          </w:p>
          <w:p>
            <w:pPr>
              <w:ind w:firstLine="420" w:firstLineChars="200"/>
              <w:rPr>
                <w:rFonts w:hint="eastAsia" w:cstheme="minorHAnsi"/>
              </w:rPr>
            </w:pPr>
            <w:r>
              <w:rPr>
                <w:rFonts w:hint="eastAsia" w:cstheme="minorHAnsi"/>
                <w:lang w:val="en-US" w:eastAsia="zh-CN"/>
              </w:rPr>
              <w:t>杉树2015年至2018年主要策略专注在早期市场传统的低频基本面市场中性策略上，2015年获得中信自营的1个亿资金，之后陆续获得了多家银行及保险委外资金， 如四大行、浦发银行、宁波银行、太平洋保险、平安保险资金，进入招行、工行代销白名单，至2018年规模近50亿，以机构直投资金为主，基本没有布局代销。2018年资管新规银行委外陆续退出，造成非业绩因素的管理规模的大幅下降。2018年开始进行阿 尔法策略的全面迭代，由低频基本面因子为主转为目前以另类因子为核心的股票量化策略。在杉树 2021年开始海外拓展，获得QDIE资格，全国仅69家管理企业获得QDIE资质。 两位合伙人兼投资经理均在策略研发一线工作，策略迭代后中性、指增产品超额稳健，业绩优秀。</w:t>
            </w:r>
          </w:p>
          <w:p>
            <w:pPr>
              <w:rPr>
                <w:rFonts w:cstheme="minorHAnsi"/>
              </w:rPr>
            </w:pPr>
          </w:p>
          <w:p>
            <w:r>
              <w:rPr>
                <w:rFonts w:hint="eastAsia" w:cstheme="minorHAnsi"/>
              </w:rPr>
              <w:t>基金业协会备案时间：</w:t>
            </w:r>
            <w:r>
              <w:rPr>
                <w:rFonts w:cstheme="minorHAnsi"/>
              </w:rPr>
              <w:t>20</w:t>
            </w:r>
            <w:r>
              <w:rPr>
                <w:rFonts w:hint="eastAsia" w:cstheme="minorHAnsi"/>
                <w:lang w:val="en-US" w:eastAsia="zh-CN"/>
              </w:rPr>
              <w:t>14</w:t>
            </w:r>
            <w:r>
              <w:rPr>
                <w:rFonts w:cstheme="minorHAnsi"/>
              </w:rPr>
              <w:t>年</w:t>
            </w:r>
            <w:r>
              <w:rPr>
                <w:rFonts w:hint="eastAsia" w:cstheme="minorHAnsi"/>
                <w:lang w:val="en-US" w:eastAsia="zh-CN"/>
              </w:rPr>
              <w:t>5</w:t>
            </w:r>
            <w:r>
              <w:rPr>
                <w:rFonts w:cstheme="minorHAnsi"/>
              </w:rPr>
              <w:t>月</w:t>
            </w:r>
            <w:r>
              <w:rPr>
                <w:rFonts w:hint="eastAsia" w:cstheme="minorHAnsi"/>
                <w:lang w:val="en-US" w:eastAsia="zh-CN"/>
              </w:rPr>
              <w:t>26</w:t>
            </w:r>
            <w:r>
              <w:rPr>
                <w:rFonts w:cstheme="minorHAnsi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</w:tcPr>
          <w:p>
            <w:r>
              <w:rPr>
                <w:rFonts w:hint="eastAsia"/>
              </w:rPr>
              <w:t>代表性产品业绩</w:t>
            </w:r>
          </w:p>
        </w:tc>
        <w:tc>
          <w:tcPr>
            <w:tcW w:w="7427" w:type="dxa"/>
          </w:tcPr>
          <w:p>
            <w:r>
              <w:rPr>
                <w:rFonts w:hint="eastAsia"/>
              </w:rPr>
              <w:t>截至2024/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，</w:t>
            </w:r>
          </w:p>
          <w:p>
            <w:r>
              <w:t>500指数增强</w:t>
            </w:r>
            <w:r>
              <w:rPr>
                <w:rFonts w:hint="eastAsia"/>
                <w:lang w:val="en-US" w:eastAsia="zh-CN"/>
              </w:rPr>
              <w:t>代表产品 黛眉杉树：</w:t>
            </w:r>
            <w:r>
              <w:rPr>
                <w:rFonts w:hint="eastAsia"/>
              </w:rPr>
              <w:t>交易日期</w:t>
            </w:r>
            <w:r>
              <w:t>20</w:t>
            </w:r>
            <w:r>
              <w:rPr>
                <w:rFonts w:hint="eastAsia"/>
                <w:lang w:val="en-US" w:eastAsia="zh-CN"/>
              </w:rPr>
              <w:t>17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09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01</w:t>
            </w:r>
            <w:r>
              <w:rPr>
                <w:rFonts w:hint="eastAsia"/>
              </w:rPr>
              <w:t>，超额年化收益</w:t>
            </w:r>
            <w:r>
              <w:t>1</w:t>
            </w:r>
            <w:r>
              <w:rPr>
                <w:rFonts w:hint="eastAsia"/>
                <w:lang w:val="en-US" w:eastAsia="zh-CN"/>
              </w:rPr>
              <w:t>5</w:t>
            </w:r>
            <w:r>
              <w:t>.</w:t>
            </w:r>
            <w:r>
              <w:rPr>
                <w:rFonts w:hint="eastAsia"/>
                <w:lang w:val="en-US" w:eastAsia="zh-CN"/>
              </w:rPr>
              <w:t>71</w:t>
            </w:r>
            <w:r>
              <w:rPr>
                <w:rFonts w:hint="eastAsia"/>
              </w:rPr>
              <w:t>%，超额最大回撤</w:t>
            </w:r>
            <w:r>
              <w:rPr>
                <w:rFonts w:hint="eastAsia"/>
                <w:lang w:val="en-US" w:eastAsia="zh-CN"/>
              </w:rPr>
              <w:t>9.23</w:t>
            </w:r>
            <w:r>
              <w:rPr>
                <w:rFonts w:hint="eastAsia"/>
              </w:rPr>
              <w:t>%，超额夏普</w:t>
            </w:r>
            <w:r>
              <w:rPr>
                <w:rFonts w:hint="eastAsia"/>
                <w:lang w:val="en-US" w:eastAsia="zh-CN"/>
              </w:rPr>
              <w:t>3.31</w:t>
            </w:r>
            <w:r>
              <w:rPr>
                <w:rFonts w:hint="eastAsia"/>
              </w:rPr>
              <w:t>；</w:t>
            </w:r>
          </w:p>
          <w:p>
            <w:r>
              <w:rPr>
                <w:rFonts w:hint="eastAsia"/>
                <w:lang w:val="en-US" w:eastAsia="zh-CN"/>
              </w:rPr>
              <w:t>中性策略代表产品 瑞升2号：</w:t>
            </w:r>
            <w:r>
              <w:rPr>
                <w:rFonts w:hint="eastAsia"/>
              </w:rPr>
              <w:t>交易日期</w:t>
            </w:r>
            <w:r>
              <w:t>202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/</w:t>
            </w:r>
            <w:r>
              <w:t>0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</w:t>
            </w:r>
            <w:r>
              <w:t>3</w:t>
            </w:r>
            <w:r>
              <w:rPr>
                <w:rFonts w:hint="eastAsia"/>
              </w:rPr>
              <w:t>，年化收益1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09</w:t>
            </w:r>
            <w:r>
              <w:rPr>
                <w:rFonts w:hint="eastAsia"/>
              </w:rPr>
              <w:t>%，最大回撤</w:t>
            </w:r>
            <w:r>
              <w:t>-</w:t>
            </w:r>
            <w:r>
              <w:rPr>
                <w:rFonts w:hint="eastAsia"/>
              </w:rPr>
              <w:t>5.</w:t>
            </w:r>
            <w:r>
              <w:rPr>
                <w:rFonts w:hint="eastAsia"/>
                <w:lang w:val="en-US" w:eastAsia="zh-CN"/>
              </w:rPr>
              <w:t>38</w:t>
            </w:r>
            <w:r>
              <w:rPr>
                <w:rFonts w:hint="eastAsia"/>
              </w:rPr>
              <w:t>%，夏普1.</w:t>
            </w:r>
            <w:r>
              <w:rPr>
                <w:rFonts w:hint="eastAsia"/>
                <w:lang w:val="en-US" w:eastAsia="zh-CN"/>
              </w:rPr>
              <w:t>83</w:t>
            </w:r>
            <w:r>
              <w:rPr>
                <w:rFonts w:hint="eastAsia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2" w:hRule="atLeast"/>
        </w:trPr>
        <w:tc>
          <w:tcPr>
            <w:tcW w:w="1039" w:type="dxa"/>
          </w:tcPr>
          <w:p>
            <w:r>
              <w:rPr>
                <w:rFonts w:hint="eastAsia"/>
              </w:rPr>
              <w:t>是否拥有投顾资格/预计何时取得（若无）</w:t>
            </w:r>
          </w:p>
        </w:tc>
        <w:tc>
          <w:tcPr>
            <w:tcW w:w="7427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是，</w:t>
            </w:r>
            <w:r>
              <w:rPr>
                <w:rFonts w:hint="eastAsia"/>
                <w:lang w:val="en-US" w:eastAsia="zh-CN"/>
              </w:rPr>
              <w:t>拥有3+3投顾资质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</w:tcPr>
          <w:p>
            <w:r>
              <w:rPr>
                <w:rFonts w:hint="eastAsia"/>
              </w:rPr>
              <w:t>推荐理由</w:t>
            </w:r>
          </w:p>
        </w:tc>
        <w:tc>
          <w:tcPr>
            <w:tcW w:w="7427" w:type="dxa"/>
          </w:tcPr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1、杉树资产是国内最早的一批量化从业者，核心投研人员十年坚持如一，策略迭代历经多个市场环境，策略和团队稳定性有保证。</w:t>
            </w:r>
          </w:p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2、业绩突出且有特色，每月保持业绩前20%，不会有突出的脉冲式业绩，但市场环境不好时明显抗跌，呈现出相对稳定的业绩走势，整年收益位居市场前5%。</w:t>
            </w:r>
          </w:p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3、策略以另类数据和差异化因子为主，在日渐红海的量化市场努力挖掘蓝海收益来源，数据的相关性较低，因子衰减速度更慢，超额稳健性突出，业绩可解释性更强。</w:t>
            </w:r>
          </w:p>
          <w:p>
            <w:pPr>
              <w:ind w:firstLine="420" w:firstLine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4、从2023年4月重新开展国内募资以来目前规模9亿元，海外规模20亿（同国内策略），远未达到80-100亿元的容量上限，目前策略运行舒适稳定，具备早期规模红利。</w:t>
            </w:r>
          </w:p>
          <w:p>
            <w:pPr>
              <w:ind w:firstLine="420" w:firstLineChars="200"/>
              <w:jc w:val="left"/>
            </w:pPr>
            <w:r>
              <w:rPr>
                <w:rFonts w:hint="eastAsia"/>
              </w:rPr>
              <w:t>5、市场中性策略一直是杉树的传统优势策略。2023年绝对收益13.16%，最大回撤1.93%。2022年绝对收益11.77%，最大回撤3.56%。春节前的极端环境下我们中性仅微亏0.5%，市场表现首屈一指，极端环境的考验也印证了我们的风控能力，能够有效地防范系统性风险。指数增强策略2022年和2023年超额分别为26.78%和20.57%，超额月胜率超90%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</w:tcPr>
          <w:p>
            <w:r>
              <w:rPr>
                <w:rFonts w:hint="eastAsia"/>
              </w:rPr>
              <w:t>备注：</w:t>
            </w:r>
          </w:p>
        </w:tc>
        <w:tc>
          <w:tcPr>
            <w:tcW w:w="7427" w:type="dxa"/>
          </w:tcPr>
          <w:p>
            <w:pPr>
              <w:jc w:val="left"/>
            </w:pPr>
            <w:r>
              <w:rPr>
                <w:rFonts w:hint="eastAsia"/>
              </w:rPr>
              <w:t>代表产品实盘净值：</w:t>
            </w:r>
            <w:r>
              <w:t xml:space="preserve"> </w:t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4453255" cy="2217420"/>
                  <wp:effectExtent l="0" t="0" r="1206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21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r>
              <w:drawing>
                <wp:inline distT="0" distB="0" distL="114300" distR="114300">
                  <wp:extent cx="4507230" cy="2253615"/>
                  <wp:effectExtent l="0" t="0" r="381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230" cy="2253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mYWM2ZTQ4MWNkZDM3N2ZkNGU3NmEwYWZkOWQ2YTQifQ=="/>
    <w:docVar w:name="KSO_WPS_MARK_KEY" w:val="fc09552b-e7e3-4401-aa88-0d00f613d069"/>
  </w:docVars>
  <w:rsids>
    <w:rsidRoot w:val="00172A27"/>
    <w:rsid w:val="000663C7"/>
    <w:rsid w:val="000D26E0"/>
    <w:rsid w:val="00172A27"/>
    <w:rsid w:val="00190458"/>
    <w:rsid w:val="0019769B"/>
    <w:rsid w:val="001B77DF"/>
    <w:rsid w:val="001C6A28"/>
    <w:rsid w:val="002F6DFC"/>
    <w:rsid w:val="00301F0E"/>
    <w:rsid w:val="003261DA"/>
    <w:rsid w:val="00370214"/>
    <w:rsid w:val="003D728E"/>
    <w:rsid w:val="0040429F"/>
    <w:rsid w:val="0045622F"/>
    <w:rsid w:val="00492F59"/>
    <w:rsid w:val="005139C8"/>
    <w:rsid w:val="00524971"/>
    <w:rsid w:val="00560F3C"/>
    <w:rsid w:val="00567B23"/>
    <w:rsid w:val="005B1FC0"/>
    <w:rsid w:val="005C2163"/>
    <w:rsid w:val="005C5ECC"/>
    <w:rsid w:val="00641531"/>
    <w:rsid w:val="00647873"/>
    <w:rsid w:val="00732003"/>
    <w:rsid w:val="007815AB"/>
    <w:rsid w:val="00851FBB"/>
    <w:rsid w:val="009262F5"/>
    <w:rsid w:val="00965EC1"/>
    <w:rsid w:val="009928B8"/>
    <w:rsid w:val="00A35747"/>
    <w:rsid w:val="00AE3DCB"/>
    <w:rsid w:val="00B24235"/>
    <w:rsid w:val="00B3614C"/>
    <w:rsid w:val="00B56142"/>
    <w:rsid w:val="00C903E9"/>
    <w:rsid w:val="00CB79ED"/>
    <w:rsid w:val="00CD37EA"/>
    <w:rsid w:val="00CE4C70"/>
    <w:rsid w:val="00D12FED"/>
    <w:rsid w:val="00D24753"/>
    <w:rsid w:val="00D83A45"/>
    <w:rsid w:val="00DC27EE"/>
    <w:rsid w:val="00E56F0B"/>
    <w:rsid w:val="00E745D4"/>
    <w:rsid w:val="00ED37A6"/>
    <w:rsid w:val="00F21A07"/>
    <w:rsid w:val="00F51D3E"/>
    <w:rsid w:val="00F83364"/>
    <w:rsid w:val="00F906A9"/>
    <w:rsid w:val="022B0E5C"/>
    <w:rsid w:val="07B0770E"/>
    <w:rsid w:val="08891FDF"/>
    <w:rsid w:val="0CE83016"/>
    <w:rsid w:val="0DB06616"/>
    <w:rsid w:val="0F5237D2"/>
    <w:rsid w:val="103307F5"/>
    <w:rsid w:val="11F2137A"/>
    <w:rsid w:val="13C44C6D"/>
    <w:rsid w:val="19820B8F"/>
    <w:rsid w:val="1BF718C8"/>
    <w:rsid w:val="1D0B6787"/>
    <w:rsid w:val="23E906C4"/>
    <w:rsid w:val="252D109A"/>
    <w:rsid w:val="27475541"/>
    <w:rsid w:val="285724BA"/>
    <w:rsid w:val="28810F26"/>
    <w:rsid w:val="28B5472C"/>
    <w:rsid w:val="2B083239"/>
    <w:rsid w:val="2E2242BE"/>
    <w:rsid w:val="31DB16A7"/>
    <w:rsid w:val="33AA1E60"/>
    <w:rsid w:val="4D106251"/>
    <w:rsid w:val="5051105B"/>
    <w:rsid w:val="579D1888"/>
    <w:rsid w:val="57B103B3"/>
    <w:rsid w:val="5A4237C2"/>
    <w:rsid w:val="5B081542"/>
    <w:rsid w:val="5BDA2041"/>
    <w:rsid w:val="5CDC7EFE"/>
    <w:rsid w:val="69601EB7"/>
    <w:rsid w:val="6E230AB2"/>
    <w:rsid w:val="6FC43175"/>
    <w:rsid w:val="753440F5"/>
    <w:rsid w:val="75CF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unhideWhenUsed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semiHidden/>
    <w:unhideWhenUsed/>
    <w:uiPriority w:val="99"/>
    <w:rPr>
      <w:b/>
      <w:bCs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批注框文本 字符"/>
    <w:basedOn w:val="9"/>
    <w:link w:val="3"/>
    <w:semiHidden/>
    <w:qFormat/>
    <w:uiPriority w:val="99"/>
    <w:rPr>
      <w:sz w:val="18"/>
      <w:szCs w:val="18"/>
    </w:rPr>
  </w:style>
  <w:style w:type="character" w:customStyle="1" w:styleId="12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4">
    <w:name w:val="批注文字 字符"/>
    <w:basedOn w:val="9"/>
    <w:link w:val="2"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5">
    <w:name w:val="批注主题 字符"/>
    <w:basedOn w:val="14"/>
    <w:link w:val="6"/>
    <w:semiHidden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1170</Words>
  <Characters>1345</Characters>
  <Lines>7</Lines>
  <Paragraphs>2</Paragraphs>
  <TotalTime>7</TotalTime>
  <ScaleCrop>false</ScaleCrop>
  <LinksUpToDate>false</LinksUpToDate>
  <CharactersWithSpaces>1355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2024-03-22T07:03:00Z</dcterms:created>
  <dc:creator>Frank Ma</dc:creator>
  <cp:lastModifiedBy>zhc12</cp:lastModifiedBy>
  <dcterms:modified xsi:type="dcterms:W3CDTF">2024-04-09T05:40:51Z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1067D770E67A4433B4DF06CA961B9F06</vt:lpwstr>
  </property>
</Properties>
</file>