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52"/>
        </w:rPr>
        <w:t>MANUAL DE USUARIO</w:t>
      </w:r>
    </w:p>
    <w:p>
      <w:pPr>
        <w:jc w:val="center"/>
      </w:pPr>
      <w:r>
        <w:rPr>
          <w:b/>
          <w:i w:val="0"/>
          <w:sz w:val="32"/>
        </w:rPr>
        <w:t>Aplicación móvil “Turnos de Pozo”</w:t>
      </w:r>
    </w:p>
    <w:p>
      <w:pPr>
        <w:jc w:val="center"/>
      </w:pPr>
      <w:r>
        <w:rPr>
          <w:i w:val="0"/>
          <w:sz w:val="26"/>
        </w:rPr>
        <w:t>Sistema Integral de Gestión de Pozos Comunitarios</w:t>
      </w:r>
    </w:p>
    <w:p/>
    <w:p>
      <w:pPr>
        <w:jc w:val="center"/>
      </w:pPr>
      <w:r>
        <w:rPr>
          <w:i w:val="0"/>
          <w:sz w:val="24"/>
        </w:rPr>
        <w:t>Pozos comunitarios San Isidro, Zapata y Cárdenas</w:t>
      </w:r>
    </w:p>
    <w:p>
      <w:pPr>
        <w:jc w:val="center"/>
      </w:pPr>
      <w:r>
        <w:rPr>
          <w:i w:val="0"/>
          <w:sz w:val="24"/>
        </w:rPr>
        <w:t>Comisariado Ejidal de San José Carpinteros, Tepeaca, Puebla</w:t>
      </w:r>
    </w:p>
    <w:p/>
    <w:p/>
    <w:p/>
    <w:p/>
    <w:p/>
    <w:tbl>
      <w:tblPr>
        <w:tblW w:type="auto" w:w="0"/>
        <w:jc w:val="center"/>
        <w:tblLook w:firstColumn="1" w:firstRow="1" w:lastColumn="0" w:lastRow="0" w:noHBand="0" w:noVBand="1" w:val="04A0"/>
      </w:tblPr>
      <w:tblGrid>
        <w:gridCol w:w="4561"/>
        <w:gridCol w:w="4561"/>
      </w:tblGrid>
      <w:tr>
        <w:tc>
          <w:tcPr>
            <w:tcW w:type="dxa" w:w="2835"/>
          </w:tcPr>
          <w:p>
            <w:r>
              <w:rPr>
                <w:b/>
              </w:rPr>
              <w:t>Elaboró:</w:t>
            </w:r>
          </w:p>
        </w:tc>
        <w:tc>
          <w:tcPr>
            <w:tcW w:type="dxa" w:w="3969"/>
          </w:tcPr>
          <w:p>
            <w:r>
              <w:t>Juan José Huerta Rojas</w:t>
            </w:r>
          </w:p>
        </w:tc>
      </w:tr>
      <w:tr>
        <w:tc>
          <w:tcPr>
            <w:tcW w:type="dxa" w:w="2835"/>
          </w:tcPr>
          <w:p>
            <w:r>
              <w:rPr>
                <w:b/>
              </w:rPr>
              <w:t>Versión del documento:</w:t>
            </w:r>
          </w:p>
        </w:tc>
        <w:tc>
          <w:tcPr>
            <w:tcW w:type="dxa" w:w="3969"/>
          </w:tcPr>
          <w:p>
            <w:r>
              <w:t>1.0</w:t>
            </w:r>
          </w:p>
        </w:tc>
      </w:tr>
      <w:tr>
        <w:tc>
          <w:tcPr>
            <w:tcW w:type="dxa" w:w="2835"/>
          </w:tcPr>
          <w:p>
            <w:r>
              <w:rPr>
                <w:b/>
              </w:rPr>
              <w:t>Plataforma:</w:t>
            </w:r>
          </w:p>
        </w:tc>
        <w:tc>
          <w:tcPr>
            <w:tcW w:type="dxa" w:w="3969"/>
          </w:tcPr>
          <w:p>
            <w:r>
              <w:t>Android</w:t>
            </w:r>
          </w:p>
        </w:tc>
      </w:tr>
      <w:tr>
        <w:tc>
          <w:tcPr>
            <w:tcW w:type="dxa" w:w="2835"/>
          </w:tcPr>
          <w:p>
            <w:r>
              <w:rPr>
                <w:b/>
              </w:rPr>
              <w:t>Fecha:</w:t>
            </w:r>
          </w:p>
        </w:tc>
        <w:tc>
          <w:tcPr>
            <w:tcW w:type="dxa" w:w="3969"/>
          </w:tcPr>
          <w:p>
            <w:r>
              <w:t>Octubre de 2026</w:t>
            </w:r>
          </w:p>
        </w:tc>
      </w:tr>
    </w:tbl>
    <w:p>
      <w:r>
        <w:br w:type="page"/>
      </w:r>
    </w:p>
    <w:p>
      <w:pPr>
        <w:jc w:val="center"/>
      </w:pPr>
      <w:r>
        <w:rPr>
          <w:b/>
          <w:sz w:val="28"/>
        </w:rPr>
        <w:t>CONTENIDO</w:t>
      </w:r>
    </w:p>
    <w:p>
      <w:r>
        <w:rPr>
          <w:sz w:val="22"/>
        </w:rPr>
        <w:fldChar w:fldCharType="begin"/>
        <w:instrText xml:space="preserve">TOC \o "1-2" \h \z \u</w:instrText>
        <w:fldChar w:fldCharType="separate"/>
        <w:t>Haga clic derecho aquí y seleccione “Actualizar campos” para mostrar el contenido.</w:t>
        <w:fldChar w:fldCharType="end"/>
      </w:r>
    </w:p>
    <w:p>
      <w:r>
        <w:br w:type="page"/>
      </w:r>
    </w:p>
    <w:p>
      <w:pPr>
        <w:pStyle w:val="Heading1"/>
      </w:pPr>
      <w:r>
        <w:t>1. Introducción</w:t>
      </w:r>
    </w:p>
    <w:p>
      <w:pPr>
        <w:jc w:val="both"/>
      </w:pPr>
      <w:r>
        <w:rPr>
          <w:i w:val="0"/>
        </w:rP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pPr>
        <w:pStyle w:val="Heading2"/>
      </w:pPr>
      <w:r>
        <w:t>1.1 Objetivo del manual</w:t>
      </w:r>
    </w:p>
    <w:p>
      <w:pPr>
        <w:jc w:val="both"/>
      </w:pPr>
      <w:r>
        <w:rPr>
          <w:i w:val="0"/>
        </w:rPr>
        <w:t>Guiar a los socios, contadores y usuarios en general, paso a paso, en el uso de cada una de las pantallas y funciones de la aplicación, de manera que puedan utilizarla sin necesidad de conocimientos técnicos.</w:t>
      </w:r>
    </w:p>
    <w:p>
      <w:pPr>
        <w:pStyle w:val="Heading2"/>
      </w:pPr>
      <w:r>
        <w:t>1.2 Alcance</w:t>
      </w:r>
    </w:p>
    <w:p>
      <w:pPr>
        <w:jc w:val="both"/>
      </w:pPr>
      <w:r>
        <w:rPr>
          <w:i w:val="0"/>
        </w:rPr>
        <w:t>Este documento abarca la instalación de la aplicación, el inicio de sesión, la recuperación de contraseña, las funciones del perfil Socio, las funciones del perfil Contador, la consulta pública de turnos y la solución de los problemas más comunes.</w:t>
      </w:r>
    </w:p>
    <w:p>
      <w:pPr>
        <w:pStyle w:val="Heading2"/>
      </w:pPr>
      <w:r>
        <w:t>1.3 ¿A quién va dirigido?</w:t>
      </w:r>
    </w:p>
    <w:p>
      <w:pPr>
        <w:pStyle w:val="ListBullet"/>
        <w:spacing w:after="60"/>
        <w:jc w:val="both"/>
      </w:pPr>
      <w:r>
        <w:rPr>
          <w:b/>
        </w:rPr>
        <w:t>Socios:</w:t>
      </w:r>
      <w:r>
        <w:t xml:space="preserve"> ejidatarios con derecho de agua que necesitan conocer su turno de riego.</w:t>
      </w:r>
    </w:p>
    <w:p>
      <w:pPr>
        <w:pStyle w:val="ListBullet"/>
        <w:spacing w:after="60"/>
        <w:jc w:val="both"/>
      </w:pPr>
      <w:r>
        <w:rPr>
          <w:b/>
        </w:rPr>
        <w:t>Contadores:</w:t>
      </w:r>
      <w:r>
        <w:t xml:space="preserve"> encargados de registrar multas y días sin servicio de cada pozo.</w:t>
      </w:r>
    </w:p>
    <w:p>
      <w:pPr>
        <w:pStyle w:val="ListBullet"/>
        <w:spacing w:after="60"/>
        <w:jc w:val="both"/>
      </w:pPr>
      <w:r>
        <w:rPr>
          <w:b/>
        </w:rPr>
        <w:t>Usuarios en general:</w:t>
      </w:r>
      <w:r>
        <w:t xml:space="preserve"> cualquier persona de la comunidad que desee ver quién tiene el turno del día.</w:t>
      </w:r>
    </w:p>
    <w:p>
      <w:pPr>
        <w:pStyle w:val="Heading1"/>
      </w:pPr>
      <w:r>
        <w:t>2. Requisitos para usar la aplicación</w:t>
      </w:r>
    </w:p>
    <w:p>
      <w:pPr>
        <w:pStyle w:val="Caption"/>
        <w:keepNext/>
        <w:jc w:val="center"/>
      </w:pPr>
      <w:r>
        <w:rPr>
          <w:rFonts w:ascii="Arial" w:hAnsi="Arial"/>
          <w:i w:val="0"/>
          <w:color w:val="000000"/>
          <w:sz w:val="18"/>
        </w:rPr>
        <w:t>Tabla 1. Requisitos mínimos de uso.</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2268"/>
            <w:shd w:val="clear" w:color="auto" w:fill="1F3A5F"/>
          </w:tcPr>
          <w:p>
            <w:pPr>
              <w:jc w:val="center"/>
            </w:pPr>
            <w:r>
              <w:rPr>
                <w:b/>
                <w:color w:val="FFFFFF"/>
                <w:sz w:val="20"/>
              </w:rPr>
              <w:t>Requisito</w:t>
            </w:r>
          </w:p>
        </w:tc>
        <w:tc>
          <w:tcPr>
            <w:tcW w:type="dxa" w:w="5953"/>
            <w:shd w:val="clear" w:color="auto" w:fill="1F3A5F"/>
          </w:tcPr>
          <w:p>
            <w:pPr>
              <w:jc w:val="center"/>
            </w:pPr>
            <w:r>
              <w:rPr>
                <w:b/>
                <w:color w:val="FFFFFF"/>
                <w:sz w:val="20"/>
              </w:rPr>
              <w:t>Descripción</w:t>
            </w:r>
          </w:p>
        </w:tc>
      </w:tr>
      <w:tr>
        <w:trPr>
          <w:cantSplit/>
        </w:trPr>
        <w:tc>
          <w:tcPr>
            <w:tcW w:type="dxa" w:w="2268"/>
            <w:vAlign w:val="center"/>
          </w:tcPr>
          <w:p>
            <w:pPr>
              <w:spacing w:line="276" w:lineRule="auto" w:after="40"/>
            </w:pPr>
            <w:r>
              <w:rPr>
                <w:b/>
                <w:sz w:val="20"/>
              </w:rPr>
              <w:t>Dispositivo</w:t>
            </w:r>
          </w:p>
        </w:tc>
        <w:tc>
          <w:tcPr>
            <w:tcW w:type="dxa" w:w="5953"/>
            <w:vAlign w:val="center"/>
          </w:tcPr>
          <w:p>
            <w:pPr>
              <w:spacing w:line="276" w:lineRule="auto" w:after="40"/>
            </w:pPr>
            <w:r>
              <w:rPr>
                <w:sz w:val="20"/>
              </w:rPr>
              <w:t>Teléfono celular o tableta con sistema operativo Android 7.0 o superior.</w:t>
            </w:r>
          </w:p>
        </w:tc>
      </w:tr>
      <w:tr>
        <w:trPr>
          <w:cantSplit/>
        </w:trPr>
        <w:tc>
          <w:tcPr>
            <w:tcW w:type="dxa" w:w="2268"/>
            <w:shd w:val="clear" w:color="auto" w:fill="DCE6F2"/>
            <w:vAlign w:val="center"/>
          </w:tcPr>
          <w:p>
            <w:pPr>
              <w:spacing w:line="276" w:lineRule="auto" w:after="40"/>
            </w:pPr>
            <w:r>
              <w:rPr>
                <w:b/>
                <w:sz w:val="20"/>
              </w:rPr>
              <w:t>Conexión</w:t>
            </w:r>
          </w:p>
        </w:tc>
        <w:tc>
          <w:tcPr>
            <w:tcW w:type="dxa" w:w="5953"/>
            <w:shd w:val="clear" w:color="auto" w:fill="DCE6F2"/>
            <w:vAlign w:val="center"/>
          </w:tcPr>
          <w:p>
            <w:pPr>
              <w:spacing w:line="276" w:lineRule="auto" w:after="40"/>
            </w:pPr>
            <w:r>
              <w:rPr>
                <w:sz w:val="20"/>
              </w:rPr>
              <w:t>Acceso a internet mediante datos móviles o red Wi-Fi.</w:t>
            </w:r>
          </w:p>
        </w:tc>
      </w:tr>
      <w:tr>
        <w:trPr>
          <w:cantSplit/>
        </w:trPr>
        <w:tc>
          <w:tcPr>
            <w:tcW w:type="dxa" w:w="2268"/>
            <w:vAlign w:val="center"/>
          </w:tcPr>
          <w:p>
            <w:pPr>
              <w:spacing w:line="276" w:lineRule="auto" w:after="40"/>
            </w:pPr>
            <w:r>
              <w:rPr>
                <w:b/>
                <w:sz w:val="20"/>
              </w:rPr>
              <w:t>Espacio</w:t>
            </w:r>
          </w:p>
        </w:tc>
        <w:tc>
          <w:tcPr>
            <w:tcW w:type="dxa" w:w="5953"/>
            <w:vAlign w:val="center"/>
          </w:tcPr>
          <w:p>
            <w:pPr>
              <w:spacing w:line="276" w:lineRule="auto" w:after="40"/>
            </w:pPr>
            <w:r>
              <w:rPr>
                <w:sz w:val="20"/>
              </w:rPr>
              <w:t>Aproximadamente 100 MB libres de almacenamiento.</w:t>
            </w:r>
          </w:p>
        </w:tc>
      </w:tr>
      <w:tr>
        <w:trPr>
          <w:cantSplit/>
        </w:trPr>
        <w:tc>
          <w:tcPr>
            <w:tcW w:type="dxa" w:w="2268"/>
            <w:shd w:val="clear" w:color="auto" w:fill="DCE6F2"/>
            <w:vAlign w:val="center"/>
          </w:tcPr>
          <w:p>
            <w:pPr>
              <w:spacing w:line="276" w:lineRule="auto" w:after="40"/>
            </w:pPr>
            <w:r>
              <w:rPr>
                <w:b/>
                <w:sz w:val="20"/>
              </w:rPr>
              <w:t>Cuenta</w:t>
            </w:r>
          </w:p>
        </w:tc>
        <w:tc>
          <w:tcPr>
            <w:tcW w:type="dxa" w:w="5953"/>
            <w:shd w:val="clear" w:color="auto" w:fill="DCE6F2"/>
            <w:vAlign w:val="center"/>
          </w:tcPr>
          <w:p>
            <w:pPr>
              <w:spacing w:line="276" w:lineRule="auto" w:after="40"/>
            </w:pPr>
            <w:r>
              <w:rPr>
                <w:sz w:val="20"/>
              </w:rPr>
              <w:t>Correo electrónico y contraseña asignados por el Comisariado (solo socios y contadores).</w:t>
            </w:r>
          </w:p>
        </w:tc>
      </w:tr>
      <w:tr>
        <w:trPr>
          <w:cantSplit/>
        </w:trPr>
        <w:tc>
          <w:tcPr>
            <w:tcW w:type="dxa" w:w="2268"/>
            <w:vAlign w:val="center"/>
          </w:tcPr>
          <w:p>
            <w:pPr>
              <w:spacing w:line="276" w:lineRule="auto" w:after="40"/>
            </w:pPr>
            <w:r>
              <w:rPr>
                <w:b/>
                <w:sz w:val="20"/>
              </w:rPr>
              <w:t>Tienda</w:t>
            </w:r>
          </w:p>
        </w:tc>
        <w:tc>
          <w:tcPr>
            <w:tcW w:type="dxa" w:w="5953"/>
            <w:vAlign w:val="center"/>
          </w:tcPr>
          <w:p>
            <w:pPr>
              <w:spacing w:line="276" w:lineRule="auto" w:after="40"/>
            </w:pPr>
            <w:r>
              <w:rPr>
                <w:sz w:val="20"/>
              </w:rPr>
              <w:t>Cuenta de Google activa para descargar la aplicación desde Google Play.</w:t>
            </w:r>
          </w:p>
        </w:tc>
      </w:tr>
    </w:tbl>
    <w:p>
      <w:pPr>
        <w:spacing w:after="0"/>
      </w:pPr>
    </w:p>
    <w:p>
      <w:pPr>
        <w:pStyle w:val="Heading1"/>
      </w:pPr>
      <w:r>
        <w:t>3. Instalación</w:t>
      </w:r>
    </w:p>
    <w:p>
      <w:pPr>
        <w:jc w:val="both"/>
      </w:pPr>
      <w:r>
        <w:rPr>
          <w:i w:val="0"/>
        </w:rPr>
        <w:t>La aplicación se distribuye a través de la tienda oficial Google Play. Para instalarla realice lo siguiente:</w:t>
      </w:r>
    </w:p>
    <w:p>
      <w:pPr>
        <w:spacing w:after="60"/>
        <w:ind w:left="454" w:hanging="454"/>
        <w:jc w:val="both"/>
      </w:pPr>
      <w:r>
        <w:rPr>
          <w:b/>
          <w:color w:val="1F3A5F"/>
        </w:rPr>
        <w:t xml:space="preserve">Paso 1.  </w:t>
      </w:r>
      <w:r>
        <w:t>Abra la aplicación Google Play Store en su teléfono.</w:t>
      </w:r>
    </w:p>
    <w:p>
      <w:pPr>
        <w:spacing w:after="60"/>
        <w:ind w:left="454" w:hanging="454"/>
        <w:jc w:val="both"/>
      </w:pPr>
      <w:r>
        <w:rPr>
          <w:b/>
          <w:color w:val="1F3A5F"/>
        </w:rPr>
        <w:t xml:space="preserve">Paso 2.  </w:t>
      </w:r>
      <w:r>
        <w:t>Abra el enlace de descarga proporcionado por el Comisariado Ejidal o busque “Turnos de Pozo”.</w:t>
      </w:r>
    </w:p>
    <w:p>
      <w:pPr>
        <w:spacing w:after="60"/>
        <w:ind w:left="454" w:hanging="454"/>
        <w:jc w:val="both"/>
      </w:pPr>
      <w:r>
        <w:rPr>
          <w:b/>
          <w:color w:val="1F3A5F"/>
        </w:rPr>
        <w:t xml:space="preserve">Paso 3.  </w:t>
      </w:r>
      <w:r>
        <w:t>Presione el botón Instalar y espere a que termine la descarga.</w:t>
      </w:r>
    </w:p>
    <w:p>
      <w:pPr>
        <w:spacing w:after="60"/>
        <w:ind w:left="454" w:hanging="454"/>
        <w:jc w:val="both"/>
      </w:pPr>
      <w:r>
        <w:rPr>
          <w:b/>
          <w:color w:val="1F3A5F"/>
        </w:rPr>
        <w:t xml:space="preserve">Paso 4.  </w:t>
      </w:r>
      <w:r>
        <w:t>Al finalizar, presione Abrir o busque el ícono de la gota de agua en su pantalla de inicio.</w:t>
      </w:r>
    </w:p>
    <w:tbl>
      <w:tblPr>
        <w:tblStyle w:val="TableGrid"/>
        <w:tblW w:type="auto" w:w="0"/>
        <w:jc w:val="center"/>
        <w:tblLook w:firstColumn="1" w:firstRow="1" w:lastColumn="0" w:lastRow="0" w:noHBand="0" w:noVBand="1" w:val="04A0"/>
      </w:tblPr>
      <w:tblGrid>
        <w:gridCol w:w="9122"/>
      </w:tblGrid>
      <w:tr>
        <w:tc>
          <w:tcPr>
            <w:tcW w:type="dxa" w:w="9122"/>
            <w:shd w:val="clear" w:color="auto" w:fill="FFF4CE"/>
          </w:tcPr>
          <w:p>
            <w:pPr>
              <w:spacing w:line="276" w:lineRule="auto" w:after="40"/>
            </w:pPr>
            <w:r>
              <w:rPr>
                <w:b/>
                <w:sz w:val="20"/>
              </w:rPr>
              <w:t xml:space="preserve">Nota: </w:t>
            </w:r>
            <w:r>
              <w:rPr>
                <w:sz w:val="20"/>
              </w:rPr>
              <w:t>Mientras la aplicación se encuentre en etapa de prueba, solo podrán instalarla las personas cuyo correo haya sido registrado como verificador por el Comisariado.</w:t>
            </w:r>
          </w:p>
        </w:tc>
      </w:tr>
    </w:tbl>
    <w:p>
      <w:pPr>
        <w:spacing w:after="0"/>
      </w:pPr>
    </w:p>
    <w:p>
      <w:pPr>
        <w:pStyle w:val="Heading1"/>
      </w:pPr>
      <w:r>
        <w:t>4. Perfiles de usuario</w:t>
      </w:r>
    </w:p>
    <w:p>
      <w:pPr>
        <w:jc w:val="both"/>
      </w:pPr>
      <w:r>
        <w:rPr>
          <w:i w:val="0"/>
        </w:rPr>
        <w:t>La aplicación cuenta con tres formas de acceso; cada una muestra únicamente las funciones que le corresponden:</w:t>
      </w:r>
    </w:p>
    <w:p>
      <w:pPr>
        <w:pStyle w:val="Caption"/>
        <w:keepNext/>
        <w:jc w:val="center"/>
      </w:pPr>
      <w:r>
        <w:rPr>
          <w:rFonts w:ascii="Arial" w:hAnsi="Arial"/>
          <w:i w:val="0"/>
          <w:color w:val="000000"/>
          <w:sz w:val="18"/>
        </w:rPr>
        <w:t>Tabla 2. Perfiles de usuario de la aplicación.</w:t>
      </w:r>
    </w:p>
    <w:tbl>
      <w:tblPr>
        <w:tblStyle w:val="TableGrid"/>
        <w:tblW w:type="auto" w:w="0"/>
        <w:jc w:val="center"/>
        <w:tblLayout w:type="fixed"/>
        <w:tblLook w:firstColumn="1" w:firstRow="1" w:lastColumn="0" w:lastRow="0" w:noHBand="0" w:noVBand="1" w:val="04A0"/>
      </w:tblPr>
      <w:tblGrid>
        <w:gridCol w:w="3041"/>
        <w:gridCol w:w="3041"/>
        <w:gridCol w:w="3041"/>
      </w:tblGrid>
      <w:tr>
        <w:trPr>
          <w:cantSplit/>
          <w:tblHeader w:val="true"/>
        </w:trPr>
        <w:tc>
          <w:tcPr>
            <w:tcW w:type="dxa" w:w="1984"/>
            <w:shd w:val="clear" w:color="auto" w:fill="1F3A5F"/>
          </w:tcPr>
          <w:p>
            <w:pPr>
              <w:jc w:val="center"/>
            </w:pPr>
            <w:r>
              <w:rPr>
                <w:b/>
                <w:color w:val="FFFFFF"/>
                <w:sz w:val="20"/>
              </w:rPr>
              <w:t>Perfil</w:t>
            </w:r>
          </w:p>
        </w:tc>
        <w:tc>
          <w:tcPr>
            <w:tcW w:type="dxa" w:w="1701"/>
            <w:shd w:val="clear" w:color="auto" w:fill="1F3A5F"/>
          </w:tcPr>
          <w:p>
            <w:pPr>
              <w:jc w:val="center"/>
            </w:pPr>
            <w:r>
              <w:rPr>
                <w:b/>
                <w:color w:val="FFFFFF"/>
                <w:sz w:val="20"/>
              </w:rPr>
              <w:t>¿Necesita cuenta?</w:t>
            </w:r>
          </w:p>
        </w:tc>
        <w:tc>
          <w:tcPr>
            <w:tcW w:type="dxa" w:w="4535"/>
            <w:shd w:val="clear" w:color="auto" w:fill="1F3A5F"/>
          </w:tcPr>
          <w:p>
            <w:pPr>
              <w:jc w:val="center"/>
            </w:pPr>
            <w:r>
              <w:rPr>
                <w:b/>
                <w:color w:val="FFFFFF"/>
                <w:sz w:val="20"/>
              </w:rPr>
              <w:t>Funciones principales</w:t>
            </w:r>
          </w:p>
        </w:tc>
      </w:tr>
      <w:tr>
        <w:trPr>
          <w:cantSplit/>
        </w:trPr>
        <w:tc>
          <w:tcPr>
            <w:tcW w:type="dxa" w:w="1984"/>
            <w:vAlign w:val="center"/>
          </w:tcPr>
          <w:p>
            <w:pPr>
              <w:spacing w:line="276" w:lineRule="auto" w:after="40"/>
            </w:pPr>
            <w:r>
              <w:rPr>
                <w:b/>
                <w:sz w:val="20"/>
              </w:rPr>
              <w:t>Usuario en general</w:t>
            </w:r>
          </w:p>
        </w:tc>
        <w:tc>
          <w:tcPr>
            <w:tcW w:type="dxa" w:w="1701"/>
            <w:vAlign w:val="center"/>
          </w:tcPr>
          <w:p>
            <w:pPr>
              <w:spacing w:line="276" w:lineRule="auto" w:after="40"/>
            </w:pPr>
            <w:r>
              <w:rPr>
                <w:sz w:val="20"/>
              </w:rPr>
              <w:t>No</w:t>
            </w:r>
          </w:p>
        </w:tc>
        <w:tc>
          <w:tcPr>
            <w:tcW w:type="dxa" w:w="4535"/>
            <w:vAlign w:val="center"/>
          </w:tcPr>
          <w:p>
            <w:pPr>
              <w:spacing w:line="276" w:lineRule="auto" w:after="40"/>
            </w:pPr>
            <w:r>
              <w:rPr>
                <w:sz w:val="20"/>
              </w:rPr>
              <w:t>Ver la lista de socios del pozo, quién está en turno, horas de sobra y llamar a un socio.</w:t>
            </w:r>
          </w:p>
        </w:tc>
      </w:tr>
      <w:tr>
        <w:trPr>
          <w:cantSplit/>
        </w:trPr>
        <w:tc>
          <w:tcPr>
            <w:tcW w:type="dxa" w:w="1984"/>
            <w:shd w:val="clear" w:color="auto" w:fill="DCE6F2"/>
            <w:vAlign w:val="center"/>
          </w:tcPr>
          <w:p>
            <w:pPr>
              <w:spacing w:line="276" w:lineRule="auto" w:after="40"/>
            </w:pPr>
            <w:r>
              <w:rPr>
                <w:b/>
                <w:sz w:val="20"/>
              </w:rPr>
              <w:t>Socio</w:t>
            </w:r>
          </w:p>
        </w:tc>
        <w:tc>
          <w:tcPr>
            <w:tcW w:type="dxa" w:w="1701"/>
            <w:shd w:val="clear" w:color="auto" w:fill="DCE6F2"/>
            <w:vAlign w:val="center"/>
          </w:tcPr>
          <w:p>
            <w:pPr>
              <w:spacing w:line="276" w:lineRule="auto" w:after="40"/>
            </w:pPr>
            <w:r>
              <w:rPr>
                <w:sz w:val="20"/>
              </w:rPr>
              <w:t>Sí</w:t>
            </w:r>
          </w:p>
        </w:tc>
        <w:tc>
          <w:tcPr>
            <w:tcW w:type="dxa" w:w="4535"/>
            <w:shd w:val="clear" w:color="auto" w:fill="DCE6F2"/>
            <w:vAlign w:val="center"/>
          </w:tcPr>
          <w:p>
            <w:pPr>
              <w:spacing w:line="276" w:lineRule="auto" w:after="40"/>
            </w:pPr>
            <w:r>
              <w:rPr>
                <w:sz w:val="20"/>
              </w:rPr>
              <w:t>Consultar su turno y calendario, reportar emergencias, ver notificaciones, multas, estadísticas, historial y registrar agua de sobra.</w:t>
            </w:r>
          </w:p>
        </w:tc>
      </w:tr>
      <w:tr>
        <w:trPr>
          <w:cantSplit/>
        </w:trPr>
        <w:tc>
          <w:tcPr>
            <w:tcW w:type="dxa" w:w="1984"/>
            <w:vAlign w:val="center"/>
          </w:tcPr>
          <w:p>
            <w:pPr>
              <w:spacing w:line="276" w:lineRule="auto" w:after="40"/>
            </w:pPr>
            <w:r>
              <w:rPr>
                <w:b/>
                <w:sz w:val="20"/>
              </w:rPr>
              <w:t>Contador</w:t>
            </w:r>
          </w:p>
        </w:tc>
        <w:tc>
          <w:tcPr>
            <w:tcW w:type="dxa" w:w="1701"/>
            <w:vAlign w:val="center"/>
          </w:tcPr>
          <w:p>
            <w:pPr>
              <w:spacing w:line="276" w:lineRule="auto" w:after="40"/>
            </w:pPr>
            <w:r>
              <w:rPr>
                <w:sz w:val="20"/>
              </w:rPr>
              <w:t>Sí</w:t>
            </w:r>
          </w:p>
        </w:tc>
        <w:tc>
          <w:tcPr>
            <w:tcW w:type="dxa" w:w="4535"/>
            <w:vAlign w:val="center"/>
          </w:tcPr>
          <w:p>
            <w:pPr>
              <w:spacing w:line="276" w:lineRule="auto" w:after="40"/>
            </w:pPr>
            <w:r>
              <w:rPr>
                <w:sz w:val="20"/>
              </w:rPr>
              <w:t>Registrar, editar, cobrar y eliminar multas; registrar recorridos (días sin servicio) del pozo.</w:t>
            </w:r>
          </w:p>
        </w:tc>
      </w:tr>
    </w:tbl>
    <w:p>
      <w:pPr>
        <w:spacing w:after="0"/>
      </w:pPr>
    </w:p>
    <w:p>
      <w:pPr>
        <w:pStyle w:val="Heading1"/>
      </w:pPr>
      <w:r>
        <w:t>5. Acceso a la aplicación</w:t>
      </w:r>
    </w:p>
    <w:p>
      <w:pPr>
        <w:pStyle w:val="Heading2"/>
      </w:pPr>
      <w:r>
        <w:t>5.1 Pantalla de inicio y selección de pozo</w:t>
      </w:r>
    </w:p>
    <w:p>
      <w:pPr>
        <w:jc w:val="both"/>
      </w:pPr>
      <w:r>
        <w:rPr>
          <w:i w:val="0"/>
        </w:rPr>
        <w:t>Al abrir la aplicación se muestra la pantalla de bienvenida “Turnos de Pozo” (Figura 1). Lo primero es seleccionar el pozo al que pertenece: San Isidro, Zapata o Cárdenas. Cada pozo se identifica con un color, que se mantendrá en todas las pantallas.</w:t>
      </w:r>
    </w:p>
    <w:p>
      <w:pPr>
        <w:spacing w:after="60"/>
        <w:ind w:left="454" w:hanging="454"/>
        <w:jc w:val="both"/>
      </w:pPr>
      <w:r>
        <w:rPr>
          <w:b/>
          <w:color w:val="1F3A5F"/>
        </w:rPr>
        <w:t xml:space="preserve">Paso 1.  </w:t>
      </w:r>
      <w:r>
        <w:t>Toque el nombre de su pozo; quedará marcado con una palomita.</w:t>
      </w:r>
    </w:p>
    <w:p>
      <w:pPr>
        <w:spacing w:after="60"/>
        <w:ind w:left="454" w:hanging="454"/>
        <w:jc w:val="both"/>
      </w:pPr>
      <w:r>
        <w:rPr>
          <w:b/>
          <w:color w:val="1F3A5F"/>
        </w:rPr>
        <w:t xml:space="preserve">Paso 2.  </w:t>
      </w:r>
      <w:r>
        <w:t>Presione Iniciar sesión si es socio o contador.</w:t>
      </w:r>
    </w:p>
    <w:p>
      <w:pPr>
        <w:spacing w:after="60"/>
        <w:ind w:left="454" w:hanging="454"/>
        <w:jc w:val="both"/>
      </w:pPr>
      <w:r>
        <w:rPr>
          <w:b/>
          <w:color w:val="1F3A5F"/>
        </w:rPr>
        <w:t xml:space="preserve">Paso 3.  </w:t>
      </w:r>
      <w:r>
        <w:t>Presione Soy usuario (ver turnos) si solo desea consultar quién tiene el turno.</w:t>
      </w:r>
    </w:p>
    <w:p>
      <w:pPr>
        <w:pStyle w:val="Heading2"/>
      </w:pPr>
      <w:r>
        <w:t>5.2 Consulta pública de turnos</w:t>
      </w:r>
    </w:p>
    <w:p>
      <w:pPr>
        <w:jc w:val="both"/>
      </w:pPr>
      <w:r>
        <w:rPr>
          <w:i w:val="0"/>
        </w:rPr>
        <w:t>La opción “Soy usuario (ver turnos)” muestra la lista de socios del pozo en su orden de rotación (Figura 2). El socio que tiene el turno del día aparece resaltado con la etiqueta “En turno”; los demás aparecen como “Inactivo”. Si algún socio registró horas de agua de sobra, se indica debajo de su nombre.</w:t>
      </w:r>
    </w:p>
    <w:p>
      <w:pPr>
        <w:pStyle w:val="ListBullet"/>
        <w:spacing w:after="60"/>
        <w:jc w:val="both"/>
      </w:pPr>
      <w:r>
        <w:rPr>
          <w:b/>
        </w:rPr>
        <w:t>Botón de teléfono:</w:t>
      </w:r>
      <w:r>
        <w:t xml:space="preserve"> llama directamente al socio.</w:t>
      </w:r>
    </w:p>
    <w:p>
      <w:pPr>
        <w:pStyle w:val="ListBullet"/>
        <w:spacing w:after="60"/>
        <w:jc w:val="both"/>
      </w:pPr>
      <w:r>
        <w:rPr>
          <w:b/>
        </w:rPr>
        <w:t>Ícono de flechas:</w:t>
      </w:r>
      <w:r>
        <w:t xml:space="preserve"> actualiza la información (también puede deslizar la lista hacia abajo).</w:t>
      </w:r>
    </w:p>
    <w:p>
      <w:pPr>
        <w:pStyle w:val="ListBullet"/>
        <w:spacing w:after="60"/>
        <w:jc w:val="both"/>
      </w:pPr>
      <w:r>
        <w:rPr>
          <w:b/>
        </w:rPr>
        <w:t>Ícono de campana:</w:t>
      </w:r>
      <w:r>
        <w:t xml:space="preserve"> activa o desactiva los avisos del pozo (emergencias, multas, recorridos, horas de sobra y festivos).</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1" name="Picture 1"/>
                  <wp:cNvGraphicFramePr>
                    <a:graphicFrameLocks noChangeAspect="1"/>
                  </wp:cNvGraphicFramePr>
                  <a:graphic>
                    <a:graphicData uri="http://schemas.openxmlformats.org/drawingml/2006/picture">
                      <pic:pic>
                        <pic:nvPicPr>
                          <pic:cNvPr id="0" name="01_inicio.png"/>
                          <pic:cNvPicPr/>
                        </pic:nvPicPr>
                        <pic:blipFill>
                          <a:blip r:embed="rId11"/>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2" name="Picture 2"/>
                  <wp:cNvGraphicFramePr>
                    <a:graphicFrameLocks noChangeAspect="1"/>
                  </wp:cNvGraphicFramePr>
                  <a:graphic>
                    <a:graphicData uri="http://schemas.openxmlformats.org/drawingml/2006/picture">
                      <pic:pic>
                        <pic:nvPicPr>
                          <pic:cNvPr id="0" name="02_publico.png"/>
                          <pic:cNvPicPr/>
                        </pic:nvPicPr>
                        <pic:blipFill>
                          <a:blip r:embed="rId12"/>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1. Pantalla de inicio y selección de pozo.</w:t>
            </w:r>
          </w:p>
        </w:tc>
        <w:tc>
          <w:tcPr>
            <w:tcW w:type="dxa" w:w="4561"/>
          </w:tcPr>
          <w:p>
            <w:pPr>
              <w:pStyle w:val="Caption"/>
              <w:spacing w:line="240" w:lineRule="auto" w:after="120"/>
              <w:jc w:val="center"/>
            </w:pPr>
            <w:r>
              <w:rPr>
                <w:rFonts w:ascii="Arial" w:hAnsi="Arial"/>
                <w:b w:val="0"/>
                <w:i w:val="0"/>
                <w:color w:val="000000"/>
                <w:sz w:val="18"/>
              </w:rPr>
              <w:t>Figura 2. Consulta pública de socios y turno actual.</w:t>
            </w:r>
          </w:p>
        </w:tc>
      </w:tr>
    </w:tbl>
    <w:p>
      <w:pPr>
        <w:spacing w:after="0"/>
      </w:pPr>
    </w:p>
    <w:p>
      <w:pPr>
        <w:pStyle w:val="Heading2"/>
      </w:pPr>
      <w:r>
        <w:t>5.3 Inicio de sesión</w:t>
      </w:r>
    </w:p>
    <w:p>
      <w:pPr>
        <w:jc w:val="both"/>
      </w:pPr>
      <w:r>
        <w:rPr>
          <w:i w:val="0"/>
        </w:rPr>
        <w:t>Los socios y contadores ingresan con el correo y la contraseña que les asignó el Comisariado (Figura 3).</w:t>
      </w:r>
    </w:p>
    <w:p>
      <w:pPr>
        <w:spacing w:after="60"/>
        <w:ind w:left="454" w:hanging="454"/>
        <w:jc w:val="both"/>
      </w:pPr>
      <w:r>
        <w:rPr>
          <w:b/>
          <w:color w:val="1F3A5F"/>
        </w:rPr>
        <w:t xml:space="preserve">Paso 1.  </w:t>
      </w:r>
      <w:r>
        <w:t>Escriba su correo electrónico.</w:t>
      </w:r>
    </w:p>
    <w:p>
      <w:pPr>
        <w:spacing w:after="60"/>
        <w:ind w:left="454" w:hanging="454"/>
        <w:jc w:val="both"/>
      </w:pPr>
      <w:r>
        <w:rPr>
          <w:b/>
          <w:color w:val="1F3A5F"/>
        </w:rPr>
        <w:t xml:space="preserve">Paso 2.  </w:t>
      </w:r>
      <w:r>
        <w:t>Escriba su contraseña. Puede tocar el ícono del ojo para verla y comprobar que esté bien escrita.</w:t>
      </w:r>
    </w:p>
    <w:p>
      <w:pPr>
        <w:spacing w:after="60"/>
        <w:ind w:left="454" w:hanging="454"/>
        <w:jc w:val="both"/>
      </w:pPr>
      <w:r>
        <w:rPr>
          <w:b/>
          <w:color w:val="1F3A5F"/>
        </w:rPr>
        <w:t xml:space="preserve">Paso 3.  </w:t>
      </w:r>
      <w:r>
        <w:t>Presione Entrar. La aplicación lo llevará automáticamente a la pantalla de su perfil (Socio o Contador).</w:t>
      </w:r>
    </w:p>
    <w:tbl>
      <w:tblPr>
        <w:tblStyle w:val="TableGrid"/>
        <w:tblW w:type="auto" w:w="0"/>
        <w:jc w:val="center"/>
        <w:tblLook w:firstColumn="1" w:firstRow="1" w:lastColumn="0" w:lastRow="0" w:noHBand="0" w:noVBand="1" w:val="04A0"/>
      </w:tblPr>
      <w:tblGrid>
        <w:gridCol w:w="9122"/>
      </w:tblGrid>
      <w:tr>
        <w:tc>
          <w:tcPr>
            <w:tcW w:type="dxa" w:w="9122"/>
            <w:shd w:val="clear" w:color="auto" w:fill="FFF4CE"/>
          </w:tcPr>
          <w:p>
            <w:pPr>
              <w:spacing w:line="276" w:lineRule="auto" w:after="40"/>
            </w:pPr>
            <w:r>
              <w:rPr>
                <w:b/>
                <w:sz w:val="20"/>
              </w:rPr>
              <w:t xml:space="preserve">Nota: </w:t>
            </w:r>
            <w:r>
              <w:rPr>
                <w:sz w:val="20"/>
              </w:rPr>
              <w:t>La sesión permanece abierta en su teléfono; no necesita escribir su contraseña cada vez que abra la aplicación.</w:t>
            </w:r>
          </w:p>
        </w:tc>
      </w:tr>
    </w:tbl>
    <w:p>
      <w:pPr>
        <w:spacing w:after="0"/>
      </w:pPr>
    </w:p>
    <w:p>
      <w:pPr>
        <w:pStyle w:val="Heading2"/>
      </w:pPr>
      <w:r>
        <w:t>5.4 Recuperar contraseña</w:t>
      </w:r>
    </w:p>
    <w:p>
      <w:pPr>
        <w:jc w:val="both"/>
      </w:pPr>
      <w:r>
        <w:rPr>
          <w:i w:val="0"/>
        </w:rPr>
        <w:t>Si olvidó su contraseña, presione “Se me olvidó la contraseña” en la pantalla de inicio de sesión (Figura 4). El proceso consta de tres etapas, indicadas por la barra de avance superior:</w:t>
      </w:r>
    </w:p>
    <w:p>
      <w:pPr>
        <w:spacing w:after="60"/>
        <w:ind w:left="454" w:hanging="454"/>
        <w:jc w:val="both"/>
      </w:pPr>
      <w:r>
        <w:rPr>
          <w:b/>
          <w:color w:val="1F3A5F"/>
        </w:rPr>
        <w:t xml:space="preserve">Paso 1.  </w:t>
      </w:r>
      <w:r>
        <w:t>Escriba el correo de su cuenta y presione Siguiente. El código de seguridad se envía al Comisariado.</w:t>
      </w:r>
    </w:p>
    <w:p>
      <w:pPr>
        <w:spacing w:after="60"/>
        <w:ind w:left="454" w:hanging="454"/>
        <w:jc w:val="both"/>
      </w:pPr>
      <w:r>
        <w:rPr>
          <w:b/>
          <w:color w:val="1F3A5F"/>
        </w:rPr>
        <w:t xml:space="preserve">Paso 2.  </w:t>
      </w:r>
      <w:r>
        <w:t>Solicite el código de 6 dígitos al Comisariado, escríbalo y presione Entrar. El código vence en 15 minutos.</w:t>
      </w:r>
    </w:p>
    <w:p>
      <w:pPr>
        <w:spacing w:after="60"/>
        <w:ind w:left="454" w:hanging="454"/>
        <w:jc w:val="both"/>
      </w:pPr>
      <w:r>
        <w:rPr>
          <w:b/>
          <w:color w:val="1F3A5F"/>
        </w:rPr>
        <w:t xml:space="preserve">Paso 3.  </w:t>
      </w:r>
      <w:r>
        <w:t>Escriba su nueva contraseña (mínimo 6 caracteres), confírmela y presione Guardar contraseña.</w:t>
      </w:r>
    </w:p>
    <w:p>
      <w:pPr>
        <w:spacing w:after="60"/>
        <w:ind w:left="454" w:hanging="454"/>
        <w:jc w:val="both"/>
      </w:pPr>
      <w:r>
        <w:rPr>
          <w:b/>
          <w:color w:val="1F3A5F"/>
        </w:rPr>
        <w:t xml:space="preserve">Paso 4.  </w:t>
      </w:r>
      <w:r>
        <w:t>Presione Ir a iniciar sesión e ingrese con su nueva contraseña.</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3" name="Picture 3"/>
                  <wp:cNvGraphicFramePr>
                    <a:graphicFrameLocks noChangeAspect="1"/>
                  </wp:cNvGraphicFramePr>
                  <a:graphic>
                    <a:graphicData uri="http://schemas.openxmlformats.org/drawingml/2006/picture">
                      <pic:pic>
                        <pic:nvPicPr>
                          <pic:cNvPr id="0" name="04_login.png"/>
                          <pic:cNvPicPr/>
                        </pic:nvPicPr>
                        <pic:blipFill>
                          <a:blip r:embed="rId13"/>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4" name="Picture 4"/>
                  <wp:cNvGraphicFramePr>
                    <a:graphicFrameLocks noChangeAspect="1"/>
                  </wp:cNvGraphicFramePr>
                  <a:graphic>
                    <a:graphicData uri="http://schemas.openxmlformats.org/drawingml/2006/picture">
                      <pic:pic>
                        <pic:nvPicPr>
                          <pic:cNvPr id="0" name="03_recuperar.png"/>
                          <pic:cNvPicPr/>
                        </pic:nvPicPr>
                        <pic:blipFill>
                          <a:blip r:embed="rId14"/>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3. Pantalla de inicio de sesión.</w:t>
            </w:r>
          </w:p>
        </w:tc>
        <w:tc>
          <w:tcPr>
            <w:tcW w:type="dxa" w:w="4561"/>
          </w:tcPr>
          <w:p>
            <w:pPr>
              <w:pStyle w:val="Caption"/>
              <w:spacing w:line="240" w:lineRule="auto" w:after="120"/>
              <w:jc w:val="center"/>
            </w:pPr>
            <w:r>
              <w:rPr>
                <w:rFonts w:ascii="Arial" w:hAnsi="Arial"/>
                <w:b w:val="0"/>
                <w:i w:val="0"/>
                <w:color w:val="000000"/>
                <w:sz w:val="18"/>
              </w:rPr>
              <w:t>Figura 4. Recuperación de contraseña.</w:t>
            </w:r>
          </w:p>
        </w:tc>
      </w:tr>
    </w:tbl>
    <w:p>
      <w:pPr>
        <w:spacing w:after="0"/>
      </w:pPr>
    </w:p>
    <w:p>
      <w:r>
        <w:br w:type="page"/>
      </w:r>
    </w:p>
    <w:p>
      <w:pPr>
        <w:pStyle w:val="Heading1"/>
      </w:pPr>
      <w:r>
        <w:t>6. Módulo del Socio</w:t>
      </w:r>
    </w:p>
    <w:p>
      <w:pPr>
        <w:jc w:val="both"/>
      </w:pPr>
      <w:r>
        <w:rPr>
          <w:i w:val="0"/>
        </w:rPr>
        <w:t>Al iniciar sesión como socio se muestra una barra inferior con cuatro secciones: Inicio, Estadísticas, Historial y Perfil. Desde la pantalla de Inicio también se accede a Emergencia, Notificaciones, Multas y Agua de sobra.</w:t>
      </w:r>
    </w:p>
    <w:p>
      <w:pPr>
        <w:pStyle w:val="Heading2"/>
      </w:pPr>
      <w:r>
        <w:t>6.1 Pantalla de Inicio: turno del día y calendario</w:t>
      </w:r>
    </w:p>
    <w:p>
      <w:pPr>
        <w:jc w:val="both"/>
      </w:pPr>
      <w:r>
        <w:rPr>
          <w:i w:val="0"/>
        </w:rPr>
        <w:t>La parte superior muestra la tarjeta “Turno de hoy” con el nombre del socio al que le corresponde el agua (Figura 5). Debajo se encuentran cuatro botones de acceso rápido y el calendario del mes, en el que se distinguen los siguientes colores:</w:t>
      </w:r>
    </w:p>
    <w:p>
      <w:pPr>
        <w:pStyle w:val="Caption"/>
        <w:keepNext/>
        <w:jc w:val="center"/>
      </w:pPr>
      <w:r>
        <w:rPr>
          <w:rFonts w:ascii="Arial" w:hAnsi="Arial"/>
          <w:i w:val="0"/>
          <w:color w:val="000000"/>
          <w:sz w:val="18"/>
        </w:rPr>
        <w:t>Tabla 3. Significado de los colores del calendario.</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2835"/>
            <w:shd w:val="clear" w:color="auto" w:fill="1F3A5F"/>
          </w:tcPr>
          <w:p>
            <w:pPr>
              <w:jc w:val="center"/>
            </w:pPr>
            <w:r>
              <w:rPr>
                <w:b/>
                <w:color w:val="FFFFFF"/>
                <w:sz w:val="20"/>
              </w:rPr>
              <w:t>Color en el calendario</w:t>
            </w:r>
          </w:p>
        </w:tc>
        <w:tc>
          <w:tcPr>
            <w:tcW w:type="dxa" w:w="5386"/>
            <w:shd w:val="clear" w:color="auto" w:fill="1F3A5F"/>
          </w:tcPr>
          <w:p>
            <w:pPr>
              <w:jc w:val="center"/>
            </w:pPr>
            <w:r>
              <w:rPr>
                <w:b/>
                <w:color w:val="FFFFFF"/>
                <w:sz w:val="20"/>
              </w:rPr>
              <w:t>Significado</w:t>
            </w:r>
          </w:p>
        </w:tc>
      </w:tr>
      <w:tr>
        <w:trPr>
          <w:cantSplit/>
        </w:trPr>
        <w:tc>
          <w:tcPr>
            <w:tcW w:type="dxa" w:w="2835"/>
            <w:vAlign w:val="center"/>
          </w:tcPr>
          <w:p>
            <w:pPr>
              <w:spacing w:line="276" w:lineRule="auto" w:after="40"/>
            </w:pPr>
            <w:r>
              <w:rPr>
                <w:b/>
                <w:sz w:val="20"/>
              </w:rPr>
              <w:t>Color del pozo</w:t>
            </w:r>
          </w:p>
        </w:tc>
        <w:tc>
          <w:tcPr>
            <w:tcW w:type="dxa" w:w="5386"/>
            <w:vAlign w:val="center"/>
          </w:tcPr>
          <w:p>
            <w:pPr>
              <w:spacing w:line="276" w:lineRule="auto" w:after="40"/>
            </w:pPr>
            <w:r>
              <w:rPr>
                <w:sz w:val="20"/>
              </w:rPr>
              <w:t>Días en los que usted tiene turno.</w:t>
            </w:r>
          </w:p>
        </w:tc>
      </w:tr>
      <w:tr>
        <w:trPr>
          <w:cantSplit/>
        </w:trPr>
        <w:tc>
          <w:tcPr>
            <w:tcW w:type="dxa" w:w="2835"/>
            <w:shd w:val="clear" w:color="auto" w:fill="DCE6F2"/>
            <w:vAlign w:val="center"/>
          </w:tcPr>
          <w:p>
            <w:pPr>
              <w:spacing w:line="276" w:lineRule="auto" w:after="40"/>
            </w:pPr>
            <w:r>
              <w:rPr>
                <w:b/>
                <w:sz w:val="20"/>
              </w:rPr>
              <w:t>Verde</w:t>
            </w:r>
          </w:p>
        </w:tc>
        <w:tc>
          <w:tcPr>
            <w:tcW w:type="dxa" w:w="5386"/>
            <w:shd w:val="clear" w:color="auto" w:fill="DCE6F2"/>
            <w:vAlign w:val="center"/>
          </w:tcPr>
          <w:p>
            <w:pPr>
              <w:spacing w:line="276" w:lineRule="auto" w:after="40"/>
            </w:pPr>
            <w:r>
              <w:rPr>
                <w:sz w:val="20"/>
              </w:rPr>
              <w:t>Turno caído: día sin servicio registrado por el contador.</w:t>
            </w:r>
          </w:p>
        </w:tc>
      </w:tr>
      <w:tr>
        <w:trPr>
          <w:cantSplit/>
        </w:trPr>
        <w:tc>
          <w:tcPr>
            <w:tcW w:type="dxa" w:w="2835"/>
            <w:vAlign w:val="center"/>
          </w:tcPr>
          <w:p>
            <w:pPr>
              <w:spacing w:line="276" w:lineRule="auto" w:after="40"/>
            </w:pPr>
            <w:r>
              <w:rPr>
                <w:b/>
                <w:sz w:val="20"/>
              </w:rPr>
              <w:t>Rojo</w:t>
            </w:r>
          </w:p>
        </w:tc>
        <w:tc>
          <w:tcPr>
            <w:tcW w:type="dxa" w:w="5386"/>
            <w:vAlign w:val="center"/>
          </w:tcPr>
          <w:p>
            <w:pPr>
              <w:spacing w:line="276" w:lineRule="auto" w:after="40"/>
            </w:pPr>
            <w:r>
              <w:rPr>
                <w:sz w:val="20"/>
              </w:rPr>
              <w:t>Emergencia o día festivo: no hay servicio y la rotación se recorre.</w:t>
            </w:r>
          </w:p>
        </w:tc>
      </w:tr>
    </w:tbl>
    <w:p>
      <w:pPr>
        <w:spacing w:after="0"/>
      </w:pPr>
    </w:p>
    <w:p>
      <w:pPr>
        <w:pStyle w:val="Heading2"/>
      </w:pPr>
      <w:r>
        <w:t>6.2 Reportar una emergencia</w:t>
      </w:r>
    </w:p>
    <w:p>
      <w:pPr>
        <w:jc w:val="both"/>
      </w:pPr>
      <w:r>
        <w:rPr>
          <w:i w:val="0"/>
        </w:rPr>
        <w:t>Si detecta una falla en la red de agua, presione el botón Emergencia y seleccione el tipo de problema: Fuga en tubería, Problema en hidrante o Baja presión de agua (Figura 6). El aviso se envía de inmediato a todos los integrantes del pozo y aparece un mensaje de confirmación en la parte superior.</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5" name="Picture 5"/>
                  <wp:cNvGraphicFramePr>
                    <a:graphicFrameLocks noChangeAspect="1"/>
                  </wp:cNvGraphicFramePr>
                  <a:graphic>
                    <a:graphicData uri="http://schemas.openxmlformats.org/drawingml/2006/picture">
                      <pic:pic>
                        <pic:nvPicPr>
                          <pic:cNvPr id="0" name="05_socio_inicio.png"/>
                          <pic:cNvPicPr/>
                        </pic:nvPicPr>
                        <pic:blipFill>
                          <a:blip r:embed="rId15"/>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6" name="Picture 6"/>
                  <wp:cNvGraphicFramePr>
                    <a:graphicFrameLocks noChangeAspect="1"/>
                  </wp:cNvGraphicFramePr>
                  <a:graphic>
                    <a:graphicData uri="http://schemas.openxmlformats.org/drawingml/2006/picture">
                      <pic:pic>
                        <pic:nvPicPr>
                          <pic:cNvPr id="0" name="06_emergencia.png"/>
                          <pic:cNvPicPr/>
                        </pic:nvPicPr>
                        <pic:blipFill>
                          <a:blip r:embed="rId16"/>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5. Pantalla de Inicio del socio.</w:t>
            </w:r>
          </w:p>
        </w:tc>
        <w:tc>
          <w:tcPr>
            <w:tcW w:type="dxa" w:w="4561"/>
          </w:tcPr>
          <w:p>
            <w:pPr>
              <w:pStyle w:val="Caption"/>
              <w:spacing w:line="240" w:lineRule="auto" w:after="120"/>
              <w:jc w:val="center"/>
            </w:pPr>
            <w:r>
              <w:rPr>
                <w:rFonts w:ascii="Arial" w:hAnsi="Arial"/>
                <w:b w:val="0"/>
                <w:i w:val="0"/>
                <w:color w:val="000000"/>
                <w:sz w:val="18"/>
              </w:rPr>
              <w:t>Figura 6. Ventana para reportar una emergencia.</w:t>
            </w:r>
          </w:p>
        </w:tc>
      </w:tr>
    </w:tbl>
    <w:p>
      <w:pPr>
        <w:spacing w:after="0"/>
      </w:pPr>
    </w:p>
    <w:p>
      <w:pPr>
        <w:pStyle w:val="Heading2"/>
      </w:pPr>
      <w:r>
        <w:t>6.3 Notificaciones</w:t>
      </w:r>
    </w:p>
    <w:p>
      <w:pPr>
        <w:jc w:val="both"/>
      </w:pPr>
      <w:r>
        <w:rPr>
          <w:i w:val="0"/>
        </w:rPr>
        <w:t>El botón Notificaciones (o el ícono de campana) muestra los avisos del pozo: emergencias, multas, recorridos, horas de sobra y cambios de turno, con su fecha y hora (Figura 7). Los avisos nuevos aparecen resaltados; presione “Marcar todas como leídas” para limpiarlos.</w:t>
      </w:r>
    </w:p>
    <w:p>
      <w:pPr>
        <w:pStyle w:val="Heading2"/>
      </w:pPr>
      <w:r>
        <w:t>6.4 Consultar multas del pozo</w:t>
      </w:r>
    </w:p>
    <w:p>
      <w:pPr>
        <w:jc w:val="both"/>
      </w:pPr>
      <w:r>
        <w:rPr>
          <w:i w:val="0"/>
        </w:rPr>
        <w:t>El botón Multas muestra la lista de socios del pozo con el número de multas de cada uno (Figura 8). Su nombre aparece con la leyenda “(tú)” y se despliega automáticamente. Toque cualquier socio para ver sus multas con el motivo, el monto, la fecha y el estado: Pagado o No pagado. Al tocar una multa se abre su detalle.</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7" name="Picture 7"/>
                  <wp:cNvGraphicFramePr>
                    <a:graphicFrameLocks noChangeAspect="1"/>
                  </wp:cNvGraphicFramePr>
                  <a:graphic>
                    <a:graphicData uri="http://schemas.openxmlformats.org/drawingml/2006/picture">
                      <pic:pic>
                        <pic:nvPicPr>
                          <pic:cNvPr id="0" name="07_notificaciones.png"/>
                          <pic:cNvPicPr/>
                        </pic:nvPicPr>
                        <pic:blipFill>
                          <a:blip r:embed="rId17"/>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8" name="Picture 8"/>
                  <wp:cNvGraphicFramePr>
                    <a:graphicFrameLocks noChangeAspect="1"/>
                  </wp:cNvGraphicFramePr>
                  <a:graphic>
                    <a:graphicData uri="http://schemas.openxmlformats.org/drawingml/2006/picture">
                      <pic:pic>
                        <pic:nvPicPr>
                          <pic:cNvPr id="0" name="08_socio_multas.png"/>
                          <pic:cNvPicPr/>
                        </pic:nvPicPr>
                        <pic:blipFill>
                          <a:blip r:embed="rId18"/>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7. Ventana de notificaciones.</w:t>
            </w:r>
          </w:p>
        </w:tc>
        <w:tc>
          <w:tcPr>
            <w:tcW w:type="dxa" w:w="4561"/>
          </w:tcPr>
          <w:p>
            <w:pPr>
              <w:pStyle w:val="Caption"/>
              <w:spacing w:line="240" w:lineRule="auto" w:after="120"/>
              <w:jc w:val="center"/>
            </w:pPr>
            <w:r>
              <w:rPr>
                <w:rFonts w:ascii="Arial" w:hAnsi="Arial"/>
                <w:b w:val="0"/>
                <w:i w:val="0"/>
                <w:color w:val="000000"/>
                <w:sz w:val="18"/>
              </w:rPr>
              <w:t>Figura 8. Consulta de multas del pozo.</w:t>
            </w:r>
          </w:p>
        </w:tc>
      </w:tr>
    </w:tbl>
    <w:p>
      <w:pPr>
        <w:spacing w:after="0"/>
      </w:pPr>
    </w:p>
    <w:tbl>
      <w:tblPr>
        <w:tblStyle w:val="TableGrid"/>
        <w:tblW w:type="auto" w:w="0"/>
        <w:jc w:val="center"/>
        <w:tblLook w:firstColumn="1" w:firstRow="1" w:lastColumn="0" w:lastRow="0" w:noHBand="0" w:noVBand="1" w:val="04A0"/>
      </w:tblPr>
      <w:tblGrid>
        <w:gridCol w:w="9122"/>
      </w:tblGrid>
      <w:tr>
        <w:tc>
          <w:tcPr>
            <w:tcW w:type="dxa" w:w="9122"/>
            <w:shd w:val="clear" w:color="auto" w:fill="FFF4CE"/>
          </w:tcPr>
          <w:p>
            <w:pPr>
              <w:spacing w:line="276" w:lineRule="auto" w:after="40"/>
            </w:pPr>
            <w:r>
              <w:rPr>
                <w:b/>
                <w:sz w:val="20"/>
              </w:rPr>
              <w:t xml:space="preserve">Nota: </w:t>
            </w:r>
            <w:r>
              <w:rPr>
                <w:sz w:val="20"/>
              </w:rPr>
              <w:t>Las multas solo pueden ser registradas y marcadas como pagadas por el contador. La aplicación lleva el control del estado de la multa, pero el pago se realiza directamente con el Comisariado.</w:t>
            </w:r>
          </w:p>
        </w:tc>
      </w:tr>
    </w:tbl>
    <w:p>
      <w:pPr>
        <w:spacing w:after="0"/>
      </w:pPr>
    </w:p>
    <w:p>
      <w:pPr>
        <w:pStyle w:val="Heading2"/>
      </w:pPr>
      <w:r>
        <w:t>6.5 Registrar agua de sobra</w:t>
      </w:r>
    </w:p>
    <w:p>
      <w:pPr>
        <w:jc w:val="both"/>
      </w:pPr>
      <w:r>
        <w:rPr>
          <w:i w:val="0"/>
        </w:rPr>
        <w:t>Cuando un socio no utiliza todas las horas de su turno, puede ofrecerlas a los demás desde el botón Agua de sobra (Figura 9):</w:t>
      </w:r>
    </w:p>
    <w:p>
      <w:pPr>
        <w:spacing w:after="60"/>
        <w:ind w:left="454" w:hanging="454"/>
        <w:jc w:val="both"/>
      </w:pPr>
      <w:r>
        <w:rPr>
          <w:b/>
          <w:color w:val="1F3A5F"/>
        </w:rPr>
        <w:t xml:space="preserve">Paso 1.  </w:t>
      </w:r>
      <w:r>
        <w:t>En “¿Cuántas horas te sobran?” toque la lista y elija el número de horas (de 1 a 24).</w:t>
      </w:r>
    </w:p>
    <w:p>
      <w:pPr>
        <w:spacing w:after="60"/>
        <w:ind w:left="454" w:hanging="454"/>
        <w:jc w:val="both"/>
      </w:pPr>
      <w:r>
        <w:rPr>
          <w:b/>
          <w:color w:val="1F3A5F"/>
        </w:rPr>
        <w:t xml:space="preserve">Paso 2.  </w:t>
      </w:r>
      <w:r>
        <w:t>Confirme presionando Seguro, o presione Cancelar para regresar.</w:t>
      </w:r>
    </w:p>
    <w:p>
      <w:pPr>
        <w:spacing w:after="60"/>
        <w:ind w:left="454" w:hanging="454"/>
        <w:jc w:val="both"/>
      </w:pPr>
      <w:r>
        <w:rPr>
          <w:b/>
          <w:color w:val="1F3A5F"/>
        </w:rPr>
        <w:t xml:space="preserve">Paso 3.  </w:t>
      </w:r>
      <w:r>
        <w:t>Aparecerá el mensaje Listo; presione OK. Las horas se mostrarán en la consulta pública y se notificará al pozo.</w:t>
      </w:r>
    </w:p>
    <w:p>
      <w:pPr>
        <w:spacing w:after="60"/>
        <w:ind w:left="454" w:hanging="454"/>
        <w:jc w:val="both"/>
      </w:pPr>
      <w:r>
        <w:rPr>
          <w:b/>
          <w:color w:val="1F3A5F"/>
        </w:rPr>
        <w:t xml:space="preserve">Paso 4.  </w:t>
      </w:r>
      <w:r>
        <w:t>Para retirar horas que ya no tiene disponibles, use la sección “Quitar horas de sobra” y confirme.</w:t>
      </w:r>
    </w:p>
    <w:p>
      <w:pPr>
        <w:pStyle w:val="Heading2"/>
      </w:pPr>
      <w:r>
        <w:t>6.6 Estadísticas</w:t>
      </w:r>
    </w:p>
    <w:p>
      <w:pPr>
        <w:jc w:val="both"/>
      </w:pPr>
      <w:r>
        <w:rPr>
          <w:i w:val="0"/>
        </w:rPr>
        <w:t>La sección Estadísticas presenta un resumen del pozo y del socio (Figura 10): turnos del año, número de multas propias, monto pendiente y monto pagado. Incluye una gráfica circular con el porcentaje de multas pagadas y no pagadas del pozo, una gráfica de barras con los socios con más multas y los totales de emergencias, días sin servicio y multas.</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9" name="Picture 9"/>
                  <wp:cNvGraphicFramePr>
                    <a:graphicFrameLocks noChangeAspect="1"/>
                  </wp:cNvGraphicFramePr>
                  <a:graphic>
                    <a:graphicData uri="http://schemas.openxmlformats.org/drawingml/2006/picture">
                      <pic:pic>
                        <pic:nvPicPr>
                          <pic:cNvPr id="0" name="09_agua_sobra.png"/>
                          <pic:cNvPicPr/>
                        </pic:nvPicPr>
                        <pic:blipFill>
                          <a:blip r:embed="rId19"/>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10" name="Picture 10"/>
                  <wp:cNvGraphicFramePr>
                    <a:graphicFrameLocks noChangeAspect="1"/>
                  </wp:cNvGraphicFramePr>
                  <a:graphic>
                    <a:graphicData uri="http://schemas.openxmlformats.org/drawingml/2006/picture">
                      <pic:pic>
                        <pic:nvPicPr>
                          <pic:cNvPr id="0" name="10_estadisticas.png"/>
                          <pic:cNvPicPr/>
                        </pic:nvPicPr>
                        <pic:blipFill>
                          <a:blip r:embed="rId20"/>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9. Registro de agua de sobra.</w:t>
            </w:r>
          </w:p>
        </w:tc>
        <w:tc>
          <w:tcPr>
            <w:tcW w:type="dxa" w:w="4561"/>
          </w:tcPr>
          <w:p>
            <w:pPr>
              <w:pStyle w:val="Caption"/>
              <w:spacing w:line="240" w:lineRule="auto" w:after="120"/>
              <w:jc w:val="center"/>
            </w:pPr>
            <w:r>
              <w:rPr>
                <w:rFonts w:ascii="Arial" w:hAnsi="Arial"/>
                <w:b w:val="0"/>
                <w:i w:val="0"/>
                <w:color w:val="000000"/>
                <w:sz w:val="18"/>
              </w:rPr>
              <w:t>Figura 10. Pantalla de estadísticas.</w:t>
            </w:r>
          </w:p>
        </w:tc>
      </w:tr>
    </w:tbl>
    <w:p>
      <w:pPr>
        <w:spacing w:after="0"/>
      </w:pPr>
    </w:p>
    <w:p>
      <w:pPr>
        <w:pStyle w:val="Heading2"/>
      </w:pPr>
      <w:r>
        <w:t>6.7 Historial de turnos y exportación a PDF</w:t>
      </w:r>
    </w:p>
    <w:p>
      <w:pPr>
        <w:jc w:val="both"/>
      </w:pPr>
      <w:r>
        <w:rPr>
          <w:i w:val="0"/>
        </w:rPr>
        <w:t>En Historial (Figura 11) puede consultar todos los días en los que tuvo turno durante un mes:</w:t>
      </w:r>
    </w:p>
    <w:p>
      <w:pPr>
        <w:spacing w:after="60"/>
        <w:ind w:left="454" w:hanging="454"/>
        <w:jc w:val="both"/>
      </w:pPr>
      <w:r>
        <w:rPr>
          <w:b/>
          <w:color w:val="1F3A5F"/>
        </w:rPr>
        <w:t xml:space="preserve">Paso 1.  </w:t>
      </w:r>
      <w:r>
        <w:t>Toque el selector de mes y elija el periodo que desea consultar.</w:t>
      </w:r>
    </w:p>
    <w:p>
      <w:pPr>
        <w:spacing w:after="60"/>
        <w:ind w:left="454" w:hanging="454"/>
        <w:jc w:val="both"/>
      </w:pPr>
      <w:r>
        <w:rPr>
          <w:b/>
          <w:color w:val="1F3A5F"/>
        </w:rPr>
        <w:t xml:space="preserve">Paso 2.  </w:t>
      </w:r>
      <w:r>
        <w:t>Revise la lista de días con su estado: Turno asignado, Festivo o Sin servicio.</w:t>
      </w:r>
    </w:p>
    <w:p>
      <w:pPr>
        <w:spacing w:after="60"/>
        <w:ind w:left="454" w:hanging="454"/>
        <w:jc w:val="both"/>
      </w:pPr>
      <w:r>
        <w:rPr>
          <w:b/>
          <w:color w:val="1F3A5F"/>
        </w:rPr>
        <w:t xml:space="preserve">Paso 3.  </w:t>
      </w:r>
      <w:r>
        <w:t>Presione Exportar a PDF para generar un documento con sus turnos, que puede guardar, imprimir o compartir.</w:t>
      </w:r>
    </w:p>
    <w:p>
      <w:pPr>
        <w:pStyle w:val="Heading2"/>
      </w:pPr>
      <w:r>
        <w:t>6.8 Perfil</w:t>
      </w:r>
    </w:p>
    <w:p>
      <w:pPr>
        <w:jc w:val="both"/>
      </w:pPr>
      <w:r>
        <w:rPr>
          <w:i w:val="0"/>
        </w:rPr>
        <w:t>En Perfil (Figura 12) se muestran su nombre, correo y tipo de usuario. Desde esta pantalla puede:</w:t>
      </w:r>
    </w:p>
    <w:p>
      <w:pPr>
        <w:pStyle w:val="ListBullet"/>
        <w:spacing w:after="60"/>
        <w:jc w:val="both"/>
      </w:pPr>
      <w:r>
        <w:rPr>
          <w:b/>
        </w:rPr>
        <w:t>Modo oscuro:</w:t>
      </w:r>
      <w:r>
        <w:t xml:space="preserve"> cambia los colores de la aplicación a tonos oscuros para descansar la vista.</w:t>
      </w:r>
    </w:p>
    <w:p>
      <w:pPr>
        <w:pStyle w:val="ListBullet"/>
        <w:spacing w:after="60"/>
        <w:jc w:val="both"/>
      </w:pPr>
      <w:r>
        <w:rPr>
          <w:b/>
        </w:rPr>
        <w:t>Cambiar contraseña:</w:t>
      </w:r>
      <w:r>
        <w:t xml:space="preserve"> escriba su contraseña actual y la nueva (mínimo 6 caracteres) y presione Actualizar contraseña.</w:t>
      </w:r>
    </w:p>
    <w:p>
      <w:pPr>
        <w:pStyle w:val="ListBullet"/>
        <w:spacing w:after="60"/>
        <w:jc w:val="both"/>
      </w:pPr>
      <w:r>
        <w:rPr>
          <w:b/>
        </w:rPr>
        <w:t>Cerrar sesión:</w:t>
      </w:r>
      <w:r>
        <w:t xml:space="preserve"> termina la sesión en el teléfono y regresa a la pantalla de inicio.</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11" name="Picture 11"/>
                  <wp:cNvGraphicFramePr>
                    <a:graphicFrameLocks noChangeAspect="1"/>
                  </wp:cNvGraphicFramePr>
                  <a:graphic>
                    <a:graphicData uri="http://schemas.openxmlformats.org/drawingml/2006/picture">
                      <pic:pic>
                        <pic:nvPicPr>
                          <pic:cNvPr id="0" name="11_historial.png"/>
                          <pic:cNvPicPr/>
                        </pic:nvPicPr>
                        <pic:blipFill>
                          <a:blip r:embed="rId21"/>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12" name="Picture 12"/>
                  <wp:cNvGraphicFramePr>
                    <a:graphicFrameLocks noChangeAspect="1"/>
                  </wp:cNvGraphicFramePr>
                  <a:graphic>
                    <a:graphicData uri="http://schemas.openxmlformats.org/drawingml/2006/picture">
                      <pic:pic>
                        <pic:nvPicPr>
                          <pic:cNvPr id="0" name="12_perfil.png"/>
                          <pic:cNvPicPr/>
                        </pic:nvPicPr>
                        <pic:blipFill>
                          <a:blip r:embed="rId22"/>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11. Historial mensual de turnos.</w:t>
            </w:r>
          </w:p>
        </w:tc>
        <w:tc>
          <w:tcPr>
            <w:tcW w:type="dxa" w:w="4561"/>
          </w:tcPr>
          <w:p>
            <w:pPr>
              <w:pStyle w:val="Caption"/>
              <w:spacing w:line="240" w:lineRule="auto" w:after="120"/>
              <w:jc w:val="center"/>
            </w:pPr>
            <w:r>
              <w:rPr>
                <w:rFonts w:ascii="Arial" w:hAnsi="Arial"/>
                <w:b w:val="0"/>
                <w:i w:val="0"/>
                <w:color w:val="000000"/>
                <w:sz w:val="18"/>
              </w:rPr>
              <w:t>Figura 12. Pantalla de perfil.</w:t>
            </w:r>
          </w:p>
        </w:tc>
      </w:tr>
    </w:tbl>
    <w:p>
      <w:pPr>
        <w:spacing w:after="0"/>
      </w:pPr>
    </w:p>
    <w:p>
      <w:r>
        <w:br w:type="page"/>
      </w:r>
    </w:p>
    <w:p>
      <w:pPr>
        <w:pStyle w:val="Heading1"/>
      </w:pPr>
      <w:r>
        <w:t>7. Módulo del Contador</w:t>
      </w:r>
    </w:p>
    <w:p>
      <w:pPr>
        <w:jc w:val="both"/>
      </w:pPr>
      <w:r>
        <w:rPr>
          <w:i w:val="0"/>
        </w:rPr>
        <w:t>El contador de cada pozo dispone de tres secciones en la barra inferior: Multas, Recorrido y Perfil. La sección Perfil funciona igual que la del socio (apartado 6.8).</w:t>
      </w:r>
    </w:p>
    <w:p>
      <w:pPr>
        <w:pStyle w:val="Heading2"/>
      </w:pPr>
      <w:r>
        <w:t>7.1 Registrar una multa</w:t>
      </w:r>
    </w:p>
    <w:p>
      <w:pPr>
        <w:jc w:val="both"/>
      </w:pPr>
      <w:r>
        <w:rPr>
          <w:i w:val="0"/>
        </w:rPr>
        <w:t>La pantalla Multas lista todas las multas del pozo con el nombre del socio, monto, fecha y estado (Figura 13). Para registrar una nueva multa:</w:t>
      </w:r>
    </w:p>
    <w:p>
      <w:pPr>
        <w:spacing w:after="60"/>
        <w:ind w:left="454" w:hanging="454"/>
        <w:jc w:val="both"/>
      </w:pPr>
      <w:r>
        <w:rPr>
          <w:b/>
          <w:color w:val="1F3A5F"/>
        </w:rPr>
        <w:t xml:space="preserve">Paso 1.  </w:t>
      </w:r>
      <w:r>
        <w:t>Presione el botón Nueva multa, ubicado en la esquina inferior derecha.</w:t>
      </w:r>
    </w:p>
    <w:p>
      <w:pPr>
        <w:spacing w:after="60"/>
        <w:ind w:left="454" w:hanging="454"/>
        <w:jc w:val="both"/>
      </w:pPr>
      <w:r>
        <w:rPr>
          <w:b/>
          <w:color w:val="1F3A5F"/>
        </w:rPr>
        <w:t xml:space="preserve">Paso 2.  </w:t>
      </w:r>
      <w:r>
        <w:t>Toque Socio y seleccione al socio sancionado de la lista.</w:t>
      </w:r>
    </w:p>
    <w:p>
      <w:pPr>
        <w:spacing w:after="60"/>
        <w:ind w:left="454" w:hanging="454"/>
        <w:jc w:val="both"/>
      </w:pPr>
      <w:r>
        <w:rPr>
          <w:b/>
          <w:color w:val="1F3A5F"/>
        </w:rPr>
        <w:t xml:space="preserve">Paso 3.  </w:t>
      </w:r>
      <w:r>
        <w:t>Escriba la Descripción o motivo de la multa.</w:t>
      </w:r>
    </w:p>
    <w:p>
      <w:pPr>
        <w:spacing w:after="60"/>
        <w:ind w:left="454" w:hanging="454"/>
        <w:jc w:val="both"/>
      </w:pPr>
      <w:r>
        <w:rPr>
          <w:b/>
          <w:color w:val="1F3A5F"/>
        </w:rPr>
        <w:t xml:space="preserve">Paso 4.  </w:t>
      </w:r>
      <w:r>
        <w:t>Escriba el Monto en pesos mexicanos.</w:t>
      </w:r>
    </w:p>
    <w:p>
      <w:pPr>
        <w:spacing w:after="60"/>
        <w:ind w:left="454" w:hanging="454"/>
        <w:jc w:val="both"/>
      </w:pPr>
      <w:r>
        <w:rPr>
          <w:b/>
          <w:color w:val="1F3A5F"/>
        </w:rPr>
        <w:t xml:space="preserve">Paso 5.  </w:t>
      </w:r>
      <w:r>
        <w:t>Verifique la Fecha (formato AAAA-MM-DD); por defecto aparece la fecha del día.</w:t>
      </w:r>
    </w:p>
    <w:p>
      <w:pPr>
        <w:spacing w:after="60"/>
        <w:ind w:left="454" w:hanging="454"/>
        <w:jc w:val="both"/>
      </w:pPr>
      <w:r>
        <w:rPr>
          <w:b/>
          <w:color w:val="1F3A5F"/>
        </w:rPr>
        <w:t xml:space="preserve">Paso 6.  </w:t>
      </w:r>
      <w:r>
        <w:t>Presione Crear multa. El socio recibirá una notificación (Figura 14).</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13" name="Picture 13"/>
                  <wp:cNvGraphicFramePr>
                    <a:graphicFrameLocks noChangeAspect="1"/>
                  </wp:cNvGraphicFramePr>
                  <a:graphic>
                    <a:graphicData uri="http://schemas.openxmlformats.org/drawingml/2006/picture">
                      <pic:pic>
                        <pic:nvPicPr>
                          <pic:cNvPr id="0" name="13_contador_multas.png"/>
                          <pic:cNvPicPr/>
                        </pic:nvPicPr>
                        <pic:blipFill>
                          <a:blip r:embed="rId23"/>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14" name="Picture 14"/>
                  <wp:cNvGraphicFramePr>
                    <a:graphicFrameLocks noChangeAspect="1"/>
                  </wp:cNvGraphicFramePr>
                  <a:graphic>
                    <a:graphicData uri="http://schemas.openxmlformats.org/drawingml/2006/picture">
                      <pic:pic>
                        <pic:nvPicPr>
                          <pic:cNvPr id="0" name="14_nueva_multa.png"/>
                          <pic:cNvPicPr/>
                        </pic:nvPicPr>
                        <pic:blipFill>
                          <a:blip r:embed="rId24"/>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13. Lista de multas del pozo (contador).</w:t>
            </w:r>
          </w:p>
        </w:tc>
        <w:tc>
          <w:tcPr>
            <w:tcW w:type="dxa" w:w="4561"/>
          </w:tcPr>
          <w:p>
            <w:pPr>
              <w:pStyle w:val="Caption"/>
              <w:spacing w:line="240" w:lineRule="auto" w:after="120"/>
              <w:jc w:val="center"/>
            </w:pPr>
            <w:r>
              <w:rPr>
                <w:rFonts w:ascii="Arial" w:hAnsi="Arial"/>
                <w:b w:val="0"/>
                <w:i w:val="0"/>
                <w:color w:val="000000"/>
                <w:sz w:val="18"/>
              </w:rPr>
              <w:t>Figura 14. Formulario para registrar una multa.</w:t>
            </w:r>
          </w:p>
        </w:tc>
      </w:tr>
    </w:tbl>
    <w:p>
      <w:pPr>
        <w:spacing w:after="0"/>
      </w:pPr>
    </w:p>
    <w:p>
      <w:pPr>
        <w:pStyle w:val="Heading2"/>
      </w:pPr>
      <w:r>
        <w:t>7.2 Marcar como pagada, editar o eliminar una multa</w:t>
      </w:r>
    </w:p>
    <w:p>
      <w:pPr>
        <w:jc w:val="both"/>
      </w:pPr>
      <w:r>
        <w:rPr>
          <w:i w:val="0"/>
        </w:rPr>
        <w:t>Toque una multa para desplegar su detalle (Figura 15). Se mostrarán la descripción y los botones de acción:</w:t>
      </w:r>
    </w:p>
    <w:p>
      <w:pPr>
        <w:pStyle w:val="ListBullet"/>
        <w:spacing w:after="60"/>
        <w:jc w:val="both"/>
      </w:pPr>
      <w:r>
        <w:rPr>
          <w:b/>
        </w:rPr>
        <w:t>Marcar pagada:</w:t>
      </w:r>
      <w:r>
        <w:t xml:space="preserve"> registra el pago; el estado cambia a Pagado y se guarda la fecha de pago.</w:t>
      </w:r>
    </w:p>
    <w:p>
      <w:pPr>
        <w:pStyle w:val="ListBullet"/>
        <w:spacing w:after="60"/>
        <w:jc w:val="both"/>
      </w:pPr>
      <w:r>
        <w:rPr>
          <w:b/>
        </w:rPr>
        <w:t>Editar:</w:t>
      </w:r>
      <w:r>
        <w:t xml:space="preserve"> permite corregir el socio, la descripción o el monto; después presione Guardar cambios.</w:t>
      </w:r>
    </w:p>
    <w:p>
      <w:pPr>
        <w:pStyle w:val="ListBullet"/>
        <w:spacing w:after="60"/>
        <w:jc w:val="both"/>
      </w:pPr>
      <w:r>
        <w:rPr>
          <w:b/>
        </w:rPr>
        <w:t>Eliminar</w:t>
      </w:r>
      <w:r>
        <w:t xml:space="preserve"> (ícono de bote de basura) elimina la multa, previa confirmación con “Sí, eliminar”.</w:t>
      </w:r>
    </w:p>
    <w:tbl>
      <w:tblPr>
        <w:tblStyle w:val="TableGrid"/>
        <w:tblW w:type="auto" w:w="0"/>
        <w:jc w:val="center"/>
        <w:tblLook w:firstColumn="1" w:firstRow="1" w:lastColumn="0" w:lastRow="0" w:noHBand="0" w:noVBand="1" w:val="04A0"/>
      </w:tblPr>
      <w:tblGrid>
        <w:gridCol w:w="9122"/>
      </w:tblGrid>
      <w:tr>
        <w:tc>
          <w:tcPr>
            <w:tcW w:type="dxa" w:w="9122"/>
            <w:shd w:val="clear" w:color="auto" w:fill="FDE2E1"/>
          </w:tcPr>
          <w:p>
            <w:pPr>
              <w:spacing w:line="276" w:lineRule="auto" w:after="40"/>
            </w:pPr>
            <w:r>
              <w:rPr>
                <w:b/>
                <w:sz w:val="20"/>
              </w:rPr>
              <w:t xml:space="preserve">Importante: </w:t>
            </w:r>
            <w:r>
              <w:rPr>
                <w:sz w:val="20"/>
              </w:rPr>
              <w:t>Elimine una multa solo cuando haya sido registrada por error. Si la multa ya se cubrió, utilice “Marcar pagada” para conservar el registro como evidencia.</w:t>
            </w:r>
          </w:p>
        </w:tc>
      </w:tr>
    </w:tbl>
    <w:p>
      <w:pPr>
        <w:spacing w:after="0"/>
      </w:pPr>
    </w:p>
    <w:tbl>
      <w:tblPr>
        <w:tblW w:type="auto" w:w="0"/>
        <w:jc w:val="center"/>
        <w:tblLook w:firstColumn="1" w:firstRow="1" w:lastColumn="0" w:lastRow="0" w:noHBand="0" w:noVBand="1" w:val="04A0"/>
      </w:tblPr>
      <w:tblGrid>
        <w:gridCol w:w="9122"/>
      </w:tblGrid>
      <w:tr>
        <w:trPr>
          <w:cantSplit/>
        </w:trPr>
        <w:tc>
          <w:tcPr>
            <w:tcW w:type="dxa" w:w="9122"/>
          </w:tcPr>
          <w:p>
            <w:pPr>
              <w:spacing w:after="0" w:line="240" w:lineRule="auto"/>
              <w:jc w:val="center"/>
            </w:pPr>
            <w:r>
              <w:drawing>
                <wp:inline xmlns:a="http://schemas.openxmlformats.org/drawingml/2006/main" xmlns:pic="http://schemas.openxmlformats.org/drawingml/2006/picture">
                  <wp:extent cx="1829858" cy="3960000"/>
                  <wp:docPr id="15" name="Picture 15"/>
                  <wp:cNvGraphicFramePr>
                    <a:graphicFrameLocks noChangeAspect="1"/>
                  </wp:cNvGraphicFramePr>
                  <a:graphic>
                    <a:graphicData uri="http://schemas.openxmlformats.org/drawingml/2006/picture">
                      <pic:pic>
                        <pic:nvPicPr>
                          <pic:cNvPr id="0" name="15_multa_detalle.png"/>
                          <pic:cNvPicPr/>
                        </pic:nvPicPr>
                        <pic:blipFill>
                          <a:blip r:embed="rId25"/>
                          <a:stretch>
                            <a:fillRect/>
                          </a:stretch>
                        </pic:blipFill>
                        <pic:spPr>
                          <a:xfrm>
                            <a:off x="0" y="0"/>
                            <a:ext cx="1829858" cy="3960000"/>
                          </a:xfrm>
                          <a:prstGeom prst="rect"/>
                        </pic:spPr>
                      </pic:pic>
                    </a:graphicData>
                  </a:graphic>
                </wp:inline>
              </w:drawing>
            </w:r>
          </w:p>
        </w:tc>
      </w:tr>
      <w:tr>
        <w:tc>
          <w:tcPr>
            <w:tcW w:type="dxa" w:w="9122"/>
          </w:tcPr>
          <w:p>
            <w:pPr>
              <w:pStyle w:val="Caption"/>
              <w:spacing w:line="240" w:lineRule="auto" w:after="120"/>
              <w:jc w:val="center"/>
            </w:pPr>
            <w:r>
              <w:rPr>
                <w:rFonts w:ascii="Arial" w:hAnsi="Arial"/>
                <w:b w:val="0"/>
                <w:i w:val="0"/>
                <w:color w:val="000000"/>
                <w:sz w:val="18"/>
              </w:rPr>
              <w:t>Figura 15. Detalle de una multa con sus acciones.</w:t>
            </w:r>
          </w:p>
        </w:tc>
      </w:tr>
    </w:tbl>
    <w:p>
      <w:pPr>
        <w:spacing w:after="0"/>
      </w:pPr>
    </w:p>
    <w:p>
      <w:pPr>
        <w:pStyle w:val="Heading2"/>
      </w:pPr>
      <w:r>
        <w:t>7.3 Registrar un recorrido (día sin servicio)</w:t>
      </w:r>
    </w:p>
    <w:p>
      <w:pPr>
        <w:jc w:val="both"/>
      </w:pPr>
      <w:r>
        <w:rPr>
          <w:i w:val="0"/>
        </w:rPr>
        <w:t>Cuando un día no habrá servicio de agua, el contador lo registra en la sección Recorrido para que la rotación se recorra automáticamente y ningún socio pierda su turno (Figura 16):</w:t>
      </w:r>
    </w:p>
    <w:p>
      <w:pPr>
        <w:spacing w:after="60"/>
        <w:ind w:left="454" w:hanging="454"/>
        <w:jc w:val="both"/>
      </w:pPr>
      <w:r>
        <w:rPr>
          <w:b/>
          <w:color w:val="1F3A5F"/>
        </w:rPr>
        <w:t xml:space="preserve">Paso 1.  </w:t>
      </w:r>
      <w:r>
        <w:t>Toque en el calendario el día sin servicio.</w:t>
      </w:r>
    </w:p>
    <w:p>
      <w:pPr>
        <w:spacing w:after="60"/>
        <w:ind w:left="454" w:hanging="454"/>
        <w:jc w:val="both"/>
      </w:pPr>
      <w:r>
        <w:rPr>
          <w:b/>
          <w:color w:val="1F3A5F"/>
        </w:rPr>
        <w:t xml:space="preserve">Paso 2.  </w:t>
      </w:r>
      <w:r>
        <w:t>Elija el motivo: Turno caído o Emergencia (Figura 17).</w:t>
      </w:r>
    </w:p>
    <w:p>
      <w:pPr>
        <w:spacing w:after="60"/>
        <w:ind w:left="454" w:hanging="454"/>
        <w:jc w:val="both"/>
      </w:pPr>
      <w:r>
        <w:rPr>
          <w:b/>
          <w:color w:val="1F3A5F"/>
        </w:rPr>
        <w:t xml:space="preserve">Paso 3.  </w:t>
      </w:r>
      <w:r>
        <w:t>Si eligió Emergencia, escriba la razón en el cuadro de texto.</w:t>
      </w:r>
    </w:p>
    <w:p>
      <w:pPr>
        <w:spacing w:after="60"/>
        <w:ind w:left="454" w:hanging="454"/>
        <w:jc w:val="both"/>
      </w:pPr>
      <w:r>
        <w:rPr>
          <w:b/>
          <w:color w:val="1F3A5F"/>
        </w:rPr>
        <w:t xml:space="preserve">Paso 4.  </w:t>
      </w:r>
      <w:r>
        <w:t>Presione Confirmar. El día se pinta en el calendario y se notifica a los socios.</w:t>
      </w:r>
    </w:p>
    <w:p>
      <w:pPr>
        <w:spacing w:after="60"/>
        <w:ind w:left="454" w:hanging="454"/>
        <w:jc w:val="both"/>
      </w:pPr>
      <w:r>
        <w:rPr>
          <w:b/>
          <w:color w:val="1F3A5F"/>
        </w:rPr>
        <w:t xml:space="preserve">Paso 5.  </w:t>
      </w:r>
      <w:r>
        <w:t>Para deshacerlo, toque de nuevo el día y presione Quitar recorrido.</w:t>
      </w:r>
    </w:p>
    <w:tbl>
      <w:tblPr>
        <w:tblW w:type="auto" w:w="0"/>
        <w:jc w:val="center"/>
        <w:tblLook w:firstColumn="1" w:firstRow="1" w:lastColumn="0" w:lastRow="0" w:noHBand="0" w:noVBand="1" w:val="04A0"/>
      </w:tblPr>
      <w:tblGrid>
        <w:gridCol w:w="4561"/>
        <w:gridCol w:w="4561"/>
      </w:tblGrid>
      <w:tr>
        <w:trPr>
          <w:cantSplit/>
        </w:trPr>
        <w:tc>
          <w:tcPr>
            <w:tcW w:type="dxa" w:w="4561"/>
          </w:tcPr>
          <w:p>
            <w:pPr>
              <w:spacing w:after="0" w:line="240" w:lineRule="auto"/>
              <w:jc w:val="center"/>
            </w:pPr>
            <w:r>
              <w:drawing>
                <wp:inline xmlns:a="http://schemas.openxmlformats.org/drawingml/2006/main" xmlns:pic="http://schemas.openxmlformats.org/drawingml/2006/picture">
                  <wp:extent cx="1829858" cy="3960000"/>
                  <wp:docPr id="16" name="Picture 16"/>
                  <wp:cNvGraphicFramePr>
                    <a:graphicFrameLocks noChangeAspect="1"/>
                  </wp:cNvGraphicFramePr>
                  <a:graphic>
                    <a:graphicData uri="http://schemas.openxmlformats.org/drawingml/2006/picture">
                      <pic:pic>
                        <pic:nvPicPr>
                          <pic:cNvPr id="0" name="16_recorrido.png"/>
                          <pic:cNvPicPr/>
                        </pic:nvPicPr>
                        <pic:blipFill>
                          <a:blip r:embed="rId26"/>
                          <a:stretch>
                            <a:fillRect/>
                          </a:stretch>
                        </pic:blipFill>
                        <pic:spPr>
                          <a:xfrm>
                            <a:off x="0" y="0"/>
                            <a:ext cx="1829858" cy="3960000"/>
                          </a:xfrm>
                          <a:prstGeom prst="rect"/>
                        </pic:spPr>
                      </pic:pic>
                    </a:graphicData>
                  </a:graphic>
                </wp:inline>
              </w:drawing>
            </w:r>
          </w:p>
        </w:tc>
        <w:tc>
          <w:tcPr>
            <w:tcW w:type="dxa" w:w="4561"/>
          </w:tcPr>
          <w:p>
            <w:pPr>
              <w:spacing w:after="0" w:line="240" w:lineRule="auto"/>
              <w:jc w:val="center"/>
            </w:pPr>
            <w:r>
              <w:drawing>
                <wp:inline xmlns:a="http://schemas.openxmlformats.org/drawingml/2006/main" xmlns:pic="http://schemas.openxmlformats.org/drawingml/2006/picture">
                  <wp:extent cx="1829858" cy="3960000"/>
                  <wp:docPr id="17" name="Picture 17"/>
                  <wp:cNvGraphicFramePr>
                    <a:graphicFrameLocks noChangeAspect="1"/>
                  </wp:cNvGraphicFramePr>
                  <a:graphic>
                    <a:graphicData uri="http://schemas.openxmlformats.org/drawingml/2006/picture">
                      <pic:pic>
                        <pic:nvPicPr>
                          <pic:cNvPr id="0" name="17_recorrido_modal.png"/>
                          <pic:cNvPicPr/>
                        </pic:nvPicPr>
                        <pic:blipFill>
                          <a:blip r:embed="rId27"/>
                          <a:stretch>
                            <a:fillRect/>
                          </a:stretch>
                        </pic:blipFill>
                        <pic:spPr>
                          <a:xfrm>
                            <a:off x="0" y="0"/>
                            <a:ext cx="1829858" cy="3960000"/>
                          </a:xfrm>
                          <a:prstGeom prst="rect"/>
                        </pic:spPr>
                      </pic:pic>
                    </a:graphicData>
                  </a:graphic>
                </wp:inline>
              </w:drawing>
            </w:r>
          </w:p>
        </w:tc>
      </w:tr>
      <w:tr>
        <w:tc>
          <w:tcPr>
            <w:tcW w:type="dxa" w:w="4561"/>
          </w:tcPr>
          <w:p>
            <w:pPr>
              <w:pStyle w:val="Caption"/>
              <w:spacing w:line="240" w:lineRule="auto" w:after="120"/>
              <w:jc w:val="center"/>
            </w:pPr>
            <w:r>
              <w:rPr>
                <w:rFonts w:ascii="Arial" w:hAnsi="Arial"/>
                <w:b w:val="0"/>
                <w:i w:val="0"/>
                <w:color w:val="000000"/>
                <w:sz w:val="18"/>
              </w:rPr>
              <w:t>Figura 16. Calendario de recorridos.</w:t>
            </w:r>
          </w:p>
        </w:tc>
        <w:tc>
          <w:tcPr>
            <w:tcW w:type="dxa" w:w="4561"/>
          </w:tcPr>
          <w:p>
            <w:pPr>
              <w:pStyle w:val="Caption"/>
              <w:spacing w:line="240" w:lineRule="auto" w:after="120"/>
              <w:jc w:val="center"/>
            </w:pPr>
            <w:r>
              <w:rPr>
                <w:rFonts w:ascii="Arial" w:hAnsi="Arial"/>
                <w:b w:val="0"/>
                <w:i w:val="0"/>
                <w:color w:val="000000"/>
                <w:sz w:val="18"/>
              </w:rPr>
              <w:t>Figura 17. Selección del motivo del recorrido.</w:t>
            </w:r>
          </w:p>
        </w:tc>
      </w:tr>
    </w:tbl>
    <w:p>
      <w:pPr>
        <w:spacing w:after="0"/>
      </w:pPr>
    </w:p>
    <w:p>
      <w:pPr>
        <w:pStyle w:val="Heading1"/>
      </w:pPr>
      <w:r>
        <w:t>8. ¿Cómo se asignan los turnos?</w:t>
      </w:r>
    </w:p>
    <w:p>
      <w:pPr>
        <w:jc w:val="both"/>
      </w:pPr>
      <w:r>
        <w:rPr>
          <w:i w:val="0"/>
        </w:rPr>
        <w:t>La aplicación calcula el turno de forma automática, sin intervención manual, siguiendo las reglas acordadas por la asamblea:</w:t>
      </w:r>
    </w:p>
    <w:p>
      <w:pPr>
        <w:pStyle w:val="ListBullet"/>
        <w:spacing w:after="60"/>
        <w:jc w:val="both"/>
      </w:pPr>
      <w:r>
        <w:rPr>
          <w:b/>
        </w:rPr>
        <w:t>Rotación en orden:</w:t>
      </w:r>
      <w:r>
        <w:t xml:space="preserve"> cada socio tiene un número de orden; los turnos avanzan uno por uno y al llegar al último se reinicia con el primero.</w:t>
      </w:r>
    </w:p>
    <w:p>
      <w:pPr>
        <w:pStyle w:val="ListBullet"/>
        <w:spacing w:after="60"/>
        <w:jc w:val="both"/>
      </w:pPr>
      <w:r>
        <w:rPr>
          <w:b/>
        </w:rPr>
        <w:t>Hora de corte:</w:t>
      </w:r>
      <w:r>
        <w:t xml:space="preserve"> el turno cambia todos los días a las 18:00 horas.</w:t>
      </w:r>
    </w:p>
    <w:p>
      <w:pPr>
        <w:pStyle w:val="ListBullet"/>
        <w:spacing w:after="60"/>
        <w:jc w:val="both"/>
      </w:pPr>
      <w:r>
        <w:rPr>
          <w:b/>
        </w:rPr>
        <w:t>Días no válidos:</w:t>
      </w:r>
      <w:r>
        <w:t xml:space="preserve"> en días festivos y días sin servicio no se asigna turno; el socio que seguía conserva su lugar para el siguiente día válido.</w:t>
      </w:r>
    </w:p>
    <w:p>
      <w:pPr>
        <w:pStyle w:val="ListBullet"/>
        <w:spacing w:after="60"/>
        <w:jc w:val="both"/>
      </w:pPr>
      <w:r>
        <w:rPr>
          <w:b/>
        </w:rPr>
        <w:t>Transparencia:</w:t>
      </w:r>
      <w:r>
        <w:t xml:space="preserve"> todos los usuarios ven la misma información al mismo tiempo, lo que evita confusiones y reclamos.</w:t>
      </w:r>
    </w:p>
    <w:tbl>
      <w:tblPr>
        <w:tblStyle w:val="TableGrid"/>
        <w:tblW w:type="auto" w:w="0"/>
        <w:jc w:val="center"/>
        <w:tblLook w:firstColumn="1" w:firstRow="1" w:lastColumn="0" w:lastRow="0" w:noHBand="0" w:noVBand="1" w:val="04A0"/>
      </w:tblPr>
      <w:tblGrid>
        <w:gridCol w:w="9122"/>
      </w:tblGrid>
      <w:tr>
        <w:tc>
          <w:tcPr>
            <w:tcW w:type="dxa" w:w="9122"/>
            <w:shd w:val="clear" w:color="auto" w:fill="E3F2E1"/>
          </w:tcPr>
          <w:p>
            <w:pPr>
              <w:spacing w:line="276" w:lineRule="auto" w:after="40"/>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pPr>
        <w:spacing w:after="0"/>
      </w:pPr>
    </w:p>
    <w:p>
      <w:pPr>
        <w:pStyle w:val="Heading1"/>
      </w:pPr>
      <w:r>
        <w:t>9. Preguntas frecuentes y solución de problemas</w:t>
      </w:r>
    </w:p>
    <w:p>
      <w:pPr>
        <w:pStyle w:val="Caption"/>
        <w:keepNext/>
        <w:jc w:val="center"/>
      </w:pPr>
      <w:r>
        <w:rPr>
          <w:rFonts w:ascii="Arial" w:hAnsi="Arial"/>
          <w:i w:val="0"/>
          <w:color w:val="000000"/>
          <w:sz w:val="18"/>
        </w:rPr>
        <w:t>Tabla 4. Problemas frecuentes y su solución.</w:t>
      </w:r>
    </w:p>
    <w:tbl>
      <w:tblPr>
        <w:tblStyle w:val="TableGrid"/>
        <w:tblW w:type="auto" w:w="0"/>
        <w:jc w:val="center"/>
        <w:tblLayout w:type="fixed"/>
        <w:tblLook w:firstColumn="1" w:firstRow="1" w:lastColumn="0" w:lastRow="0" w:noHBand="0" w:noVBand="1" w:val="04A0"/>
      </w:tblPr>
      <w:tblGrid>
        <w:gridCol w:w="3041"/>
        <w:gridCol w:w="3041"/>
        <w:gridCol w:w="3041"/>
      </w:tblGrid>
      <w:tr>
        <w:trPr>
          <w:cantSplit/>
          <w:tblHeader w:val="true"/>
        </w:trPr>
        <w:tc>
          <w:tcPr>
            <w:tcW w:type="dxa" w:w="2268"/>
            <w:shd w:val="clear" w:color="auto" w:fill="1F3A5F"/>
          </w:tcPr>
          <w:p>
            <w:pPr>
              <w:jc w:val="center"/>
            </w:pPr>
            <w:r>
              <w:rPr>
                <w:b/>
                <w:color w:val="FFFFFF"/>
                <w:sz w:val="20"/>
              </w:rPr>
              <w:t>Situación</w:t>
            </w:r>
          </w:p>
        </w:tc>
        <w:tc>
          <w:tcPr>
            <w:tcW w:type="dxa" w:w="2551"/>
            <w:shd w:val="clear" w:color="auto" w:fill="1F3A5F"/>
          </w:tcPr>
          <w:p>
            <w:pPr>
              <w:jc w:val="center"/>
            </w:pPr>
            <w:r>
              <w:rPr>
                <w:b/>
                <w:color w:val="FFFFFF"/>
                <w:sz w:val="20"/>
              </w:rPr>
              <w:t>Posible causa</w:t>
            </w:r>
          </w:p>
        </w:tc>
        <w:tc>
          <w:tcPr>
            <w:tcW w:type="dxa" w:w="3402"/>
            <w:shd w:val="clear" w:color="auto" w:fill="1F3A5F"/>
          </w:tcPr>
          <w:p>
            <w:pPr>
              <w:jc w:val="center"/>
            </w:pPr>
            <w:r>
              <w:rPr>
                <w:b/>
                <w:color w:val="FFFFFF"/>
                <w:sz w:val="20"/>
              </w:rPr>
              <w:t>Solución</w:t>
            </w:r>
          </w:p>
        </w:tc>
      </w:tr>
      <w:tr>
        <w:trPr>
          <w:cantSplit/>
        </w:trPr>
        <w:tc>
          <w:tcPr>
            <w:tcW w:type="dxa" w:w="2268"/>
            <w:vAlign w:val="center"/>
          </w:tcPr>
          <w:p>
            <w:pPr>
              <w:spacing w:line="276" w:lineRule="auto" w:after="40"/>
            </w:pPr>
            <w:r>
              <w:rPr>
                <w:b/>
                <w:sz w:val="20"/>
              </w:rPr>
              <w:t>No puedo iniciar sesión</w:t>
            </w:r>
          </w:p>
        </w:tc>
        <w:tc>
          <w:tcPr>
            <w:tcW w:type="dxa" w:w="2551"/>
            <w:vAlign w:val="center"/>
          </w:tcPr>
          <w:p>
            <w:pPr>
              <w:spacing w:line="276" w:lineRule="auto" w:after="40"/>
            </w:pPr>
            <w:r>
              <w:rPr>
                <w:sz w:val="20"/>
              </w:rPr>
              <w:t>Correo o contraseña incorrectos.</w:t>
            </w:r>
          </w:p>
        </w:tc>
        <w:tc>
          <w:tcPr>
            <w:tcW w:type="dxa" w:w="3402"/>
            <w:vAlign w:val="center"/>
          </w:tcPr>
          <w:p>
            <w:pPr>
              <w:spacing w:line="276" w:lineRule="auto" w:after="40"/>
            </w:pPr>
            <w:r>
              <w:rPr>
                <w:sz w:val="20"/>
              </w:rPr>
              <w:t>Verifique los datos con el ícono del ojo o use “Se me olvidó la contraseña”.</w:t>
            </w:r>
          </w:p>
        </w:tc>
      </w:tr>
      <w:tr>
        <w:trPr>
          <w:cantSplit/>
        </w:trPr>
        <w:tc>
          <w:tcPr>
            <w:tcW w:type="dxa" w:w="2268"/>
            <w:shd w:val="clear" w:color="auto" w:fill="DCE6F2"/>
            <w:vAlign w:val="center"/>
          </w:tcPr>
          <w:p>
            <w:pPr>
              <w:spacing w:line="276" w:lineRule="auto" w:after="40"/>
            </w:pPr>
            <w:r>
              <w:rPr>
                <w:b/>
                <w:sz w:val="20"/>
              </w:rPr>
              <w:t>No llega el código de recuperación</w:t>
            </w:r>
          </w:p>
        </w:tc>
        <w:tc>
          <w:tcPr>
            <w:tcW w:type="dxa" w:w="2551"/>
            <w:shd w:val="clear" w:color="auto" w:fill="DCE6F2"/>
            <w:vAlign w:val="center"/>
          </w:tcPr>
          <w:p>
            <w:pPr>
              <w:spacing w:line="276" w:lineRule="auto" w:after="40"/>
            </w:pPr>
            <w:r>
              <w:rPr>
                <w:sz w:val="20"/>
              </w:rPr>
              <w:t>El código se envía al Comisariado, no al socio.</w:t>
            </w:r>
          </w:p>
        </w:tc>
        <w:tc>
          <w:tcPr>
            <w:tcW w:type="dxa" w:w="3402"/>
            <w:shd w:val="clear" w:color="auto" w:fill="DCE6F2"/>
            <w:vAlign w:val="center"/>
          </w:tcPr>
          <w:p>
            <w:pPr>
              <w:spacing w:line="276" w:lineRule="auto" w:after="40"/>
            </w:pPr>
            <w:r>
              <w:rPr>
                <w:sz w:val="20"/>
              </w:rPr>
              <w:t>Solicítelo directamente al Comisariado; recuerde que vence en 15 minutos.</w:t>
            </w:r>
          </w:p>
        </w:tc>
      </w:tr>
      <w:tr>
        <w:trPr>
          <w:cantSplit/>
        </w:trPr>
        <w:tc>
          <w:tcPr>
            <w:tcW w:type="dxa" w:w="2268"/>
            <w:vAlign w:val="center"/>
          </w:tcPr>
          <w:p>
            <w:pPr>
              <w:spacing w:line="276" w:lineRule="auto" w:after="40"/>
            </w:pPr>
            <w:r>
              <w:rPr>
                <w:b/>
                <w:sz w:val="20"/>
              </w:rPr>
              <w:t>La información no se actualiza</w:t>
            </w:r>
          </w:p>
        </w:tc>
        <w:tc>
          <w:tcPr>
            <w:tcW w:type="dxa" w:w="2551"/>
            <w:vAlign w:val="center"/>
          </w:tcPr>
          <w:p>
            <w:pPr>
              <w:spacing w:line="276" w:lineRule="auto" w:after="40"/>
            </w:pPr>
            <w:r>
              <w:rPr>
                <w:sz w:val="20"/>
              </w:rPr>
              <w:t>Sin conexión a internet.</w:t>
            </w:r>
          </w:p>
        </w:tc>
        <w:tc>
          <w:tcPr>
            <w:tcW w:type="dxa" w:w="3402"/>
            <w:vAlign w:val="center"/>
          </w:tcPr>
          <w:p>
            <w:pPr>
              <w:spacing w:line="276" w:lineRule="auto" w:after="40"/>
            </w:pPr>
            <w:r>
              <w:rPr>
                <w:sz w:val="20"/>
              </w:rPr>
              <w:t>Revise sus datos móviles o Wi-Fi y deslice la pantalla hacia abajo para actualizar.</w:t>
            </w:r>
          </w:p>
        </w:tc>
      </w:tr>
      <w:tr>
        <w:trPr>
          <w:cantSplit/>
        </w:trPr>
        <w:tc>
          <w:tcPr>
            <w:tcW w:type="dxa" w:w="2268"/>
            <w:shd w:val="clear" w:color="auto" w:fill="DCE6F2"/>
            <w:vAlign w:val="center"/>
          </w:tcPr>
          <w:p>
            <w:pPr>
              <w:spacing w:line="276" w:lineRule="auto" w:after="40"/>
            </w:pPr>
            <w:r>
              <w:rPr>
                <w:b/>
                <w:sz w:val="20"/>
              </w:rPr>
              <w:t>No aparece mi turno</w:t>
            </w:r>
          </w:p>
        </w:tc>
        <w:tc>
          <w:tcPr>
            <w:tcW w:type="dxa" w:w="2551"/>
            <w:shd w:val="clear" w:color="auto" w:fill="DCE6F2"/>
            <w:vAlign w:val="center"/>
          </w:tcPr>
          <w:p>
            <w:pPr>
              <w:spacing w:line="276" w:lineRule="auto" w:after="40"/>
            </w:pPr>
            <w:r>
              <w:rPr>
                <w:sz w:val="20"/>
              </w:rPr>
              <w:t>El día es festivo o se registró un recorrido.</w:t>
            </w:r>
          </w:p>
        </w:tc>
        <w:tc>
          <w:tcPr>
            <w:tcW w:type="dxa" w:w="3402"/>
            <w:shd w:val="clear" w:color="auto" w:fill="DCE6F2"/>
            <w:vAlign w:val="center"/>
          </w:tcPr>
          <w:p>
            <w:pPr>
              <w:spacing w:line="276" w:lineRule="auto" w:after="40"/>
            </w:pPr>
            <w:r>
              <w:rPr>
                <w:sz w:val="20"/>
              </w:rPr>
              <w:t>Revise los colores del calendario; el turno se recorre al siguiente día válido.</w:t>
            </w:r>
          </w:p>
        </w:tc>
      </w:tr>
      <w:tr>
        <w:trPr>
          <w:cantSplit/>
        </w:trPr>
        <w:tc>
          <w:tcPr>
            <w:tcW w:type="dxa" w:w="2268"/>
            <w:vAlign w:val="center"/>
          </w:tcPr>
          <w:p>
            <w:pPr>
              <w:spacing w:line="276" w:lineRule="auto" w:after="40"/>
            </w:pPr>
            <w:r>
              <w:rPr>
                <w:b/>
                <w:sz w:val="20"/>
              </w:rPr>
              <w:t>No recibo avisos</w:t>
            </w:r>
          </w:p>
        </w:tc>
        <w:tc>
          <w:tcPr>
            <w:tcW w:type="dxa" w:w="2551"/>
            <w:vAlign w:val="center"/>
          </w:tcPr>
          <w:p>
            <w:pPr>
              <w:spacing w:line="276" w:lineRule="auto" w:after="40"/>
            </w:pPr>
            <w:r>
              <w:rPr>
                <w:sz w:val="20"/>
              </w:rPr>
              <w:t>Los avisos del pozo están desactivados.</w:t>
            </w:r>
          </w:p>
        </w:tc>
        <w:tc>
          <w:tcPr>
            <w:tcW w:type="dxa" w:w="3402"/>
            <w:vAlign w:val="center"/>
          </w:tcPr>
          <w:p>
            <w:pPr>
              <w:spacing w:line="276" w:lineRule="auto" w:after="40"/>
            </w:pPr>
            <w:r>
              <w:rPr>
                <w:sz w:val="20"/>
              </w:rPr>
              <w:t>En la consulta pública toque el ícono de campana para activarlos y acepte el permiso de notificaciones.</w:t>
            </w:r>
          </w:p>
        </w:tc>
      </w:tr>
      <w:tr>
        <w:trPr>
          <w:cantSplit/>
        </w:trPr>
        <w:tc>
          <w:tcPr>
            <w:tcW w:type="dxa" w:w="2268"/>
            <w:shd w:val="clear" w:color="auto" w:fill="DCE6F2"/>
            <w:vAlign w:val="center"/>
          </w:tcPr>
          <w:p>
            <w:pPr>
              <w:spacing w:line="276" w:lineRule="auto" w:after="40"/>
            </w:pPr>
            <w:r>
              <w:rPr>
                <w:b/>
                <w:sz w:val="20"/>
              </w:rPr>
              <w:t>Veo una multa que no reconozco</w:t>
            </w:r>
          </w:p>
        </w:tc>
        <w:tc>
          <w:tcPr>
            <w:tcW w:type="dxa" w:w="2551"/>
            <w:shd w:val="clear" w:color="auto" w:fill="DCE6F2"/>
            <w:vAlign w:val="center"/>
          </w:tcPr>
          <w:p>
            <w:pPr>
              <w:spacing w:line="276" w:lineRule="auto" w:after="40"/>
            </w:pPr>
            <w:r>
              <w:rPr>
                <w:sz w:val="20"/>
              </w:rPr>
              <w:t>Registro realizado por el contador.</w:t>
            </w:r>
          </w:p>
        </w:tc>
        <w:tc>
          <w:tcPr>
            <w:tcW w:type="dxa" w:w="3402"/>
            <w:shd w:val="clear" w:color="auto" w:fill="DCE6F2"/>
            <w:vAlign w:val="center"/>
          </w:tcPr>
          <w:p>
            <w:pPr>
              <w:spacing w:line="276" w:lineRule="auto" w:after="40"/>
            </w:pPr>
            <w:r>
              <w:rPr>
                <w:sz w:val="20"/>
              </w:rPr>
              <w:t>Acuda con el contador o el Comisariado para aclararla.</w:t>
            </w:r>
          </w:p>
        </w:tc>
      </w:tr>
    </w:tbl>
    <w:p>
      <w:pPr>
        <w:spacing w:after="0"/>
      </w:pPr>
    </w:p>
    <w:p>
      <w:pPr>
        <w:pStyle w:val="Heading1"/>
      </w:pPr>
      <w:r>
        <w:t>10. Glosario</w:t>
      </w:r>
    </w:p>
    <w:p>
      <w:pPr>
        <w:pStyle w:val="Caption"/>
        <w:keepNext/>
        <w:jc w:val="center"/>
      </w:pPr>
      <w:r>
        <w:rPr>
          <w:rFonts w:ascii="Arial" w:hAnsi="Arial"/>
          <w:i w:val="0"/>
          <w:color w:val="000000"/>
          <w:sz w:val="18"/>
        </w:rPr>
        <w:t>Tabla 5. Glosario de términos.</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2268"/>
            <w:shd w:val="clear" w:color="auto" w:fill="1F3A5F"/>
          </w:tcPr>
          <w:p>
            <w:pPr>
              <w:jc w:val="center"/>
            </w:pPr>
            <w:r>
              <w:rPr>
                <w:b/>
                <w:color w:val="FFFFFF"/>
                <w:sz w:val="20"/>
              </w:rPr>
              <w:t>Término</w:t>
            </w:r>
          </w:p>
        </w:tc>
        <w:tc>
          <w:tcPr>
            <w:tcW w:type="dxa" w:w="5953"/>
            <w:shd w:val="clear" w:color="auto" w:fill="1F3A5F"/>
          </w:tcPr>
          <w:p>
            <w:pPr>
              <w:jc w:val="center"/>
            </w:pPr>
            <w:r>
              <w:rPr>
                <w:b/>
                <w:color w:val="FFFFFF"/>
                <w:sz w:val="20"/>
              </w:rPr>
              <w:t>Definición</w:t>
            </w:r>
          </w:p>
        </w:tc>
      </w:tr>
      <w:tr>
        <w:trPr>
          <w:cantSplit/>
        </w:trPr>
        <w:tc>
          <w:tcPr>
            <w:tcW w:type="dxa" w:w="2268"/>
            <w:vAlign w:val="center"/>
          </w:tcPr>
          <w:p>
            <w:pPr>
              <w:spacing w:line="276" w:lineRule="auto" w:after="40"/>
            </w:pPr>
            <w:r>
              <w:rPr>
                <w:b/>
                <w:sz w:val="20"/>
              </w:rPr>
              <w:t>Turno</w:t>
            </w:r>
          </w:p>
        </w:tc>
        <w:tc>
          <w:tcPr>
            <w:tcW w:type="dxa" w:w="5953"/>
            <w:vAlign w:val="center"/>
          </w:tcPr>
          <w:p>
            <w:pPr>
              <w:spacing w:line="276" w:lineRule="auto" w:after="40"/>
            </w:pPr>
            <w:r>
              <w:rPr>
                <w:sz w:val="20"/>
              </w:rPr>
              <w:t>Día asignado a un socio para utilizar el agua del pozo.</w:t>
            </w:r>
          </w:p>
        </w:tc>
      </w:tr>
      <w:tr>
        <w:trPr>
          <w:cantSplit/>
        </w:trPr>
        <w:tc>
          <w:tcPr>
            <w:tcW w:type="dxa" w:w="2268"/>
            <w:shd w:val="clear" w:color="auto" w:fill="DCE6F2"/>
            <w:vAlign w:val="center"/>
          </w:tcPr>
          <w:p>
            <w:pPr>
              <w:spacing w:line="276" w:lineRule="auto" w:after="40"/>
            </w:pPr>
            <w:r>
              <w:rPr>
                <w:b/>
                <w:sz w:val="20"/>
              </w:rPr>
              <w:t>Rotación</w:t>
            </w:r>
          </w:p>
        </w:tc>
        <w:tc>
          <w:tcPr>
            <w:tcW w:type="dxa" w:w="5953"/>
            <w:shd w:val="clear" w:color="auto" w:fill="DCE6F2"/>
            <w:vAlign w:val="center"/>
          </w:tcPr>
          <w:p>
            <w:pPr>
              <w:spacing w:line="276" w:lineRule="auto" w:after="40"/>
            </w:pPr>
            <w:r>
              <w:rPr>
                <w:sz w:val="20"/>
              </w:rPr>
              <w:t>Orden en que los socios reciben su turno, de forma sucesiva y cíclica.</w:t>
            </w:r>
          </w:p>
        </w:tc>
      </w:tr>
      <w:tr>
        <w:trPr>
          <w:cantSplit/>
        </w:trPr>
        <w:tc>
          <w:tcPr>
            <w:tcW w:type="dxa" w:w="2268"/>
            <w:vAlign w:val="center"/>
          </w:tcPr>
          <w:p>
            <w:pPr>
              <w:spacing w:line="276" w:lineRule="auto" w:after="40"/>
            </w:pPr>
            <w:r>
              <w:rPr>
                <w:b/>
                <w:sz w:val="20"/>
              </w:rPr>
              <w:t>Recorrido</w:t>
            </w:r>
          </w:p>
        </w:tc>
        <w:tc>
          <w:tcPr>
            <w:tcW w:type="dxa" w:w="5953"/>
            <w:vAlign w:val="center"/>
          </w:tcPr>
          <w:p>
            <w:pPr>
              <w:spacing w:line="276" w:lineRule="auto" w:after="40"/>
            </w:pPr>
            <w:r>
              <w:rPr>
                <w:sz w:val="20"/>
              </w:rPr>
              <w:t>Día sin servicio que hace que la rotación se recorra un día.</w:t>
            </w:r>
          </w:p>
        </w:tc>
      </w:tr>
      <w:tr>
        <w:trPr>
          <w:cantSplit/>
        </w:trPr>
        <w:tc>
          <w:tcPr>
            <w:tcW w:type="dxa" w:w="2268"/>
            <w:shd w:val="clear" w:color="auto" w:fill="DCE6F2"/>
            <w:vAlign w:val="center"/>
          </w:tcPr>
          <w:p>
            <w:pPr>
              <w:spacing w:line="276" w:lineRule="auto" w:after="40"/>
            </w:pPr>
            <w:r>
              <w:rPr>
                <w:b/>
                <w:sz w:val="20"/>
              </w:rPr>
              <w:t>Turno caído</w:t>
            </w:r>
          </w:p>
        </w:tc>
        <w:tc>
          <w:tcPr>
            <w:tcW w:type="dxa" w:w="5953"/>
            <w:shd w:val="clear" w:color="auto" w:fill="DCE6F2"/>
            <w:vAlign w:val="center"/>
          </w:tcPr>
          <w:p>
            <w:pPr>
              <w:spacing w:line="276" w:lineRule="auto" w:after="40"/>
            </w:pPr>
            <w:r>
              <w:rPr>
                <w:sz w:val="20"/>
              </w:rPr>
              <w:t>Recorrido ocasionado por una falla o suspensión del servicio.</w:t>
            </w:r>
          </w:p>
        </w:tc>
      </w:tr>
      <w:tr>
        <w:trPr>
          <w:cantSplit/>
        </w:trPr>
        <w:tc>
          <w:tcPr>
            <w:tcW w:type="dxa" w:w="2268"/>
            <w:vAlign w:val="center"/>
          </w:tcPr>
          <w:p>
            <w:pPr>
              <w:spacing w:line="276" w:lineRule="auto" w:after="40"/>
            </w:pPr>
            <w:r>
              <w:rPr>
                <w:b/>
                <w:sz w:val="20"/>
              </w:rPr>
              <w:t>Agua de sobra</w:t>
            </w:r>
          </w:p>
        </w:tc>
        <w:tc>
          <w:tcPr>
            <w:tcW w:type="dxa" w:w="5953"/>
            <w:vAlign w:val="center"/>
          </w:tcPr>
          <w:p>
            <w:pPr>
              <w:spacing w:line="276" w:lineRule="auto" w:after="40"/>
            </w:pPr>
            <w:r>
              <w:rPr>
                <w:sz w:val="20"/>
              </w:rPr>
              <w:t>Horas de turno que un socio no utilizará y pone a disposición de los demás.</w:t>
            </w:r>
          </w:p>
        </w:tc>
      </w:tr>
      <w:tr>
        <w:trPr>
          <w:cantSplit/>
        </w:trPr>
        <w:tc>
          <w:tcPr>
            <w:tcW w:type="dxa" w:w="2268"/>
            <w:shd w:val="clear" w:color="auto" w:fill="DCE6F2"/>
            <w:vAlign w:val="center"/>
          </w:tcPr>
          <w:p>
            <w:pPr>
              <w:spacing w:line="276" w:lineRule="auto" w:after="40"/>
            </w:pPr>
            <w:r>
              <w:rPr>
                <w:b/>
                <w:sz w:val="20"/>
              </w:rPr>
              <w:t>Contador</w:t>
            </w:r>
          </w:p>
        </w:tc>
        <w:tc>
          <w:tcPr>
            <w:tcW w:type="dxa" w:w="5953"/>
            <w:shd w:val="clear" w:color="auto" w:fill="DCE6F2"/>
            <w:vAlign w:val="center"/>
          </w:tcPr>
          <w:p>
            <w:pPr>
              <w:spacing w:line="276" w:lineRule="auto" w:after="40"/>
            </w:pPr>
            <w:r>
              <w:rPr>
                <w:sz w:val="20"/>
              </w:rPr>
              <w:t>Encargado del pozo que registra multas y recorridos.</w:t>
            </w:r>
          </w:p>
        </w:tc>
      </w:tr>
      <w:tr>
        <w:trPr>
          <w:cantSplit/>
        </w:trPr>
        <w:tc>
          <w:tcPr>
            <w:tcW w:type="dxa" w:w="2268"/>
            <w:vAlign w:val="center"/>
          </w:tcPr>
          <w:p>
            <w:pPr>
              <w:spacing w:line="276" w:lineRule="auto" w:after="40"/>
            </w:pPr>
            <w:r>
              <w:rPr>
                <w:b/>
                <w:sz w:val="20"/>
              </w:rPr>
              <w:t>Comisariado</w:t>
            </w:r>
          </w:p>
        </w:tc>
        <w:tc>
          <w:tcPr>
            <w:tcW w:type="dxa" w:w="5953"/>
            <w:vAlign w:val="center"/>
          </w:tcPr>
          <w:p>
            <w:pPr>
              <w:spacing w:line="276" w:lineRule="auto" w:after="40"/>
            </w:pPr>
            <w:r>
              <w:rPr>
                <w:sz w:val="20"/>
              </w:rPr>
              <w:t>Órgano del ejido que administra y representa a los pozos comunitarios.</w:t>
            </w:r>
          </w:p>
        </w:tc>
      </w:tr>
    </w:tbl>
    <w:p>
      <w:pPr>
        <w:spacing w:after="0"/>
      </w:pPr>
    </w:p>
    <w:p>
      <w:pPr>
        <w:pStyle w:val="Heading1"/>
      </w:pPr>
      <w:r>
        <w:t>11. Soporte y contacto</w:t>
      </w:r>
    </w:p>
    <w:p>
      <w:pPr>
        <w:jc w:val="both"/>
      </w:pPr>
      <w:r>
        <w:rPr>
          <w:i w:val="0"/>
        </w:rPr>
        <w:t>Para dudas sobre turnos, multas o cuentas de usuario, acuda al Subcomité Técnico de Aguas y Pozos Hidráulicos del Comisariado Ejidal de San José Carpinteros. Para reportar fallas de la aplicación, comuníquese con el responsable del sistema:</w:t>
      </w:r>
    </w:p>
    <w:p>
      <w:pPr>
        <w:pStyle w:val="Caption"/>
        <w:keepNext/>
        <w:jc w:val="center"/>
      </w:pPr>
      <w:r>
        <w:rPr>
          <w:rFonts w:ascii="Arial" w:hAnsi="Arial"/>
          <w:i w:val="0"/>
          <w:color w:val="000000"/>
          <w:sz w:val="18"/>
        </w:rPr>
        <w:t>Tabla 6. Datos de contacto para soporte.</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2835"/>
            <w:shd w:val="clear" w:color="auto" w:fill="1F3A5F"/>
          </w:tcPr>
          <w:p>
            <w:pPr>
              <w:jc w:val="center"/>
            </w:pPr>
            <w:r>
              <w:rPr>
                <w:b/>
                <w:color w:val="FFFFFF"/>
                <w:sz w:val="20"/>
              </w:rPr>
              <w:t>Concepto</w:t>
            </w:r>
          </w:p>
        </w:tc>
        <w:tc>
          <w:tcPr>
            <w:tcW w:type="dxa" w:w="5386"/>
            <w:shd w:val="clear" w:color="auto" w:fill="1F3A5F"/>
          </w:tcPr>
          <w:p>
            <w:pPr>
              <w:jc w:val="center"/>
            </w:pPr>
            <w:r>
              <w:rPr>
                <w:b/>
                <w:color w:val="FFFFFF"/>
                <w:sz w:val="20"/>
              </w:rPr>
              <w:t>Dato</w:t>
            </w:r>
          </w:p>
        </w:tc>
      </w:tr>
      <w:tr>
        <w:trPr>
          <w:cantSplit/>
        </w:trPr>
        <w:tc>
          <w:tcPr>
            <w:tcW w:type="dxa" w:w="2835"/>
            <w:vAlign w:val="center"/>
          </w:tcPr>
          <w:p>
            <w:pPr>
              <w:spacing w:line="276" w:lineRule="auto" w:after="40"/>
            </w:pPr>
            <w:r>
              <w:rPr>
                <w:b/>
                <w:sz w:val="20"/>
              </w:rPr>
              <w:t>Responsable del sistema</w:t>
            </w:r>
          </w:p>
        </w:tc>
        <w:tc>
          <w:tcPr>
            <w:tcW w:type="dxa" w:w="5386"/>
            <w:vAlign w:val="center"/>
          </w:tcPr>
          <w:p>
            <w:pPr>
              <w:spacing w:line="276" w:lineRule="auto" w:after="40"/>
            </w:pPr>
            <w:r>
              <w:rPr>
                <w:sz w:val="20"/>
              </w:rPr>
              <w:t>Juan José Huerta Rojas</w:t>
            </w:r>
          </w:p>
        </w:tc>
      </w:tr>
      <w:tr>
        <w:trPr>
          <w:cantSplit/>
        </w:trPr>
        <w:tc>
          <w:tcPr>
            <w:tcW w:type="dxa" w:w="2835"/>
            <w:shd w:val="clear" w:color="auto" w:fill="DCE6F2"/>
            <w:vAlign w:val="center"/>
          </w:tcPr>
          <w:p>
            <w:pPr>
              <w:spacing w:line="276" w:lineRule="auto" w:after="40"/>
            </w:pPr>
            <w:r>
              <w:rPr>
                <w:b/>
                <w:sz w:val="20"/>
              </w:rPr>
              <w:t>Correo de contacto</w:t>
            </w:r>
          </w:p>
        </w:tc>
        <w:tc>
          <w:tcPr>
            <w:tcW w:type="dxa" w:w="5386"/>
            <w:shd w:val="clear" w:color="auto" w:fill="DCE6F2"/>
            <w:vAlign w:val="center"/>
          </w:tcPr>
          <w:p>
            <w:pPr>
              <w:spacing w:line="276" w:lineRule="auto" w:after="40"/>
            </w:pPr>
            <w:r>
              <w:rPr>
                <w:sz w:val="20"/>
              </w:rPr>
              <w:t>______________________________</w:t>
            </w:r>
          </w:p>
        </w:tc>
      </w:tr>
      <w:tr>
        <w:trPr>
          <w:cantSplit/>
        </w:trPr>
        <w:tc>
          <w:tcPr>
            <w:tcW w:type="dxa" w:w="2835"/>
            <w:vAlign w:val="center"/>
          </w:tcPr>
          <w:p>
            <w:pPr>
              <w:spacing w:line="276" w:lineRule="auto" w:after="40"/>
            </w:pPr>
            <w:r>
              <w:rPr>
                <w:b/>
                <w:sz w:val="20"/>
              </w:rPr>
              <w:t>Teléfono</w:t>
            </w:r>
          </w:p>
        </w:tc>
        <w:tc>
          <w:tcPr>
            <w:tcW w:type="dxa" w:w="5386"/>
            <w:vAlign w:val="center"/>
          </w:tcPr>
          <w:p>
            <w:pPr>
              <w:spacing w:line="276" w:lineRule="auto" w:after="40"/>
            </w:pPr>
            <w:r>
              <w:rPr>
                <w:sz w:val="20"/>
              </w:rPr>
              <w:t>______________________________</w:t>
            </w:r>
          </w:p>
        </w:tc>
      </w:tr>
      <w:tr>
        <w:trPr>
          <w:cantSplit/>
        </w:trPr>
        <w:tc>
          <w:tcPr>
            <w:tcW w:type="dxa" w:w="2835"/>
            <w:shd w:val="clear" w:color="auto" w:fill="DCE6F2"/>
            <w:vAlign w:val="center"/>
          </w:tcPr>
          <w:p>
            <w:pPr>
              <w:spacing w:line="276" w:lineRule="auto" w:after="40"/>
            </w:pPr>
            <w:r>
              <w:rPr>
                <w:b/>
                <w:sz w:val="20"/>
              </w:rPr>
              <w:t>Horario de atención</w:t>
            </w:r>
          </w:p>
        </w:tc>
        <w:tc>
          <w:tcPr>
            <w:tcW w:type="dxa" w:w="5386"/>
            <w:shd w:val="clear" w:color="auto" w:fill="DCE6F2"/>
            <w:vAlign w:val="center"/>
          </w:tcPr>
          <w:p>
            <w:pPr>
              <w:spacing w:line="276" w:lineRule="auto" w:after="40"/>
            </w:pPr>
            <w:r>
              <w:rPr>
                <w:sz w:val="20"/>
              </w:rPr>
              <w:t>______________________________</w:t>
            </w:r>
          </w:p>
        </w:tc>
      </w:tr>
    </w:tbl>
    <w:p>
      <w:pPr>
        <w:spacing w:after="0"/>
      </w:pPr>
    </w:p>
    <w:sectPr w:rsidR="00FC693F" w:rsidRPr="0006063C" w:rsidSect="00034616">
      <w:headerReference w:type="default" r:id="rId9"/>
      <w:footerReference w:type="default" r:id="rId10"/>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22" w:val="right"/>
      </w:tabs>
    </w:pPr>
    <w:r/>
    <w:r>
      <w:rPr>
        <w:sz w:val="18"/>
      </w:rPr>
      <w:t>Comisariado Ejidal de San José Carpinteros</w:t>
      <w:tab/>
    </w:r>
    <w:r>
      <w:rPr>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1F3A5F"/>
      </w:pBdr>
    </w:pPr>
    <w:r>
      <w:rPr>
        <w:b/>
        <w:sz w:val="18"/>
      </w:rPr>
      <w:t>Manual de Usuario – Aplicación móvil “Turnos de Pozo”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