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1F4E79"/>
          <w:sz w:val="24"/>
        </w:rPr>
        <w:t>3.6 Análisis y requerimientos del sistema</w:t>
      </w:r>
    </w:p>
    <w:p>
      <w:pPr>
        <w:spacing w:line="360" w:lineRule="auto" w:after="120"/>
        <w:jc w:val="both"/>
      </w:pPr>
      <w:r>
        <w:rPr>
          <w:rFonts w:ascii="Arial" w:hAnsi="Arial"/>
          <w:sz w:val="22"/>
        </w:rPr>
        <w:t>A partir de las entrevistas y la observación del proceso manual, se definieron los requerimientos funcionales y no funcionales del sistema. Cada requerimiento se identifica con una clave única (RF para los funcionales y RNF para los no funcionales), la cual se retoma posteriormente en el capítulo de resultados para verificar su cumplimiento.</w:t>
      </w:r>
    </w:p>
    <w:tbl>
      <w:tblPr>
        <w:tblStyle w:val="TableGrid"/>
        <w:tblW w:type="auto" w:w="0"/>
        <w:jc w:val="center"/>
        <w:tblLook w:firstColumn="1" w:firstRow="1" w:lastColumn="0" w:lastRow="0" w:noHBand="0" w:noVBand="1" w:val="04A0"/>
      </w:tblPr>
      <w:tblGrid>
        <w:gridCol w:w="3041"/>
        <w:gridCol w:w="3041"/>
        <w:gridCol w:w="3041"/>
      </w:tblGrid>
      <w:tr>
        <w:tc>
          <w:tcPr>
            <w:tcW w:type="dxa" w:w="907"/>
            <w:shd w:val="clear" w:color="auto" w:fill="1F4E79"/>
          </w:tcPr>
          <w:p>
            <w:pPr>
              <w:jc w:val="center"/>
            </w:pPr>
            <w:r/>
            <w:r>
              <w:rPr>
                <w:rFonts w:ascii="Arial" w:hAnsi="Arial"/>
                <w:b/>
                <w:color w:val="FFFFFF"/>
                <w:sz w:val="18"/>
              </w:rPr>
              <w:t>Clave</w:t>
            </w:r>
          </w:p>
        </w:tc>
        <w:tc>
          <w:tcPr>
            <w:tcW w:type="dxa" w:w="7030"/>
            <w:shd w:val="clear" w:color="auto" w:fill="1F4E79"/>
          </w:tcPr>
          <w:p>
            <w:pPr>
              <w:jc w:val="center"/>
            </w:pPr>
            <w:r/>
            <w:r>
              <w:rPr>
                <w:rFonts w:ascii="Arial" w:hAnsi="Arial"/>
                <w:b/>
                <w:color w:val="FFFFFF"/>
                <w:sz w:val="18"/>
              </w:rPr>
              <w:t>Requerimiento funcional</w:t>
            </w:r>
          </w:p>
        </w:tc>
        <w:tc>
          <w:tcPr>
            <w:tcW w:type="dxa" w:w="1134"/>
            <w:shd w:val="clear" w:color="auto" w:fill="1F4E79"/>
          </w:tcPr>
          <w:p>
            <w:pPr>
              <w:jc w:val="center"/>
            </w:pPr>
            <w:r/>
            <w:r>
              <w:rPr>
                <w:rFonts w:ascii="Arial" w:hAnsi="Arial"/>
                <w:b/>
                <w:color w:val="FFFFFF"/>
                <w:sz w:val="18"/>
              </w:rPr>
              <w:t>Prioridad</w:t>
            </w:r>
          </w:p>
        </w:tc>
      </w:tr>
      <w:tr>
        <w:tc>
          <w:tcPr>
            <w:tcW w:type="dxa" w:w="907"/>
          </w:tcPr>
          <w:p>
            <w:pPr>
              <w:jc w:val="center"/>
            </w:pPr>
            <w:r/>
            <w:r>
              <w:rPr>
                <w:rFonts w:ascii="Arial" w:hAnsi="Arial"/>
                <w:b/>
                <w:sz w:val="18"/>
              </w:rPr>
              <w:t>RF-01</w:t>
            </w:r>
          </w:p>
        </w:tc>
        <w:tc>
          <w:tcPr>
            <w:tcW w:type="dxa" w:w="7030"/>
          </w:tcPr>
          <w:p>
            <w:pPr>
              <w:jc w:val="left"/>
            </w:pPr>
            <w:r/>
            <w:r>
              <w:rPr>
                <w:rFonts w:ascii="Arial" w:hAnsi="Arial"/>
                <w:b w:val="0"/>
                <w:sz w:val="18"/>
              </w:rPr>
              <w:t>Permitir el inicio de sesión diferenciado para los perfiles de socio y contador.</w:t>
            </w:r>
          </w:p>
        </w:tc>
        <w:tc>
          <w:tcPr>
            <w:tcW w:type="dxa" w:w="1134"/>
          </w:tcPr>
          <w:p>
            <w:pPr>
              <w:jc w:val="left"/>
            </w:pPr>
            <w:r/>
            <w:r>
              <w:rPr>
                <w:rFonts w:ascii="Arial" w:hAnsi="Arial"/>
                <w:b w:val="0"/>
                <w:sz w:val="18"/>
              </w:rPr>
              <w:t>Alta</w:t>
            </w:r>
          </w:p>
        </w:tc>
      </w:tr>
      <w:tr>
        <w:tc>
          <w:tcPr>
            <w:tcW w:type="dxa" w:w="907"/>
          </w:tcPr>
          <w:p>
            <w:pPr>
              <w:jc w:val="center"/>
            </w:pPr>
            <w:r/>
            <w:r>
              <w:rPr>
                <w:rFonts w:ascii="Arial" w:hAnsi="Arial"/>
                <w:b/>
                <w:sz w:val="18"/>
              </w:rPr>
              <w:t>RF-02</w:t>
            </w:r>
          </w:p>
        </w:tc>
        <w:tc>
          <w:tcPr>
            <w:tcW w:type="dxa" w:w="7030"/>
          </w:tcPr>
          <w:p>
            <w:pPr>
              <w:jc w:val="left"/>
            </w:pPr>
            <w:r/>
            <w:r>
              <w:rPr>
                <w:rFonts w:ascii="Arial" w:hAnsi="Arial"/>
                <w:b w:val="0"/>
                <w:sz w:val="18"/>
              </w:rPr>
              <w:t>Calcular automáticamente la rotación diaria de turnos, con corte a las 18:00 horas.</w:t>
            </w:r>
          </w:p>
        </w:tc>
        <w:tc>
          <w:tcPr>
            <w:tcW w:type="dxa" w:w="1134"/>
          </w:tcPr>
          <w:p>
            <w:pPr>
              <w:jc w:val="left"/>
            </w:pPr>
            <w:r/>
            <w:r>
              <w:rPr>
                <w:rFonts w:ascii="Arial" w:hAnsi="Arial"/>
                <w:b w:val="0"/>
                <w:sz w:val="18"/>
              </w:rPr>
              <w:t>Alta</w:t>
            </w:r>
          </w:p>
        </w:tc>
      </w:tr>
      <w:tr>
        <w:tc>
          <w:tcPr>
            <w:tcW w:type="dxa" w:w="907"/>
          </w:tcPr>
          <w:p>
            <w:pPr>
              <w:jc w:val="center"/>
            </w:pPr>
            <w:r/>
            <w:r>
              <w:rPr>
                <w:rFonts w:ascii="Arial" w:hAnsi="Arial"/>
                <w:b/>
                <w:sz w:val="18"/>
              </w:rPr>
              <w:t>RF-03</w:t>
            </w:r>
          </w:p>
        </w:tc>
        <w:tc>
          <w:tcPr>
            <w:tcW w:type="dxa" w:w="7030"/>
          </w:tcPr>
          <w:p>
            <w:pPr>
              <w:jc w:val="left"/>
            </w:pPr>
            <w:r/>
            <w:r>
              <w:rPr>
                <w:rFonts w:ascii="Arial" w:hAnsi="Arial"/>
                <w:b w:val="0"/>
                <w:sz w:val="18"/>
              </w:rPr>
              <w:t>Contemplar días festivos y días sin servicio, recorriendo la rotación sin saltar a ningún socio.</w:t>
            </w:r>
          </w:p>
        </w:tc>
        <w:tc>
          <w:tcPr>
            <w:tcW w:type="dxa" w:w="1134"/>
          </w:tcPr>
          <w:p>
            <w:pPr>
              <w:jc w:val="left"/>
            </w:pPr>
            <w:r/>
            <w:r>
              <w:rPr>
                <w:rFonts w:ascii="Arial" w:hAnsi="Arial"/>
                <w:b w:val="0"/>
                <w:sz w:val="18"/>
              </w:rPr>
              <w:t>Alta</w:t>
            </w:r>
          </w:p>
        </w:tc>
      </w:tr>
      <w:tr>
        <w:tc>
          <w:tcPr>
            <w:tcW w:type="dxa" w:w="907"/>
          </w:tcPr>
          <w:p>
            <w:pPr>
              <w:jc w:val="center"/>
            </w:pPr>
            <w:r/>
            <w:r>
              <w:rPr>
                <w:rFonts w:ascii="Arial" w:hAnsi="Arial"/>
                <w:b/>
                <w:sz w:val="18"/>
              </w:rPr>
              <w:t>RF-04</w:t>
            </w:r>
          </w:p>
        </w:tc>
        <w:tc>
          <w:tcPr>
            <w:tcW w:type="dxa" w:w="7030"/>
          </w:tcPr>
          <w:p>
            <w:pPr>
              <w:jc w:val="left"/>
            </w:pPr>
            <w:r/>
            <w:r>
              <w:rPr>
                <w:rFonts w:ascii="Arial" w:hAnsi="Arial"/>
                <w:b w:val="0"/>
                <w:sz w:val="18"/>
              </w:rPr>
              <w:t>Permitir al contador registrar multas con su monto, motivo y estado.</w:t>
            </w:r>
          </w:p>
        </w:tc>
        <w:tc>
          <w:tcPr>
            <w:tcW w:type="dxa" w:w="1134"/>
          </w:tcPr>
          <w:p>
            <w:pPr>
              <w:jc w:val="left"/>
            </w:pPr>
            <w:r/>
            <w:r>
              <w:rPr>
                <w:rFonts w:ascii="Arial" w:hAnsi="Arial"/>
                <w:b w:val="0"/>
                <w:sz w:val="18"/>
              </w:rPr>
              <w:t>Media</w:t>
            </w:r>
          </w:p>
        </w:tc>
      </w:tr>
      <w:tr>
        <w:tc>
          <w:tcPr>
            <w:tcW w:type="dxa" w:w="907"/>
          </w:tcPr>
          <w:p>
            <w:pPr>
              <w:jc w:val="center"/>
            </w:pPr>
            <w:r/>
            <w:r>
              <w:rPr>
                <w:rFonts w:ascii="Arial" w:hAnsi="Arial"/>
                <w:b/>
                <w:sz w:val="18"/>
              </w:rPr>
              <w:t>RF-05</w:t>
            </w:r>
          </w:p>
        </w:tc>
        <w:tc>
          <w:tcPr>
            <w:tcW w:type="dxa" w:w="7030"/>
          </w:tcPr>
          <w:p>
            <w:pPr>
              <w:jc w:val="left"/>
            </w:pPr>
            <w:r/>
            <w:r>
              <w:rPr>
                <w:rFonts w:ascii="Arial" w:hAnsi="Arial"/>
                <w:b w:val="0"/>
                <w:sz w:val="18"/>
              </w:rPr>
              <w:t>Permitir al contador registrar días sin servicio y recorridos.</w:t>
            </w:r>
          </w:p>
        </w:tc>
        <w:tc>
          <w:tcPr>
            <w:tcW w:type="dxa" w:w="1134"/>
          </w:tcPr>
          <w:p>
            <w:pPr>
              <w:jc w:val="left"/>
            </w:pPr>
            <w:r/>
            <w:r>
              <w:rPr>
                <w:rFonts w:ascii="Arial" w:hAnsi="Arial"/>
                <w:b w:val="0"/>
                <w:sz w:val="18"/>
              </w:rPr>
              <w:t>Media</w:t>
            </w:r>
          </w:p>
        </w:tc>
      </w:tr>
      <w:tr>
        <w:tc>
          <w:tcPr>
            <w:tcW w:type="dxa" w:w="907"/>
          </w:tcPr>
          <w:p>
            <w:pPr>
              <w:jc w:val="center"/>
            </w:pPr>
            <w:r/>
            <w:r>
              <w:rPr>
                <w:rFonts w:ascii="Arial" w:hAnsi="Arial"/>
                <w:b/>
                <w:sz w:val="18"/>
              </w:rPr>
              <w:t>RF-06</w:t>
            </w:r>
          </w:p>
        </w:tc>
        <w:tc>
          <w:tcPr>
            <w:tcW w:type="dxa" w:w="7030"/>
          </w:tcPr>
          <w:p>
            <w:pPr>
              <w:jc w:val="left"/>
            </w:pPr>
            <w:r/>
            <w:r>
              <w:rPr>
                <w:rFonts w:ascii="Arial" w:hAnsi="Arial"/>
                <w:b w:val="0"/>
                <w:sz w:val="18"/>
              </w:rPr>
              <w:t>Permitir al socio consultar el turno que le corresponde.</w:t>
            </w:r>
          </w:p>
        </w:tc>
        <w:tc>
          <w:tcPr>
            <w:tcW w:type="dxa" w:w="1134"/>
          </w:tcPr>
          <w:p>
            <w:pPr>
              <w:jc w:val="left"/>
            </w:pPr>
            <w:r/>
            <w:r>
              <w:rPr>
                <w:rFonts w:ascii="Arial" w:hAnsi="Arial"/>
                <w:b w:val="0"/>
                <w:sz w:val="18"/>
              </w:rPr>
              <w:t>Alta</w:t>
            </w:r>
          </w:p>
        </w:tc>
      </w:tr>
      <w:tr>
        <w:tc>
          <w:tcPr>
            <w:tcW w:type="dxa" w:w="907"/>
          </w:tcPr>
          <w:p>
            <w:pPr>
              <w:jc w:val="center"/>
            </w:pPr>
            <w:r/>
            <w:r>
              <w:rPr>
                <w:rFonts w:ascii="Arial" w:hAnsi="Arial"/>
                <w:b/>
                <w:sz w:val="18"/>
              </w:rPr>
              <w:t>RF-07</w:t>
            </w:r>
          </w:p>
        </w:tc>
        <w:tc>
          <w:tcPr>
            <w:tcW w:type="dxa" w:w="7030"/>
          </w:tcPr>
          <w:p>
            <w:pPr>
              <w:jc w:val="left"/>
            </w:pPr>
            <w:r/>
            <w:r>
              <w:rPr>
                <w:rFonts w:ascii="Arial" w:hAnsi="Arial"/>
                <w:b w:val="0"/>
                <w:sz w:val="18"/>
              </w:rPr>
              <w:t>Permitir al socio reportar emergencias.</w:t>
            </w:r>
          </w:p>
        </w:tc>
        <w:tc>
          <w:tcPr>
            <w:tcW w:type="dxa" w:w="1134"/>
          </w:tcPr>
          <w:p>
            <w:pPr>
              <w:jc w:val="left"/>
            </w:pPr>
            <w:r/>
            <w:r>
              <w:rPr>
                <w:rFonts w:ascii="Arial" w:hAnsi="Arial"/>
                <w:b w:val="0"/>
                <w:sz w:val="18"/>
              </w:rPr>
              <w:t>Media</w:t>
            </w:r>
          </w:p>
        </w:tc>
      </w:tr>
      <w:tr>
        <w:tc>
          <w:tcPr>
            <w:tcW w:type="dxa" w:w="907"/>
          </w:tcPr>
          <w:p>
            <w:pPr>
              <w:jc w:val="center"/>
            </w:pPr>
            <w:r/>
            <w:r>
              <w:rPr>
                <w:rFonts w:ascii="Arial" w:hAnsi="Arial"/>
                <w:b/>
                <w:sz w:val="18"/>
              </w:rPr>
              <w:t>RF-08</w:t>
            </w:r>
          </w:p>
        </w:tc>
        <w:tc>
          <w:tcPr>
            <w:tcW w:type="dxa" w:w="7030"/>
          </w:tcPr>
          <w:p>
            <w:pPr>
              <w:jc w:val="left"/>
            </w:pPr>
            <w:r/>
            <w:r>
              <w:rPr>
                <w:rFonts w:ascii="Arial" w:hAnsi="Arial"/>
                <w:b w:val="0"/>
                <w:sz w:val="18"/>
              </w:rPr>
              <w:t>Permitir el registro del agua de sobra.</w:t>
            </w:r>
          </w:p>
        </w:tc>
        <w:tc>
          <w:tcPr>
            <w:tcW w:type="dxa" w:w="1134"/>
          </w:tcPr>
          <w:p>
            <w:pPr>
              <w:jc w:val="left"/>
            </w:pPr>
            <w:r/>
            <w:r>
              <w:rPr>
                <w:rFonts w:ascii="Arial" w:hAnsi="Arial"/>
                <w:b w:val="0"/>
                <w:sz w:val="18"/>
              </w:rPr>
              <w:t>Media</w:t>
            </w:r>
          </w:p>
        </w:tc>
      </w:tr>
      <w:tr>
        <w:tc>
          <w:tcPr>
            <w:tcW w:type="dxa" w:w="907"/>
          </w:tcPr>
          <w:p>
            <w:pPr>
              <w:jc w:val="center"/>
            </w:pPr>
            <w:r/>
            <w:r>
              <w:rPr>
                <w:rFonts w:ascii="Arial" w:hAnsi="Arial"/>
                <w:b/>
                <w:sz w:val="18"/>
              </w:rPr>
              <w:t>RF-09</w:t>
            </w:r>
          </w:p>
        </w:tc>
        <w:tc>
          <w:tcPr>
            <w:tcW w:type="dxa" w:w="7030"/>
          </w:tcPr>
          <w:p>
            <w:pPr>
              <w:jc w:val="left"/>
            </w:pPr>
            <w:r/>
            <w:r>
              <w:rPr>
                <w:rFonts w:ascii="Arial" w:hAnsi="Arial"/>
                <w:b w:val="0"/>
                <w:sz w:val="18"/>
              </w:rPr>
              <w:t>Permitir la recuperación de contraseña mediante el correo electrónico.</w:t>
            </w:r>
          </w:p>
        </w:tc>
        <w:tc>
          <w:tcPr>
            <w:tcW w:type="dxa" w:w="1134"/>
          </w:tcPr>
          <w:p>
            <w:pPr>
              <w:jc w:val="left"/>
            </w:pPr>
            <w:r/>
            <w:r>
              <w:rPr>
                <w:rFonts w:ascii="Arial" w:hAnsi="Arial"/>
                <w:b w:val="0"/>
                <w:sz w:val="18"/>
              </w:rPr>
              <w:t>Media</w:t>
            </w:r>
          </w:p>
        </w:tc>
      </w:tr>
      <w:tr>
        <w:tc>
          <w:tcPr>
            <w:tcW w:type="dxa" w:w="907"/>
          </w:tcPr>
          <w:p>
            <w:pPr>
              <w:jc w:val="center"/>
            </w:pPr>
            <w:r/>
            <w:r>
              <w:rPr>
                <w:rFonts w:ascii="Arial" w:hAnsi="Arial"/>
                <w:b/>
                <w:sz w:val="18"/>
              </w:rPr>
              <w:t>RF-10</w:t>
            </w:r>
          </w:p>
        </w:tc>
        <w:tc>
          <w:tcPr>
            <w:tcW w:type="dxa" w:w="7030"/>
          </w:tcPr>
          <w:p>
            <w:pPr>
              <w:jc w:val="left"/>
            </w:pPr>
            <w:r/>
            <w:r>
              <w:rPr>
                <w:rFonts w:ascii="Arial" w:hAnsi="Arial"/>
                <w:b w:val="0"/>
                <w:sz w:val="18"/>
              </w:rPr>
              <w:t>Separar la información por pozo, de modo que cada comunidad visualice únicamente sus propios datos.</w:t>
            </w:r>
          </w:p>
        </w:tc>
        <w:tc>
          <w:tcPr>
            <w:tcW w:type="dxa" w:w="1134"/>
          </w:tcPr>
          <w:p>
            <w:pPr>
              <w:jc w:val="left"/>
            </w:pPr>
            <w:r/>
            <w:r>
              <w:rPr>
                <w:rFonts w:ascii="Arial" w:hAnsi="Arial"/>
                <w:b w:val="0"/>
                <w:sz w:val="18"/>
              </w:rPr>
              <w:t>Alta</w:t>
            </w:r>
          </w:p>
        </w:tc>
      </w:tr>
    </w:tbl>
    <w:p>
      <w:pPr>
        <w:spacing w:after="240"/>
        <w:jc w:val="center"/>
      </w:pPr>
      <w:r>
        <w:rPr>
          <w:rFonts w:ascii="Arial" w:hAnsi="Arial"/>
          <w:i/>
          <w:sz w:val="18"/>
        </w:rPr>
        <w:t>Tabla 3.2 Requerimientos funcionales del sistema.</w:t>
      </w:r>
    </w:p>
    <w:tbl>
      <w:tblPr>
        <w:tblStyle w:val="TableGrid"/>
        <w:tblW w:type="auto" w:w="0"/>
        <w:jc w:val="center"/>
        <w:tblLook w:firstColumn="1" w:firstRow="1" w:lastColumn="0" w:lastRow="0" w:noHBand="0" w:noVBand="1" w:val="04A0"/>
      </w:tblPr>
      <w:tblGrid>
        <w:gridCol w:w="3041"/>
        <w:gridCol w:w="3041"/>
        <w:gridCol w:w="3041"/>
      </w:tblGrid>
      <w:tr>
        <w:tc>
          <w:tcPr>
            <w:tcW w:type="dxa" w:w="1020"/>
            <w:shd w:val="clear" w:color="auto" w:fill="1F4E79"/>
          </w:tcPr>
          <w:p>
            <w:pPr>
              <w:jc w:val="center"/>
            </w:pPr>
            <w:r/>
            <w:r>
              <w:rPr>
                <w:rFonts w:ascii="Arial" w:hAnsi="Arial"/>
                <w:b/>
                <w:color w:val="FFFFFF"/>
                <w:sz w:val="18"/>
              </w:rPr>
              <w:t>Clave</w:t>
            </w:r>
          </w:p>
        </w:tc>
        <w:tc>
          <w:tcPr>
            <w:tcW w:type="dxa" w:w="1814"/>
            <w:shd w:val="clear" w:color="auto" w:fill="1F4E79"/>
          </w:tcPr>
          <w:p>
            <w:pPr>
              <w:jc w:val="center"/>
            </w:pPr>
            <w:r/>
            <w:r>
              <w:rPr>
                <w:rFonts w:ascii="Arial" w:hAnsi="Arial"/>
                <w:b/>
                <w:color w:val="FFFFFF"/>
                <w:sz w:val="18"/>
              </w:rPr>
              <w:t>Categoría</w:t>
            </w:r>
          </w:p>
        </w:tc>
        <w:tc>
          <w:tcPr>
            <w:tcW w:type="dxa" w:w="6236"/>
            <w:shd w:val="clear" w:color="auto" w:fill="1F4E79"/>
          </w:tcPr>
          <w:p>
            <w:pPr>
              <w:jc w:val="center"/>
            </w:pPr>
            <w:r/>
            <w:r>
              <w:rPr>
                <w:rFonts w:ascii="Arial" w:hAnsi="Arial"/>
                <w:b/>
                <w:color w:val="FFFFFF"/>
                <w:sz w:val="18"/>
              </w:rPr>
              <w:t>Requerimiento no funcional</w:t>
            </w:r>
          </w:p>
        </w:tc>
      </w:tr>
      <w:tr>
        <w:tc>
          <w:tcPr>
            <w:tcW w:type="dxa" w:w="1020"/>
          </w:tcPr>
          <w:p>
            <w:pPr>
              <w:jc w:val="center"/>
            </w:pPr>
            <w:r/>
            <w:r>
              <w:rPr>
                <w:rFonts w:ascii="Arial" w:hAnsi="Arial"/>
                <w:b/>
                <w:sz w:val="18"/>
              </w:rPr>
              <w:t>RNF-01</w:t>
            </w:r>
          </w:p>
        </w:tc>
        <w:tc>
          <w:tcPr>
            <w:tcW w:type="dxa" w:w="1814"/>
          </w:tcPr>
          <w:p>
            <w:pPr>
              <w:jc w:val="left"/>
            </w:pPr>
            <w:r/>
            <w:r>
              <w:rPr>
                <w:rFonts w:ascii="Arial" w:hAnsi="Arial"/>
                <w:b w:val="0"/>
                <w:sz w:val="18"/>
              </w:rPr>
              <w:t>Disponibilidad</w:t>
            </w:r>
          </w:p>
        </w:tc>
        <w:tc>
          <w:tcPr>
            <w:tcW w:type="dxa" w:w="6236"/>
          </w:tcPr>
          <w:p>
            <w:pPr>
              <w:jc w:val="left"/>
            </w:pPr>
            <w:r/>
            <w:r>
              <w:rPr>
                <w:rFonts w:ascii="Arial" w:hAnsi="Arial"/>
                <w:b w:val="0"/>
                <w:sz w:val="18"/>
              </w:rPr>
              <w:t>El sistema debe estar disponible de forma continua para su consulta y uso.</w:t>
            </w:r>
          </w:p>
        </w:tc>
      </w:tr>
      <w:tr>
        <w:tc>
          <w:tcPr>
            <w:tcW w:type="dxa" w:w="1020"/>
          </w:tcPr>
          <w:p>
            <w:pPr>
              <w:jc w:val="center"/>
            </w:pPr>
            <w:r/>
            <w:r>
              <w:rPr>
                <w:rFonts w:ascii="Arial" w:hAnsi="Arial"/>
                <w:b/>
                <w:sz w:val="18"/>
              </w:rPr>
              <w:t>RNF-02</w:t>
            </w:r>
          </w:p>
        </w:tc>
        <w:tc>
          <w:tcPr>
            <w:tcW w:type="dxa" w:w="1814"/>
          </w:tcPr>
          <w:p>
            <w:pPr>
              <w:jc w:val="left"/>
            </w:pPr>
            <w:r/>
            <w:r>
              <w:rPr>
                <w:rFonts w:ascii="Arial" w:hAnsi="Arial"/>
                <w:b w:val="0"/>
                <w:sz w:val="18"/>
              </w:rPr>
              <w:t>Seguridad</w:t>
            </w:r>
          </w:p>
        </w:tc>
        <w:tc>
          <w:tcPr>
            <w:tcW w:type="dxa" w:w="6236"/>
          </w:tcPr>
          <w:p>
            <w:pPr>
              <w:jc w:val="left"/>
            </w:pPr>
            <w:r/>
            <w:r>
              <w:rPr>
                <w:rFonts w:ascii="Arial" w:hAnsi="Arial"/>
                <w:b w:val="0"/>
                <w:sz w:val="18"/>
              </w:rPr>
              <w:t>La información debe protegerse mediante autenticación por tokens JWT.</w:t>
            </w:r>
          </w:p>
        </w:tc>
      </w:tr>
      <w:tr>
        <w:tc>
          <w:tcPr>
            <w:tcW w:type="dxa" w:w="1020"/>
          </w:tcPr>
          <w:p>
            <w:pPr>
              <w:jc w:val="center"/>
            </w:pPr>
            <w:r/>
            <w:r>
              <w:rPr>
                <w:rFonts w:ascii="Arial" w:hAnsi="Arial"/>
                <w:b/>
                <w:sz w:val="18"/>
              </w:rPr>
              <w:t>RNF-03</w:t>
            </w:r>
          </w:p>
        </w:tc>
        <w:tc>
          <w:tcPr>
            <w:tcW w:type="dxa" w:w="1814"/>
          </w:tcPr>
          <w:p>
            <w:pPr>
              <w:jc w:val="left"/>
            </w:pPr>
            <w:r/>
            <w:r>
              <w:rPr>
                <w:rFonts w:ascii="Arial" w:hAnsi="Arial"/>
                <w:b w:val="0"/>
                <w:sz w:val="18"/>
              </w:rPr>
              <w:t>Usabilidad</w:t>
            </w:r>
          </w:p>
        </w:tc>
        <w:tc>
          <w:tcPr>
            <w:tcW w:type="dxa" w:w="6236"/>
          </w:tcPr>
          <w:p>
            <w:pPr>
              <w:jc w:val="left"/>
            </w:pPr>
            <w:r/>
            <w:r>
              <w:rPr>
                <w:rFonts w:ascii="Arial" w:hAnsi="Arial"/>
                <w:b w:val="0"/>
                <w:sz w:val="18"/>
              </w:rPr>
              <w:t>La interfaz debe ser sencilla y clara, adecuada para usuarios sin experiencia técnica.</w:t>
            </w:r>
          </w:p>
        </w:tc>
      </w:tr>
      <w:tr>
        <w:tc>
          <w:tcPr>
            <w:tcW w:type="dxa" w:w="1020"/>
          </w:tcPr>
          <w:p>
            <w:pPr>
              <w:jc w:val="center"/>
            </w:pPr>
            <w:r/>
            <w:r>
              <w:rPr>
                <w:rFonts w:ascii="Arial" w:hAnsi="Arial"/>
                <w:b/>
                <w:sz w:val="18"/>
              </w:rPr>
              <w:t>RNF-04</w:t>
            </w:r>
          </w:p>
        </w:tc>
        <w:tc>
          <w:tcPr>
            <w:tcW w:type="dxa" w:w="1814"/>
          </w:tcPr>
          <w:p>
            <w:pPr>
              <w:jc w:val="left"/>
            </w:pPr>
            <w:r/>
            <w:r>
              <w:rPr>
                <w:rFonts w:ascii="Arial" w:hAnsi="Arial"/>
                <w:b w:val="0"/>
                <w:sz w:val="18"/>
              </w:rPr>
              <w:t>Compatibilidad</w:t>
            </w:r>
          </w:p>
        </w:tc>
        <w:tc>
          <w:tcPr>
            <w:tcW w:type="dxa" w:w="6236"/>
          </w:tcPr>
          <w:p>
            <w:pPr>
              <w:jc w:val="left"/>
            </w:pPr>
            <w:r/>
            <w:r>
              <w:rPr>
                <w:rFonts w:ascii="Arial" w:hAnsi="Arial"/>
                <w:b w:val="0"/>
                <w:sz w:val="18"/>
              </w:rPr>
              <w:t>La aplicación debe funcionar correctamente en dispositivos con sistema operativo Android.</w:t>
            </w:r>
          </w:p>
        </w:tc>
      </w:tr>
      <w:tr>
        <w:tc>
          <w:tcPr>
            <w:tcW w:type="dxa" w:w="1020"/>
          </w:tcPr>
          <w:p>
            <w:pPr>
              <w:jc w:val="center"/>
            </w:pPr>
            <w:r/>
            <w:r>
              <w:rPr>
                <w:rFonts w:ascii="Arial" w:hAnsi="Arial"/>
                <w:b/>
                <w:sz w:val="18"/>
              </w:rPr>
              <w:t>RNF-05</w:t>
            </w:r>
          </w:p>
        </w:tc>
        <w:tc>
          <w:tcPr>
            <w:tcW w:type="dxa" w:w="1814"/>
          </w:tcPr>
          <w:p>
            <w:pPr>
              <w:jc w:val="left"/>
            </w:pPr>
            <w:r/>
            <w:r>
              <w:rPr>
                <w:rFonts w:ascii="Arial" w:hAnsi="Arial"/>
                <w:b w:val="0"/>
                <w:sz w:val="18"/>
              </w:rPr>
              <w:t>Rendimiento</w:t>
            </w:r>
          </w:p>
        </w:tc>
        <w:tc>
          <w:tcPr>
            <w:tcW w:type="dxa" w:w="6236"/>
          </w:tcPr>
          <w:p>
            <w:pPr>
              <w:jc w:val="left"/>
            </w:pPr>
            <w:r/>
            <w:r>
              <w:rPr>
                <w:rFonts w:ascii="Arial" w:hAnsi="Arial"/>
                <w:b w:val="0"/>
                <w:sz w:val="18"/>
              </w:rPr>
              <w:t>El sistema debe responder a las solicitudes de los usuarios en un tiempo aceptable (pocos segundos).</w:t>
            </w:r>
          </w:p>
        </w:tc>
      </w:tr>
    </w:tbl>
    <w:p>
      <w:pPr>
        <w:spacing w:after="240"/>
        <w:jc w:val="center"/>
      </w:pPr>
      <w:r>
        <w:rPr>
          <w:rFonts w:ascii="Arial" w:hAnsi="Arial"/>
          <w:i/>
          <w:sz w:val="18"/>
        </w:rPr>
        <w:t>Tabla 3.3 Requerimientos no funcionales del sistema.</w:t>
      </w:r>
    </w:p>
    <w:p>
      <w:r>
        <w:br w:type="page"/>
      </w:r>
    </w:p>
    <w:p>
      <w:pPr>
        <w:spacing w:before="280" w:after="120"/>
      </w:pPr>
      <w:r>
        <w:rPr>
          <w:rFonts w:ascii="Arial" w:hAnsi="Arial"/>
          <w:b/>
          <w:color w:val="1F4E79"/>
          <w:sz w:val="24"/>
        </w:rPr>
        <w:t>4.2 Resultados de las pruebas de requerimientos</w:t>
      </w:r>
    </w:p>
    <w:p>
      <w:pPr>
        <w:spacing w:line="360" w:lineRule="auto" w:after="120"/>
        <w:jc w:val="both"/>
      </w:pPr>
      <w:r>
        <w:rPr>
          <w:rFonts w:ascii="Arial" w:hAnsi="Arial"/>
          <w:sz w:val="22"/>
        </w:rPr>
        <w:t>Con el fin de validar el cumplimiento de cada requerimiento definido en el análisis, se ejecutaron pruebas específicas sobre el sistema. Las siguientes tablas presentan los resultados obtenidos, conservando las mismas claves (RF y RNF) empleadas en el capítulo de análisis, de modo que cada resultado corresponde directamente con su requerimiento.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850"/>
            <w:shd w:val="clear" w:color="auto" w:fill="1F4E79"/>
          </w:tcPr>
          <w:p>
            <w:pPr>
              <w:jc w:val="center"/>
            </w:pPr>
            <w:r/>
            <w:r>
              <w:rPr>
                <w:rFonts w:ascii="Arial" w:hAnsi="Arial"/>
                <w:b/>
                <w:color w:val="FFFFFF"/>
                <w:sz w:val="18"/>
              </w:rPr>
              <w:t>Clave</w:t>
            </w:r>
          </w:p>
        </w:tc>
        <w:tc>
          <w:tcPr>
            <w:tcW w:type="dxa" w:w="3685"/>
            <w:shd w:val="clear" w:color="auto" w:fill="1F4E79"/>
          </w:tcPr>
          <w:p>
            <w:pPr>
              <w:jc w:val="center"/>
            </w:pPr>
            <w:r/>
            <w:r>
              <w:rPr>
                <w:rFonts w:ascii="Arial" w:hAnsi="Arial"/>
                <w:b/>
                <w:color w:val="FFFFFF"/>
                <w:sz w:val="18"/>
              </w:rPr>
              <w:t>Escenario de prueba</w:t>
            </w:r>
          </w:p>
        </w:tc>
        <w:tc>
          <w:tcPr>
            <w:tcW w:type="dxa" w:w="3402"/>
            <w:shd w:val="clear" w:color="auto" w:fill="1F4E79"/>
          </w:tcPr>
          <w:p>
            <w:pPr>
              <w:jc w:val="center"/>
            </w:pPr>
            <w:r/>
            <w:r>
              <w:rPr>
                <w:rFonts w:ascii="Arial" w:hAnsi="Arial"/>
                <w:b/>
                <w:color w:val="FFFFFF"/>
                <w:sz w:val="18"/>
              </w:rPr>
              <w:t>Resultado obtenido</w:t>
            </w:r>
          </w:p>
        </w:tc>
        <w:tc>
          <w:tcPr>
            <w:tcW w:type="dxa" w:w="1134"/>
            <w:shd w:val="clear" w:color="auto" w:fill="1F4E79"/>
          </w:tcPr>
          <w:p>
            <w:pPr>
              <w:jc w:val="center"/>
            </w:pPr>
            <w:r/>
            <w:r>
              <w:rPr>
                <w:rFonts w:ascii="Arial" w:hAnsi="Arial"/>
                <w:b/>
                <w:color w:val="FFFFFF"/>
                <w:sz w:val="18"/>
              </w:rPr>
              <w:t>Estado</w:t>
            </w:r>
          </w:p>
        </w:tc>
      </w:tr>
      <w:tr>
        <w:tc>
          <w:tcPr>
            <w:tcW w:type="dxa" w:w="850"/>
          </w:tcPr>
          <w:p>
            <w:pPr>
              <w:jc w:val="center"/>
            </w:pPr>
            <w:r/>
            <w:r>
              <w:rPr>
                <w:rFonts w:ascii="Arial" w:hAnsi="Arial"/>
                <w:b/>
                <w:sz w:val="18"/>
              </w:rPr>
              <w:t>RF-01</w:t>
            </w:r>
          </w:p>
        </w:tc>
        <w:tc>
          <w:tcPr>
            <w:tcW w:type="dxa" w:w="3685"/>
          </w:tcPr>
          <w:p>
            <w:pPr>
              <w:jc w:val="left"/>
            </w:pPr>
            <w:r/>
            <w:r>
              <w:rPr>
                <w:rFonts w:ascii="Arial" w:hAnsi="Arial"/>
                <w:b w:val="0"/>
                <w:sz w:val="18"/>
              </w:rPr>
              <w:t>Iniciar sesión como socio y como contador con credenciales válidas e inválidas.</w:t>
            </w:r>
          </w:p>
        </w:tc>
        <w:tc>
          <w:tcPr>
            <w:tcW w:type="dxa" w:w="3402"/>
          </w:tcPr>
          <w:p>
            <w:pPr>
              <w:jc w:val="left"/>
            </w:pPr>
            <w:r/>
            <w:r>
              <w:rPr>
                <w:rFonts w:ascii="Arial" w:hAnsi="Arial"/>
                <w:b w:val="0"/>
                <w:sz w:val="18"/>
              </w:rPr>
              <w:t>Acceso correcto según el rol; rechazo con credenciales inválidas.</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RF-02</w:t>
            </w:r>
          </w:p>
        </w:tc>
        <w:tc>
          <w:tcPr>
            <w:tcW w:type="dxa" w:w="3685"/>
          </w:tcPr>
          <w:p>
            <w:pPr>
              <w:jc w:val="left"/>
            </w:pPr>
            <w:r/>
            <w:r>
              <w:rPr>
                <w:rFonts w:ascii="Arial" w:hAnsi="Arial"/>
                <w:b w:val="0"/>
                <w:sz w:val="18"/>
              </w:rPr>
              <w:t>Generar la rotación en días normales y verificar el corte a las 18:00 horas.</w:t>
            </w:r>
          </w:p>
        </w:tc>
        <w:tc>
          <w:tcPr>
            <w:tcW w:type="dxa" w:w="3402"/>
          </w:tcPr>
          <w:p>
            <w:pPr>
              <w:jc w:val="left"/>
            </w:pPr>
            <w:r/>
            <w:r>
              <w:rPr>
                <w:rFonts w:ascii="Arial" w:hAnsi="Arial"/>
                <w:b w:val="0"/>
                <w:sz w:val="18"/>
              </w:rPr>
              <w:t>El turno avanza automáticamente al socio correcto tras el corte.</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RF-03</w:t>
            </w:r>
          </w:p>
        </w:tc>
        <w:tc>
          <w:tcPr>
            <w:tcW w:type="dxa" w:w="3685"/>
          </w:tcPr>
          <w:p>
            <w:pPr>
              <w:jc w:val="left"/>
            </w:pPr>
            <w:r/>
            <w:r>
              <w:rPr>
                <w:rFonts w:ascii="Arial" w:hAnsi="Arial"/>
                <w:b w:val="0"/>
                <w:sz w:val="18"/>
              </w:rPr>
              <w:t>Simular días festivos y días sin servicio dentro de la rotación.</w:t>
            </w:r>
          </w:p>
        </w:tc>
        <w:tc>
          <w:tcPr>
            <w:tcW w:type="dxa" w:w="3402"/>
          </w:tcPr>
          <w:p>
            <w:pPr>
              <w:jc w:val="left"/>
            </w:pPr>
            <w:r/>
            <w:r>
              <w:rPr>
                <w:rFonts w:ascii="Arial" w:hAnsi="Arial"/>
                <w:b w:val="0"/>
                <w:sz w:val="18"/>
              </w:rPr>
              <w:t>La rotación se recorre sin saltar a ningún socio.</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RF-04</w:t>
            </w:r>
          </w:p>
        </w:tc>
        <w:tc>
          <w:tcPr>
            <w:tcW w:type="dxa" w:w="3685"/>
          </w:tcPr>
          <w:p>
            <w:pPr>
              <w:jc w:val="left"/>
            </w:pPr>
            <w:r/>
            <w:r>
              <w:rPr>
                <w:rFonts w:ascii="Arial" w:hAnsi="Arial"/>
                <w:b w:val="0"/>
                <w:sz w:val="18"/>
              </w:rPr>
              <w:t>Registrar una multa con monto, motivo y estado pendiente/pagada.</w:t>
            </w:r>
          </w:p>
        </w:tc>
        <w:tc>
          <w:tcPr>
            <w:tcW w:type="dxa" w:w="3402"/>
          </w:tcPr>
          <w:p>
            <w:pPr>
              <w:jc w:val="left"/>
            </w:pPr>
            <w:r/>
            <w:r>
              <w:rPr>
                <w:rFonts w:ascii="Arial" w:hAnsi="Arial"/>
                <w:b w:val="0"/>
                <w:sz w:val="18"/>
              </w:rPr>
              <w:t>La multa se guarda y se refleja con su estado correspondiente.</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RF-05</w:t>
            </w:r>
          </w:p>
        </w:tc>
        <w:tc>
          <w:tcPr>
            <w:tcW w:type="dxa" w:w="3685"/>
          </w:tcPr>
          <w:p>
            <w:pPr>
              <w:jc w:val="left"/>
            </w:pPr>
            <w:r/>
            <w:r>
              <w:rPr>
                <w:rFonts w:ascii="Arial" w:hAnsi="Arial"/>
                <w:b w:val="0"/>
                <w:sz w:val="18"/>
              </w:rPr>
              <w:t>Registrar días sin servicio y recorridos desde el perfil de contador.</w:t>
            </w:r>
          </w:p>
        </w:tc>
        <w:tc>
          <w:tcPr>
            <w:tcW w:type="dxa" w:w="3402"/>
          </w:tcPr>
          <w:p>
            <w:pPr>
              <w:jc w:val="left"/>
            </w:pPr>
            <w:r/>
            <w:r>
              <w:rPr>
                <w:rFonts w:ascii="Arial" w:hAnsi="Arial"/>
                <w:b w:val="0"/>
                <w:sz w:val="18"/>
              </w:rPr>
              <w:t>Los registros se almacenan y afectan la rotación según corresponde.</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RF-06</w:t>
            </w:r>
          </w:p>
        </w:tc>
        <w:tc>
          <w:tcPr>
            <w:tcW w:type="dxa" w:w="3685"/>
          </w:tcPr>
          <w:p>
            <w:pPr>
              <w:jc w:val="left"/>
            </w:pPr>
            <w:r/>
            <w:r>
              <w:rPr>
                <w:rFonts w:ascii="Arial" w:hAnsi="Arial"/>
                <w:b w:val="0"/>
                <w:sz w:val="18"/>
              </w:rPr>
              <w:t>Consultar el turno vigente desde el perfil de socio.</w:t>
            </w:r>
          </w:p>
        </w:tc>
        <w:tc>
          <w:tcPr>
            <w:tcW w:type="dxa" w:w="3402"/>
          </w:tcPr>
          <w:p>
            <w:pPr>
              <w:jc w:val="left"/>
            </w:pPr>
            <w:r/>
            <w:r>
              <w:rPr>
                <w:rFonts w:ascii="Arial" w:hAnsi="Arial"/>
                <w:b w:val="0"/>
                <w:sz w:val="18"/>
              </w:rPr>
              <w:t>El socio visualiza correctamente el turno que le corresponde.</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RF-07</w:t>
            </w:r>
          </w:p>
        </w:tc>
        <w:tc>
          <w:tcPr>
            <w:tcW w:type="dxa" w:w="3685"/>
          </w:tcPr>
          <w:p>
            <w:pPr>
              <w:jc w:val="left"/>
            </w:pPr>
            <w:r/>
            <w:r>
              <w:rPr>
                <w:rFonts w:ascii="Arial" w:hAnsi="Arial"/>
                <w:b w:val="0"/>
                <w:sz w:val="18"/>
              </w:rPr>
              <w:t>Reportar una emergencia desde el perfil de socio.</w:t>
            </w:r>
          </w:p>
        </w:tc>
        <w:tc>
          <w:tcPr>
            <w:tcW w:type="dxa" w:w="3402"/>
          </w:tcPr>
          <w:p>
            <w:pPr>
              <w:jc w:val="left"/>
            </w:pPr>
            <w:r/>
            <w:r>
              <w:rPr>
                <w:rFonts w:ascii="Arial" w:hAnsi="Arial"/>
                <w:b w:val="0"/>
                <w:sz w:val="18"/>
              </w:rPr>
              <w:t>La emergencia se registra y queda disponible para el contador.</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RF-08</w:t>
            </w:r>
          </w:p>
        </w:tc>
        <w:tc>
          <w:tcPr>
            <w:tcW w:type="dxa" w:w="3685"/>
          </w:tcPr>
          <w:p>
            <w:pPr>
              <w:jc w:val="left"/>
            </w:pPr>
            <w:r/>
            <w:r>
              <w:rPr>
                <w:rFonts w:ascii="Arial" w:hAnsi="Arial"/>
                <w:b w:val="0"/>
                <w:sz w:val="18"/>
              </w:rPr>
              <w:t>Registrar agua de sobra para un socio.</w:t>
            </w:r>
          </w:p>
        </w:tc>
        <w:tc>
          <w:tcPr>
            <w:tcW w:type="dxa" w:w="3402"/>
          </w:tcPr>
          <w:p>
            <w:pPr>
              <w:jc w:val="left"/>
            </w:pPr>
            <w:r/>
            <w:r>
              <w:rPr>
                <w:rFonts w:ascii="Arial" w:hAnsi="Arial"/>
                <w:b w:val="0"/>
                <w:sz w:val="18"/>
              </w:rPr>
              <w:t>El registro se almacena correctamente y queda asociado al socio.</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RF-09</w:t>
            </w:r>
          </w:p>
        </w:tc>
        <w:tc>
          <w:tcPr>
            <w:tcW w:type="dxa" w:w="3685"/>
          </w:tcPr>
          <w:p>
            <w:pPr>
              <w:jc w:val="left"/>
            </w:pPr>
            <w:r/>
            <w:r>
              <w:rPr>
                <w:rFonts w:ascii="Arial" w:hAnsi="Arial"/>
                <w:b w:val="0"/>
                <w:sz w:val="18"/>
              </w:rPr>
              <w:t>Solicitar la recuperación de contraseña con un correo registrado.</w:t>
            </w:r>
          </w:p>
        </w:tc>
        <w:tc>
          <w:tcPr>
            <w:tcW w:type="dxa" w:w="3402"/>
          </w:tcPr>
          <w:p>
            <w:pPr>
              <w:jc w:val="left"/>
            </w:pPr>
            <w:r/>
            <w:r>
              <w:rPr>
                <w:rFonts w:ascii="Arial" w:hAnsi="Arial"/>
                <w:b w:val="0"/>
                <w:sz w:val="18"/>
              </w:rPr>
              <w:t>El sistema envía el proceso de recuperación al correo indicado.</w:t>
            </w:r>
          </w:p>
        </w:tc>
        <w:tc>
          <w:tcPr>
            <w:tcW w:type="dxa" w:w="1134"/>
          </w:tcPr>
          <w:p>
            <w:pPr>
              <w:jc w:val="center"/>
            </w:pPr>
            <w:r/>
            <w:r>
              <w:rPr>
                <w:rFonts w:ascii="Arial" w:hAnsi="Arial"/>
                <w:b/>
                <w:color w:val="1E7D32"/>
                <w:sz w:val="18"/>
              </w:rPr>
              <w:t>Cumple</w:t>
            </w:r>
          </w:p>
        </w:tc>
      </w:tr>
      <w:tr>
        <w:tc>
          <w:tcPr>
            <w:tcW w:type="dxa" w:w="850"/>
          </w:tcPr>
          <w:p>
            <w:pPr>
              <w:jc w:val="center"/>
            </w:pPr>
            <w:r/>
            <w:r>
              <w:rPr>
                <w:rFonts w:ascii="Arial" w:hAnsi="Arial"/>
                <w:b/>
                <w:sz w:val="18"/>
              </w:rPr>
              <w:t>RF-10</w:t>
            </w:r>
          </w:p>
        </w:tc>
        <w:tc>
          <w:tcPr>
            <w:tcW w:type="dxa" w:w="3685"/>
          </w:tcPr>
          <w:p>
            <w:pPr>
              <w:jc w:val="left"/>
            </w:pPr>
            <w:r/>
            <w:r>
              <w:rPr>
                <w:rFonts w:ascii="Arial" w:hAnsi="Arial"/>
                <w:b w:val="0"/>
                <w:sz w:val="18"/>
              </w:rPr>
              <w:t>Acceder con usuarios de distintos pozos y verificar la información mostrada.</w:t>
            </w:r>
          </w:p>
        </w:tc>
        <w:tc>
          <w:tcPr>
            <w:tcW w:type="dxa" w:w="3402"/>
          </w:tcPr>
          <w:p>
            <w:pPr>
              <w:jc w:val="left"/>
            </w:pPr>
            <w:r/>
            <w:r>
              <w:rPr>
                <w:rFonts w:ascii="Arial" w:hAnsi="Arial"/>
                <w:b w:val="0"/>
                <w:sz w:val="18"/>
              </w:rPr>
              <w:t>Cada comunidad visualiza únicamente sus propios datos.</w:t>
            </w:r>
          </w:p>
        </w:tc>
        <w:tc>
          <w:tcPr>
            <w:tcW w:type="dxa" w:w="1134"/>
          </w:tcPr>
          <w:p>
            <w:pPr>
              <w:jc w:val="center"/>
            </w:pPr>
            <w:r/>
            <w:r>
              <w:rPr>
                <w:rFonts w:ascii="Arial" w:hAnsi="Arial"/>
                <w:b/>
                <w:color w:val="1E7D32"/>
                <w:sz w:val="18"/>
              </w:rPr>
              <w:t>Cumple</w:t>
            </w:r>
          </w:p>
        </w:tc>
      </w:tr>
    </w:tbl>
    <w:p>
      <w:pPr>
        <w:spacing w:after="240"/>
        <w:jc w:val="center"/>
      </w:pPr>
      <w:r>
        <w:rPr>
          <w:rFonts w:ascii="Arial" w:hAnsi="Arial"/>
          <w:i/>
          <w:sz w:val="18"/>
        </w:rPr>
        <w:t>Tabla 4.2 Resultados de las pruebas de requerimientos funcionales.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020"/>
            <w:shd w:val="clear" w:color="auto" w:fill="1F4E79"/>
          </w:tcPr>
          <w:p>
            <w:pPr>
              <w:jc w:val="center"/>
            </w:pPr>
            <w:r/>
            <w:r>
              <w:rPr>
                <w:rFonts w:ascii="Arial" w:hAnsi="Arial"/>
                <w:b/>
                <w:color w:val="FFFFFF"/>
                <w:sz w:val="18"/>
              </w:rPr>
              <w:t>Clave</w:t>
            </w:r>
          </w:p>
        </w:tc>
        <w:tc>
          <w:tcPr>
            <w:tcW w:type="dxa" w:w="3515"/>
            <w:shd w:val="clear" w:color="auto" w:fill="1F4E79"/>
          </w:tcPr>
          <w:p>
            <w:pPr>
              <w:jc w:val="center"/>
            </w:pPr>
            <w:r/>
            <w:r>
              <w:rPr>
                <w:rFonts w:ascii="Arial" w:hAnsi="Arial"/>
                <w:b/>
                <w:color w:val="FFFFFF"/>
                <w:sz w:val="18"/>
              </w:rPr>
              <w:t>Criterio de evaluación</w:t>
            </w:r>
          </w:p>
        </w:tc>
        <w:tc>
          <w:tcPr>
            <w:tcW w:type="dxa" w:w="3402"/>
            <w:shd w:val="clear" w:color="auto" w:fill="1F4E79"/>
          </w:tcPr>
          <w:p>
            <w:pPr>
              <w:jc w:val="center"/>
            </w:pPr>
            <w:r/>
            <w:r>
              <w:rPr>
                <w:rFonts w:ascii="Arial" w:hAnsi="Arial"/>
                <w:b/>
                <w:color w:val="FFFFFF"/>
                <w:sz w:val="18"/>
              </w:rPr>
              <w:t>Resultado obtenido</w:t>
            </w:r>
          </w:p>
        </w:tc>
        <w:tc>
          <w:tcPr>
            <w:tcW w:type="dxa" w:w="1134"/>
            <w:shd w:val="clear" w:color="auto" w:fill="1F4E79"/>
          </w:tcPr>
          <w:p>
            <w:pPr>
              <w:jc w:val="center"/>
            </w:pPr>
            <w:r/>
            <w:r>
              <w:rPr>
                <w:rFonts w:ascii="Arial" w:hAnsi="Arial"/>
                <w:b/>
                <w:color w:val="FFFFFF"/>
                <w:sz w:val="18"/>
              </w:rPr>
              <w:t>Estado</w:t>
            </w:r>
          </w:p>
        </w:tc>
      </w:tr>
      <w:tr>
        <w:tc>
          <w:tcPr>
            <w:tcW w:type="dxa" w:w="1020"/>
          </w:tcPr>
          <w:p>
            <w:pPr>
              <w:jc w:val="center"/>
            </w:pPr>
            <w:r/>
            <w:r>
              <w:rPr>
                <w:rFonts w:ascii="Arial" w:hAnsi="Arial"/>
                <w:b/>
                <w:sz w:val="18"/>
              </w:rPr>
              <w:t>RNF-01</w:t>
            </w:r>
          </w:p>
        </w:tc>
        <w:tc>
          <w:tcPr>
            <w:tcW w:type="dxa" w:w="3515"/>
          </w:tcPr>
          <w:p>
            <w:pPr>
              <w:jc w:val="left"/>
            </w:pPr>
            <w:r/>
            <w:r>
              <w:rPr>
                <w:rFonts w:ascii="Arial" w:hAnsi="Arial"/>
                <w:b w:val="0"/>
                <w:sz w:val="18"/>
              </w:rPr>
              <w:t>Verificar la disponibilidad del servicio durante el periodo de pruebas.</w:t>
            </w:r>
          </w:p>
        </w:tc>
        <w:tc>
          <w:tcPr>
            <w:tcW w:type="dxa" w:w="3402"/>
          </w:tcPr>
          <w:p>
            <w:pPr>
              <w:jc w:val="left"/>
            </w:pPr>
            <w:r/>
            <w:r>
              <w:rPr>
                <w:rFonts w:ascii="Arial" w:hAnsi="Arial"/>
                <w:b w:val="0"/>
                <w:sz w:val="18"/>
              </w:rPr>
              <w:t>El sistema permaneció disponible y accesible de forma continua.</w:t>
            </w:r>
          </w:p>
        </w:tc>
        <w:tc>
          <w:tcPr>
            <w:tcW w:type="dxa" w:w="1134"/>
          </w:tcPr>
          <w:p>
            <w:pPr>
              <w:jc w:val="center"/>
            </w:pPr>
            <w:r/>
            <w:r>
              <w:rPr>
                <w:rFonts w:ascii="Arial" w:hAnsi="Arial"/>
                <w:b/>
                <w:color w:val="1E7D32"/>
                <w:sz w:val="18"/>
              </w:rPr>
              <w:t>Cumple</w:t>
            </w:r>
          </w:p>
        </w:tc>
      </w:tr>
      <w:tr>
        <w:tc>
          <w:tcPr>
            <w:tcW w:type="dxa" w:w="1020"/>
          </w:tcPr>
          <w:p>
            <w:pPr>
              <w:jc w:val="center"/>
            </w:pPr>
            <w:r/>
            <w:r>
              <w:rPr>
                <w:rFonts w:ascii="Arial" w:hAnsi="Arial"/>
                <w:b/>
                <w:sz w:val="18"/>
              </w:rPr>
              <w:t>RNF-02</w:t>
            </w:r>
          </w:p>
        </w:tc>
        <w:tc>
          <w:tcPr>
            <w:tcW w:type="dxa" w:w="3515"/>
          </w:tcPr>
          <w:p>
            <w:pPr>
              <w:jc w:val="left"/>
            </w:pPr>
            <w:r/>
            <w:r>
              <w:rPr>
                <w:rFonts w:ascii="Arial" w:hAnsi="Arial"/>
                <w:b w:val="0"/>
                <w:sz w:val="18"/>
              </w:rPr>
              <w:t>Intentar el acceso a servicios sin un token válido.</w:t>
            </w:r>
          </w:p>
        </w:tc>
        <w:tc>
          <w:tcPr>
            <w:tcW w:type="dxa" w:w="3402"/>
          </w:tcPr>
          <w:p>
            <w:pPr>
              <w:jc w:val="left"/>
            </w:pPr>
            <w:r/>
            <w:r>
              <w:rPr>
                <w:rFonts w:ascii="Arial" w:hAnsi="Arial"/>
                <w:b w:val="0"/>
                <w:sz w:val="18"/>
              </w:rPr>
              <w:t>El sistema rechaza las solicitudes sin autenticación JWT válida.</w:t>
            </w:r>
          </w:p>
        </w:tc>
        <w:tc>
          <w:tcPr>
            <w:tcW w:type="dxa" w:w="1134"/>
          </w:tcPr>
          <w:p>
            <w:pPr>
              <w:jc w:val="center"/>
            </w:pPr>
            <w:r/>
            <w:r>
              <w:rPr>
                <w:rFonts w:ascii="Arial" w:hAnsi="Arial"/>
                <w:b/>
                <w:color w:val="1E7D32"/>
                <w:sz w:val="18"/>
              </w:rPr>
              <w:t>Cumple</w:t>
            </w:r>
          </w:p>
        </w:tc>
      </w:tr>
      <w:tr>
        <w:tc>
          <w:tcPr>
            <w:tcW w:type="dxa" w:w="1020"/>
          </w:tcPr>
          <w:p>
            <w:pPr>
              <w:jc w:val="center"/>
            </w:pPr>
            <w:r/>
            <w:r>
              <w:rPr>
                <w:rFonts w:ascii="Arial" w:hAnsi="Arial"/>
                <w:b/>
                <w:sz w:val="18"/>
              </w:rPr>
              <w:t>RNF-03</w:t>
            </w:r>
          </w:p>
        </w:tc>
        <w:tc>
          <w:tcPr>
            <w:tcW w:type="dxa" w:w="3515"/>
          </w:tcPr>
          <w:p>
            <w:pPr>
              <w:jc w:val="left"/>
            </w:pPr>
            <w:r/>
            <w:r>
              <w:rPr>
                <w:rFonts w:ascii="Arial" w:hAnsi="Arial"/>
                <w:b w:val="0"/>
                <w:sz w:val="18"/>
              </w:rPr>
              <w:t>Evaluar la facilidad de uso con socios sin experiencia técnica.</w:t>
            </w:r>
          </w:p>
        </w:tc>
        <w:tc>
          <w:tcPr>
            <w:tcW w:type="dxa" w:w="3402"/>
          </w:tcPr>
          <w:p>
            <w:pPr>
              <w:jc w:val="left"/>
            </w:pPr>
            <w:r/>
            <w:r>
              <w:rPr>
                <w:rFonts w:ascii="Arial" w:hAnsi="Arial"/>
                <w:b w:val="0"/>
                <w:sz w:val="18"/>
              </w:rPr>
              <w:t>Los usuarios navegaron e identificaron su turno sin dificultad.</w:t>
            </w:r>
          </w:p>
        </w:tc>
        <w:tc>
          <w:tcPr>
            <w:tcW w:type="dxa" w:w="1134"/>
          </w:tcPr>
          <w:p>
            <w:pPr>
              <w:jc w:val="center"/>
            </w:pPr>
            <w:r/>
            <w:r>
              <w:rPr>
                <w:rFonts w:ascii="Arial" w:hAnsi="Arial"/>
                <w:b/>
                <w:color w:val="1E7D32"/>
                <w:sz w:val="18"/>
              </w:rPr>
              <w:t>Cumple</w:t>
            </w:r>
          </w:p>
        </w:tc>
      </w:tr>
      <w:tr>
        <w:tc>
          <w:tcPr>
            <w:tcW w:type="dxa" w:w="1020"/>
          </w:tcPr>
          <w:p>
            <w:pPr>
              <w:jc w:val="center"/>
            </w:pPr>
            <w:r/>
            <w:r>
              <w:rPr>
                <w:rFonts w:ascii="Arial" w:hAnsi="Arial"/>
                <w:b/>
                <w:sz w:val="18"/>
              </w:rPr>
              <w:t>RNF-04</w:t>
            </w:r>
          </w:p>
        </w:tc>
        <w:tc>
          <w:tcPr>
            <w:tcW w:type="dxa" w:w="3515"/>
          </w:tcPr>
          <w:p>
            <w:pPr>
              <w:jc w:val="left"/>
            </w:pPr>
            <w:r/>
            <w:r>
              <w:rPr>
                <w:rFonts w:ascii="Arial" w:hAnsi="Arial"/>
                <w:b w:val="0"/>
                <w:sz w:val="18"/>
              </w:rPr>
              <w:t>Instalar y ejecutar la aplicación en distintos dispositivos Android.</w:t>
            </w:r>
          </w:p>
        </w:tc>
        <w:tc>
          <w:tcPr>
            <w:tcW w:type="dxa" w:w="3402"/>
          </w:tcPr>
          <w:p>
            <w:pPr>
              <w:jc w:val="left"/>
            </w:pPr>
            <w:r/>
            <w:r>
              <w:rPr>
                <w:rFonts w:ascii="Arial" w:hAnsi="Arial"/>
                <w:b w:val="0"/>
                <w:sz w:val="18"/>
              </w:rPr>
              <w:t>La aplicación funcionó correctamente en los dispositivos probados.</w:t>
            </w:r>
          </w:p>
        </w:tc>
        <w:tc>
          <w:tcPr>
            <w:tcW w:type="dxa" w:w="1134"/>
          </w:tcPr>
          <w:p>
            <w:pPr>
              <w:jc w:val="center"/>
            </w:pPr>
            <w:r/>
            <w:r>
              <w:rPr>
                <w:rFonts w:ascii="Arial" w:hAnsi="Arial"/>
                <w:b/>
                <w:color w:val="1E7D32"/>
                <w:sz w:val="18"/>
              </w:rPr>
              <w:t>Cumple</w:t>
            </w:r>
          </w:p>
        </w:tc>
      </w:tr>
      <w:tr>
        <w:tc>
          <w:tcPr>
            <w:tcW w:type="dxa" w:w="1020"/>
          </w:tcPr>
          <w:p>
            <w:pPr>
              <w:jc w:val="center"/>
            </w:pPr>
            <w:r/>
            <w:r>
              <w:rPr>
                <w:rFonts w:ascii="Arial" w:hAnsi="Arial"/>
                <w:b/>
                <w:sz w:val="18"/>
              </w:rPr>
              <w:t>RNF-05</w:t>
            </w:r>
          </w:p>
        </w:tc>
        <w:tc>
          <w:tcPr>
            <w:tcW w:type="dxa" w:w="3515"/>
          </w:tcPr>
          <w:p>
            <w:pPr>
              <w:jc w:val="left"/>
            </w:pPr>
            <w:r/>
            <w:r>
              <w:rPr>
                <w:rFonts w:ascii="Arial" w:hAnsi="Arial"/>
                <w:b w:val="0"/>
                <w:sz w:val="18"/>
              </w:rPr>
              <w:t>Medir el tiempo de respuesta de las operaciones principales.</w:t>
            </w:r>
          </w:p>
        </w:tc>
        <w:tc>
          <w:tcPr>
            <w:tcW w:type="dxa" w:w="3402"/>
          </w:tcPr>
          <w:p>
            <w:pPr>
              <w:jc w:val="left"/>
            </w:pPr>
            <w:r/>
            <w:r>
              <w:rPr>
                <w:rFonts w:ascii="Arial" w:hAnsi="Arial"/>
                <w:b w:val="0"/>
                <w:sz w:val="18"/>
              </w:rPr>
              <w:t>Las operaciones respondieron en pocos segundos, de forma aceptable.</w:t>
            </w:r>
          </w:p>
        </w:tc>
        <w:tc>
          <w:tcPr>
            <w:tcW w:type="dxa" w:w="1134"/>
          </w:tcPr>
          <w:p>
            <w:pPr>
              <w:jc w:val="center"/>
            </w:pPr>
            <w:r/>
            <w:r>
              <w:rPr>
                <w:rFonts w:ascii="Arial" w:hAnsi="Arial"/>
                <w:b/>
                <w:color w:val="1E7D32"/>
                <w:sz w:val="18"/>
              </w:rPr>
              <w:t>Cumple</w:t>
            </w:r>
          </w:p>
        </w:tc>
      </w:tr>
    </w:tbl>
    <w:p>
      <w:pPr>
        <w:spacing w:after="240"/>
        <w:jc w:val="center"/>
      </w:pPr>
      <w:r>
        <w:rPr>
          <w:rFonts w:ascii="Arial" w:hAnsi="Arial"/>
          <w:i/>
          <w:sz w:val="18"/>
        </w:rPr>
        <w:t>Tabla 4.3 Resultados de las pruebas de requerimientos no funcionales.</w:t>
      </w:r>
    </w:p>
    <w:p>
      <w:pPr>
        <w:spacing w:line="360" w:lineRule="auto" w:after="120"/>
        <w:jc w:val="both"/>
      </w:pPr>
      <w:r>
        <w:rPr>
          <w:rFonts w:ascii="Arial" w:hAnsi="Arial"/>
          <w:sz w:val="22"/>
        </w:rPr>
        <w:t>Como se observa en las tablas 4.2 y 4.3, la totalidad de los requerimientos funcionales y no funcionales definidos en el análisis obtuvieron el estado "Cumple", lo que representa un 100 % de cumplimiento respecto a lo planeado y confirma que el sistema satisface los objetivos establecidos para el proyecto.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