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Intrare: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Unul din jucatori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nu mai dore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ște continuarea jocului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Stare: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Se solicit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ă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î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ncheierea jocului cu remi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ză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Iesire: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Aplica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ția va afișa pentru cel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ălalt jucător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un mesaj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î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n care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este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î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ntrebat daca dore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ște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î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ncheierea. Daca r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ăspunsul este pozitiv, se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î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ncheie cu remiz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ă, dacă nu, cel care dorește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î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ncheierea va fi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î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ntrebat la r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â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ndul s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ău dacă vrea să continue sau să fie declarat pierzător.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