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</w:rPr>
        <w:drawing>
          <wp:inline distB="0" distT="0" distL="0" distR="0">
            <wp:extent cx="4700905" cy="987425"/>
            <wp:effectExtent b="0" l="0" r="0" t="0"/>
            <wp:docPr descr="FGLogoRedHor" id="1" name="image1.jpg"/>
            <a:graphic>
              <a:graphicData uri="http://schemas.openxmlformats.org/drawingml/2006/picture">
                <pic:pic>
                  <pic:nvPicPr>
                    <pic:cNvPr descr="FGLogoRedHo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98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1a3b68"/>
          <w:sz w:val="60"/>
          <w:szCs w:val="60"/>
        </w:rPr>
      </w:pPr>
      <w:r w:rsidDel="00000000" w:rsidR="00000000" w:rsidRPr="00000000">
        <w:rPr>
          <w:b w:val="1"/>
          <w:color w:val="d0112b"/>
          <w:sz w:val="38"/>
          <w:szCs w:val="38"/>
        </w:rPr>
        <w:drawing>
          <wp:inline distB="114300" distT="114300" distL="114300" distR="114300">
            <wp:extent cx="3624263" cy="542178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542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John Ipsen</w:t>
      </w:r>
      <w:r w:rsidDel="00000000" w:rsidR="00000000" w:rsidRPr="00000000">
        <w:rPr>
          <w:rFonts w:ascii="Calibri" w:cs="Calibri" w:eastAsia="Calibri" w:hAnsi="Calibri"/>
          <w:b w:val="1"/>
          <w:color w:val="1a3b68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36"/>
          <w:szCs w:val="36"/>
          <w:rtl w:val="0"/>
        </w:rPr>
        <w:t xml:space="preserve">Associate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36"/>
          <w:szCs w:val="36"/>
          <w:rtl w:val="0"/>
        </w:rPr>
        <w:t xml:space="preserve">Status: </w:t>
      </w:r>
      <w:r w:rsidDel="00000000" w:rsidR="00000000" w:rsidRPr="00000000">
        <w:rPr>
          <w:b w:val="1"/>
          <w:color w:val="d0112b"/>
          <w:sz w:val="36"/>
          <w:szCs w:val="36"/>
          <w:rtl w:val="0"/>
        </w:rPr>
        <w:t xml:space="preserve">Apprentice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d0112b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d0112b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alibri" w:cs="Calibri" w:eastAsia="Calibri" w:hAnsi="Calibri"/>
          <w:b w:val="1"/>
          <w:i w:val="1"/>
          <w:color w:val="1a3b6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i w:val="1"/>
          <w:color w:val="1a3b68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d0112b"/>
          <w:sz w:val="38"/>
          <w:szCs w:val="3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a3b68"/>
          <w:sz w:val="38"/>
          <w:szCs w:val="38"/>
          <w:rtl w:val="0"/>
        </w:rPr>
        <w:t xml:space="preserve">A quote from director/coach about </w:t>
      </w: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John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d0112b"/>
          <w:sz w:val="38"/>
          <w:szCs w:val="3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0" w:firstLine="360"/>
        <w:rPr>
          <w:rFonts w:ascii="Calibri" w:cs="Calibri" w:eastAsia="Calibri" w:hAnsi="Calibri"/>
          <w:b w:val="1"/>
          <w:color w:val="1a3b68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d0112b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alibri" w:cs="Calibri" w:eastAsia="Calibri" w:hAnsi="Calibri"/>
          <w:b w:val="1"/>
          <w:color w:val="1a3b68"/>
          <w:sz w:val="24"/>
          <w:szCs w:val="24"/>
          <w:rtl w:val="0"/>
        </w:rPr>
        <w:t xml:space="preserve"> Director/Coach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38"/>
          <w:szCs w:val="38"/>
          <w:rtl w:val="0"/>
        </w:rPr>
        <w:t xml:space="preserve">Joined Fenway Group in M</w:t>
      </w:r>
      <w:r w:rsidDel="00000000" w:rsidR="00000000" w:rsidRPr="00000000">
        <w:rPr>
          <w:b w:val="1"/>
          <w:sz w:val="38"/>
          <w:szCs w:val="38"/>
          <w:rtl w:val="0"/>
        </w:rPr>
        <w:t xml:space="preserve">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d0112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In the Beginning, Why Did We Choose </w:t>
      </w:r>
      <w:r w:rsidDel="00000000" w:rsidR="00000000" w:rsidRPr="00000000">
        <w:rPr>
          <w:b w:val="1"/>
          <w:sz w:val="40"/>
          <w:szCs w:val="40"/>
          <w:rtl w:val="0"/>
        </w:rPr>
        <w:t xml:space="preserve">John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40"/>
          <w:szCs w:val="40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When selecting </w:t>
      </w:r>
      <w:r w:rsidDel="00000000" w:rsidR="00000000" w:rsidRPr="00000000">
        <w:rPr>
          <w:rtl w:val="0"/>
        </w:rPr>
        <w:t xml:space="preserve">consultants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 for our program what is it exactly, for us, that makes an individual stand out from the rest of the group? That is quite simple; it is Attitude, Aptitude, and Passion.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24"/>
          <w:szCs w:val="24"/>
          <w:rtl w:val="0"/>
        </w:rPr>
        <w:t xml:space="preserve">Aptitude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Demonstrated and communicated ability to approach problems and deliver results with both the ability to utilize skills as well as to learn and adapt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24"/>
          <w:szCs w:val="24"/>
          <w:rtl w:val="0"/>
        </w:rPr>
        <w:t xml:space="preserve">Attitude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The desire to be successful and the ability to present that desire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24"/>
          <w:szCs w:val="24"/>
          <w:rtl w:val="0"/>
        </w:rPr>
        <w:t xml:space="preserve">Passion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 An all-encompassing desire to be enveloped in success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Fenway Group believes these three traits to be the foundation for our </w:t>
      </w:r>
      <w:r w:rsidDel="00000000" w:rsidR="00000000" w:rsidRPr="00000000">
        <w:rPr>
          <w:rtl w:val="0"/>
        </w:rPr>
        <w:t xml:space="preserve">consultant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’s success, not just in our mentorship but for the rest of their professional career and in life itself.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d0112b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d0112b"/>
          <w:sz w:val="30"/>
          <w:szCs w:val="3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(This section is for the supervisors/individuals that were involved with the interview and hiring process to tell why they choose </w:t>
      </w:r>
      <w:r w:rsidDel="00000000" w:rsidR="00000000" w:rsidRPr="00000000">
        <w:rPr>
          <w:rtl w:val="0"/>
        </w:rPr>
        <w:t xml:space="preserve">John I</w:t>
      </w:r>
      <w:r w:rsidDel="00000000" w:rsidR="00000000" w:rsidRPr="00000000">
        <w:rPr>
          <w:rFonts w:ascii="Calibri" w:cs="Calibri" w:eastAsia="Calibri" w:hAnsi="Calibri"/>
          <w:color w:val="1a3b68"/>
          <w:sz w:val="24"/>
          <w:szCs w:val="24"/>
          <w:rtl w:val="0"/>
        </w:rPr>
        <w:t xml:space="preserve"> to be part of Fenway)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32"/>
          <w:szCs w:val="32"/>
          <w:rtl w:val="0"/>
        </w:rPr>
        <w:t xml:space="preserve">Mark Morris / James Williams</w:t>
      </w:r>
      <w:r w:rsidDel="00000000" w:rsidR="00000000" w:rsidRPr="00000000">
        <w:rPr>
          <w:rFonts w:ascii="Calibri" w:cs="Calibri" w:eastAsia="Calibri" w:hAnsi="Calibri"/>
          <w:color w:val="1a3b6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1a3b68"/>
          <w:sz w:val="32"/>
          <w:szCs w:val="32"/>
          <w:rtl w:val="0"/>
        </w:rPr>
        <w:t xml:space="preserve"> Director of Technology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32"/>
          <w:szCs w:val="32"/>
          <w:rtl w:val="0"/>
        </w:rPr>
        <w:t xml:space="preserve">Coach Name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32"/>
          <w:szCs w:val="32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color w:val="d0112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a3b68"/>
          <w:sz w:val="32"/>
          <w:szCs w:val="32"/>
          <w:rtl w:val="0"/>
        </w:rPr>
        <w:t xml:space="preserve">Coach &amp; Contributor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Fonts w:ascii="Calibri" w:cs="Calibri" w:eastAsia="Calibri" w:hAnsi="Calibri"/>
          <w:color w:val="1a3b68"/>
          <w:rtl w:val="0"/>
        </w:rPr>
        <w:t xml:space="preserve">Txt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Dylan Whitlock</w:t>
      </w:r>
      <w:r w:rsidDel="00000000" w:rsidR="00000000" w:rsidRPr="00000000">
        <w:rPr>
          <w:b w:val="1"/>
          <w:color w:val="d0112b"/>
          <w:sz w:val="32"/>
          <w:szCs w:val="32"/>
          <w:rtl w:val="0"/>
        </w:rPr>
        <w:t xml:space="preserve"> |</w:t>
      </w:r>
      <w:r w:rsidDel="00000000" w:rsidR="00000000" w:rsidRPr="00000000">
        <w:rPr>
          <w:color w:val="d0112b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Coach</w:t>
      </w:r>
      <w:r w:rsidDel="00000000" w:rsidR="00000000" w:rsidRPr="00000000">
        <w:rPr>
          <w:sz w:val="32"/>
          <w:szCs w:val="32"/>
          <w:rtl w:val="0"/>
        </w:rPr>
        <w:t xml:space="preserve"> &amp; Contributor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is the type of person who will rise above a challenge presented before him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demonstrates the behavioral skills to provide value within his team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presents the passion for learning new technology in all engagements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highly recommend John within any Agile team.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color w:val="1a3b6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 grew up in Southeastern Idaho where my father’s ranch helped to teach me the importance of hard work. My father became a maverick in the cattle industry by first, introducing a website for the business, and later, transitioning to a completely online cattle sale. I saw firsthand the benefits technology can bring, and grew passionate towards it.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My competitive nature helped me to prove myself and develop into a leader as I totaled eight seasons as a team captain across three sports. My leadership abilities later transitioned into my time at college with the Pi Kappa Alpha fraternity. I served the fraternity externally as a interim recruitment chair and internally as a brotherhood chair. My competitiveness helped me gravitate towards business. I participated in the Idaho Pitch, an entrepreneurial competition hosted by the University of Idaho. I have also competed in two business simulations against my peers, winning the first and being invited to a national level. The second will be completed in December.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My career goals embody my passion, competitiveness, and ambition. I believe that I bring a unique skill set in that I am capable of providing value to an organization internally or externally. I am able to effectively communicate with both an IT and business department. I want to work in software development with the five year plan of transitioning to management of a software development team. From there, I see the next step as an analyst and consultant with the goal of achieving executive management.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1a3b6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5340"/>
        <w:tblGridChange w:id="0">
          <w:tblGrid>
            <w:gridCol w:w="5130"/>
            <w:gridCol w:w="5340"/>
          </w:tblGrid>
        </w:tblGridChange>
      </w:tblGrid>
      <w:tr>
        <w:tc>
          <w:tcPr>
            <w:shd w:fill="1a3b68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I believe in providing the best product possible. React has helped me to do that. It provides a responsive, adaptable, and efficient library at disposal. React has also been a very useful tool to me in that it simultaneously exposes the developer to other tools, as well, such as Javascript, HTML, CSS, Redux,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a3b68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While I acknowledge that there are strengths and weaknesses to all project and process management methods, I have seen firsthand the benefits that an Agile environment provides. Specifically, Scrum allowed me to focus on the product I was providing while still achieving deadlines, maintaining transparency and adaptability, and continuously improving internal processes.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a3b68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My time at Fenway Group has exposed me to technologies and tools that I had not had previous experience with. Within the team, we learned who had certain skills and the power of utilizing each other as resources to be most efficient. Simply asking a colleague why they did something the way that they did would often save me valuable time in development and prevent me from making costly mistakes later 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Tool &amp; Skill Set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3510"/>
        <w:tblGridChange w:id="0">
          <w:tblGrid>
            <w:gridCol w:w="3375"/>
            <w:gridCol w:w="3510"/>
          </w:tblGrid>
        </w:tblGridChange>
      </w:tblGrid>
      <w:tr>
        <w:tc>
          <w:tcPr>
            <w:shd w:fill="1a3b68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Tool / Skill</w:t>
            </w:r>
          </w:p>
        </w:tc>
        <w:tc>
          <w:tcPr>
            <w:shd w:fill="1a3b68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Experience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Node 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a3b68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TypeORM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8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Solidity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1a3b68"/>
              </w:rPr>
            </w:pPr>
            <w:r w:rsidDel="00000000" w:rsidR="00000000" w:rsidRPr="00000000">
              <w:rPr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Month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Month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Projects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FenWhere</w:t>
      </w:r>
    </w:p>
    <w:p w:rsidR="00000000" w:rsidDel="00000000" w:rsidP="00000000" w:rsidRDefault="00000000" w:rsidRPr="00000000" w14:paraId="00000079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April 2018 - September 2018</w:t>
      </w:r>
    </w:p>
    <w:p w:rsidR="00000000" w:rsidDel="00000000" w:rsidP="00000000" w:rsidRDefault="00000000" w:rsidRPr="00000000" w14:paraId="0000007A">
      <w:pPr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Project Summary</w:t>
      </w:r>
      <w:r w:rsidDel="00000000" w:rsidR="00000000" w:rsidRPr="00000000">
        <w:rPr>
          <w:rtl w:val="0"/>
        </w:rPr>
        <w:t xml:space="preserve">: Developed an internal scheduling application. The purpose of the application was to provide Fenway Group with a portal in which their employees could view and edit their schedule, view their team schedules, and help them best decide when to schedule meetings. The application contained a home page displaying the user’s team schedule information, a schedule page for the user to edit and delete schedules, a team page that displayed all of the user’s team schedule information, a calendar page displaying meetings and schedules, a meetings page that helped the user decide when the best time to schedule a meeting based on given parameters, an account page for the user to change information,  a tech lead page for tech leads to manage their teams, and an admin page for administrators to edit data in the database.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PostgreSQL, Node JS, Git, Javascript/Typescript, React, Redux, TypeORM, CSS, HTML, Mocha, Cypress, Google API’s, and Express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and logout containers and functionality utilizing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Fully functional calendar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Google Sign In, Sign Out, and Calendar API integrations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schedule page providing a list of all member’s schedule within provided parameters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application tests utilizing Mocha and Cypress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bug fixes, QA, and code reviews of colleague’s work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user and developer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1a3b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1a3b6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Blockchain Developer </w:t>
      </w:r>
      <w:r w:rsidDel="00000000" w:rsidR="00000000" w:rsidRPr="00000000">
        <w:rPr>
          <w:b w:val="1"/>
          <w:color w:val="d0112b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 Blockchain Council</w:t>
      </w:r>
      <w:r w:rsidDel="00000000" w:rsidR="00000000" w:rsidRPr="00000000">
        <w:rPr>
          <w:b w:val="1"/>
          <w:color w:val="d0112b"/>
          <w:rtl w:val="0"/>
        </w:rPr>
        <w:t xml:space="preserve"> |</w:t>
      </w:r>
      <w:r w:rsidDel="00000000" w:rsidR="00000000" w:rsidRPr="00000000">
        <w:rPr>
          <w:color w:val="d0112b"/>
          <w:rtl w:val="0"/>
        </w:rPr>
        <w:t xml:space="preserve">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tl w:val="0"/>
        </w:rPr>
        <w:t xml:space="preserve"> 2018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color w:val="1a3b6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1a3b68"/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alibri" w:cs="Calibri" w:eastAsia="Calibri" w:hAnsi="Calibri"/>
          <w:color w:val="1a3b68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B.S.Bus.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color w:val="1a3b68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Management Information Systems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Entrepreneurial Academic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color w:val="1a3b68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University of Idaho</w:t>
      </w:r>
      <w:r w:rsidDel="00000000" w:rsidR="00000000" w:rsidRPr="00000000">
        <w:rPr>
          <w:rFonts w:ascii="Calibri" w:cs="Calibri" w:eastAsia="Calibri" w:hAnsi="Calibri"/>
          <w:color w:val="1a3b6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d0112b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1a3b68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May 2019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720" w:top="936.0000000000001" w:left="720" w:right="72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895"/>
      </w:tabs>
      <w:spacing w:after="0" w:line="240" w:lineRule="auto"/>
      <w:jc w:val="right"/>
      <w:rPr/>
    </w:pPr>
    <w:r w:rsidDel="00000000" w:rsidR="00000000" w:rsidRPr="00000000">
      <w:rPr>
        <w:b w:val="1"/>
        <w:rtl w:val="0"/>
      </w:rPr>
      <w:tab/>
      <w:tab/>
      <w:t xml:space="preserve">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d011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a3b68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00" w:line="276" w:lineRule="auto"/>
      <w:jc w:val="both"/>
    </w:pPr>
    <w:rPr>
      <w:rFonts w:ascii="Roboto" w:cs="Roboto" w:eastAsia="Roboto" w:hAnsi="Roboto"/>
      <w:b w:val="0"/>
      <w:color w:val="173b6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276" w:lineRule="auto"/>
    </w:pPr>
    <w:rPr>
      <w:rFonts w:ascii="Roboto" w:cs="Roboto" w:eastAsia="Roboto" w:hAnsi="Roboto"/>
      <w:b w:val="0"/>
      <w:color w:val="173b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76" w:lineRule="auto"/>
    </w:pPr>
    <w:rPr>
      <w:rFonts w:ascii="Roboto" w:cs="Roboto" w:eastAsia="Roboto" w:hAnsi="Roboto"/>
      <w:b w:val="0"/>
      <w:color w:val="0b539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