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etxmsj7k990v" w:id="0"/>
      <w:bookmarkEnd w:id="0"/>
      <w:r w:rsidDel="00000000" w:rsidR="00000000" w:rsidRPr="00000000">
        <w:rPr>
          <w:b w:val="1"/>
          <w:u w:val="single"/>
          <w:rtl w:val="0"/>
        </w:rPr>
        <w:t xml:space="preserve">Continued Updated Problems &amp; Requirements List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945"/>
        <w:gridCol w:w="690"/>
        <w:gridCol w:w="870"/>
        <w:gridCol w:w="660"/>
        <w:gridCol w:w="1530"/>
        <w:gridCol w:w="780"/>
        <w:gridCol w:w="780"/>
        <w:gridCol w:w="810"/>
        <w:tblGridChange w:id="0">
          <w:tblGrid>
            <w:gridCol w:w="990"/>
            <w:gridCol w:w="1500"/>
            <w:gridCol w:w="945"/>
            <w:gridCol w:w="690"/>
            <w:gridCol w:w="870"/>
            <w:gridCol w:w="660"/>
            <w:gridCol w:w="1530"/>
            <w:gridCol w:w="780"/>
            <w:gridCol w:w="780"/>
            <w:gridCol w:w="810"/>
          </w:tblGrid>
        </w:tblGridChange>
      </w:tblGrid>
      <w:tr>
        <w:trPr>
          <w:trHeight w:val="14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Ref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Priority (M, K,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Requirements Description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Current Perfor-mance  (Excellent, Fair, Poor)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Required Perfor-mance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Scope ("in" or "out")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Upload spreadsheet form of merchandise and beir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uploading of current spreadsheets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creation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tables to be created depicting customer lastingness in brewery and what was purchased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8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Electronic access to resources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 &amp;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02/10/20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Create solution that allows company to access any forms, reports, customer info and order holdings online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Forms to handle customer profiles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 &amp; 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customer to input data and create profile from information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Pull up Customer Loyalty Report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ET to pull up any and all completed reports and tables of customer info related to purchased items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Live update of merchandise tracking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client to see up-to-date readings of merchandise and orders from client to customer.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Email notification of deals to Customers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03/18/2020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clients to send out email vouchers and deals, and give the customer the ability to sign up for a newsletter from the client.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Inventory tracking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Owners/Nanhi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02/15/2020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track and record the inventory amount throughout the database, including all inventory items.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Website Integration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03/20/2020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access the system through the company online website.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60" w:line="240" w:lineRule="auto"/>
              <w:ind w:left="360" w:firstLine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spacing w:after="160" w:line="259" w:lineRule="auto"/>
        <w:jc w:val="center"/>
        <w:rPr/>
      </w:pPr>
      <w:bookmarkStart w:colFirst="0" w:colLast="0" w:name="_imw1j2fuq8sg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-342899</wp:posOffset>
          </wp:positionV>
          <wp:extent cx="900113" cy="9429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942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