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40" w:lineRule="auto"/>
        <w:ind w:left="360" w:firstLine="0"/>
        <w:jc w:val="right"/>
        <w:rPr>
          <w:rFonts w:ascii="Trebuchet MS" w:cs="Trebuchet MS" w:eastAsia="Trebuchet MS" w:hAnsi="Trebuchet MS"/>
          <w:b w:val="1"/>
          <w:sz w:val="32"/>
          <w:szCs w:val="32"/>
          <w:u w:val="single"/>
        </w:rPr>
      </w:pPr>
      <w:r w:rsidDel="00000000" w:rsidR="00000000" w:rsidRPr="00000000">
        <w:rPr>
          <w:b w:val="1"/>
          <w:sz w:val="24"/>
          <w:szCs w:val="24"/>
        </w:rPr>
        <w:drawing>
          <wp:inline distB="114300" distT="114300" distL="114300" distR="114300">
            <wp:extent cx="847725" cy="847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7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200" w:lineRule="auto"/>
        <w:jc w:val="center"/>
        <w:rPr>
          <w:rFonts w:ascii="Trebuchet MS" w:cs="Trebuchet MS" w:eastAsia="Trebuchet MS" w:hAnsi="Trebuchet MS"/>
          <w:b w:val="1"/>
          <w:sz w:val="32"/>
          <w:szCs w:val="32"/>
          <w:u w:val="single"/>
        </w:rPr>
      </w:pPr>
      <w:bookmarkStart w:colFirst="0" w:colLast="0" w:name="_v7w7k22kjzdb" w:id="0"/>
      <w:bookmarkEnd w:id="0"/>
      <w:r w:rsidDel="00000000" w:rsidR="00000000" w:rsidRPr="00000000">
        <w:rPr>
          <w:rFonts w:ascii="Trebuchet MS" w:cs="Trebuchet MS" w:eastAsia="Trebuchet MS" w:hAnsi="Trebuchet MS"/>
          <w:b w:val="1"/>
          <w:sz w:val="32"/>
          <w:szCs w:val="32"/>
          <w:u w:val="single"/>
          <w:rtl w:val="0"/>
        </w:rPr>
        <w:t xml:space="preserve">Current Event Response Table </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lineRule="auto"/>
              <w:rPr/>
            </w:pPr>
            <w:r w:rsidDel="00000000" w:rsidR="00000000" w:rsidRPr="00000000">
              <w:rPr>
                <w:sz w:val="24"/>
                <w:szCs w:val="24"/>
                <w:rtl w:val="0"/>
              </w:rPr>
              <w:t xml:space="preserve">Prepare Taproom for the opening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Taproom managers and employees come in early to set up beer gardens, games, and set up chalk-boards with daily specials or events of the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Serving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Biertenders ask customers for their phone number or email so that the customer’s purchase can be tracked by the application provided by finalpath, for the loyalty program. Then biertenders choose what the customer requests via the POS system and charges the customer. Then hands the customers their paid items which could be Beer, wine, soda, or merchandise.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Customer inquires about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Biertenders direct customers to Food Trucks available on the premises.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Event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Biertenders and Taproom managers set up events. Then gives customers a countdown timer so they settle in and participate if they 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Keg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If kegs become defective, Kegs are switched out via the Bartenders or Taproom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Laundry, dishes, and cleaning is done periodically by Biertenders during business hours and at closing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Prepare Taproom for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Taproom Managers and Biertenders follow closing protocol to close down operations for the night.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Mary-Lou takes inventory by checking on merchandise that she feels is subjectively low and needs to be ordered.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Deep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Follow Sunday deep cleaning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Manager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All managers and owners meet to discuss how Klaus Brewing will move forward on events and making profit.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Sales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The Sales team members, managers, along with the owners, come to discuss how to improve sales.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General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owners and managers go over expectations for the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Stein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If customers bring their own stein, it is filled up by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Quarterly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Reports to show what Klaus Brewery has done in the previous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Oktoberfest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Set up for the festival by preparing inventory, events, and food trucks. Make sure adequate advertisement is utilized.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Maifest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Set up for the festival by preparing inventory, events, and food trucks. Make sure adequate advertisement is utilized.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Inspections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Prepare the Taproom and Brewery for safety inspections and TABC compliance audits. Conduct Mold Inspections and Equipment Inspections to make sure productivity is not slowed down due to equipment failure or temporary taproom closing.</w:t>
            </w:r>
          </w:p>
        </w:tc>
      </w:tr>
    </w:tbl>
    <w:p w:rsidR="00000000" w:rsidDel="00000000" w:rsidP="00000000" w:rsidRDefault="00000000" w:rsidRPr="00000000" w14:paraId="00000028">
      <w:pPr>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