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0CF10" w14:textId="77777777" w:rsidR="00457C88" w:rsidRPr="00D81F25" w:rsidRDefault="00457C88" w:rsidP="00457C88">
      <w:pPr>
        <w:rPr>
          <w:b/>
          <w:bCs/>
          <w:lang w:val="pt-PT"/>
        </w:rPr>
      </w:pPr>
      <w:r w:rsidRPr="00D81F25">
        <w:rPr>
          <w:b/>
          <w:bCs/>
          <w:lang w:val="pt-PT"/>
        </w:rPr>
        <w:t>Tributação em sede de IRC:</w:t>
      </w:r>
      <w:r>
        <w:rPr>
          <w:b/>
          <w:bCs/>
          <w:lang w:val="pt-PT"/>
        </w:rPr>
        <w:t xml:space="preserve"> </w:t>
      </w:r>
      <w:r w:rsidRPr="00D4647A">
        <w:rPr>
          <w:lang w:val="pt-PT"/>
        </w:rPr>
        <w:t xml:space="preserve">No que diz respeito à tributação dos criptoativos em sede de IRC, podem existir duas opções possíveis para algumas empresas: o regime de tributação com base na contabilidade organizada ou o regime simplificado de tributação. À semelhança do que acontece no RST para os empresários em nome individual, i.e., o RST para os rendimentos da categoria B de IRS, também foram aditados ao RST do CIRC coeficientes para as atividades relacionadas com criptoativos. Refira-se que apenas se incluem no RST no âmbito do CIRC, as empresas que cumpram cumulativamente os requisitos estipulados nas alíneas a) a f) do artigo 86.º-A do CIRC. Mais se acrescenta que o RST não admite a dedução de gastos, pelo que, se o sujeito passivo os quiser deduzir, terá </w:t>
      </w:r>
      <w:proofErr w:type="gramStart"/>
      <w:r w:rsidRPr="00D4647A">
        <w:rPr>
          <w:lang w:val="pt-PT"/>
        </w:rPr>
        <w:t>que</w:t>
      </w:r>
      <w:proofErr w:type="gramEnd"/>
      <w:r w:rsidRPr="00D4647A">
        <w:rPr>
          <w:lang w:val="pt-PT"/>
        </w:rPr>
        <w:t xml:space="preserve"> optar pelo regime de tributação de contabilidade organizada. A Figura 7 sintetiza o enquadramento fiscal dos rendimentos provenientes de criptoativos em sede de IRC.</w:t>
      </w:r>
    </w:p>
    <w:p w14:paraId="40048C6E" w14:textId="77777777" w:rsidR="00457C88" w:rsidRDefault="00457C88" w:rsidP="00457C88">
      <w:pPr>
        <w:rPr>
          <w:lang w:val="pt-PT"/>
        </w:rPr>
      </w:pPr>
    </w:p>
    <w:p w14:paraId="098C2CDC" w14:textId="77777777" w:rsidR="00457C88" w:rsidRPr="00D4647A" w:rsidRDefault="00457C88" w:rsidP="00457C88">
      <w:pPr>
        <w:rPr>
          <w:b/>
          <w:bCs/>
          <w:lang w:val="pt-PT"/>
        </w:rPr>
      </w:pPr>
      <w:r w:rsidRPr="00D81F25">
        <w:rPr>
          <w:b/>
          <w:bCs/>
          <w:lang w:val="pt-PT"/>
        </w:rPr>
        <w:t xml:space="preserve">Exemplo 16: </w:t>
      </w:r>
      <w:r w:rsidRPr="00D4647A">
        <w:rPr>
          <w:b/>
          <w:bCs/>
          <w:lang w:val="pt-PT"/>
        </w:rPr>
        <w:t>Exemplo da Situação Fiscal da Empresa Anchorage X</w:t>
      </w:r>
    </w:p>
    <w:p w14:paraId="61A19FAE" w14:textId="77777777" w:rsidR="00457C88" w:rsidRPr="00D4647A" w:rsidRDefault="00457C88" w:rsidP="00457C88">
      <w:pPr>
        <w:rPr>
          <w:lang w:val="pt-PT"/>
        </w:rPr>
      </w:pPr>
      <w:r w:rsidRPr="00D4647A">
        <w:rPr>
          <w:lang w:val="pt-PT"/>
        </w:rPr>
        <w:t>A empresa portuguesa Anchorage X se dedica principalmente à custódia e gestão de carteiras virtuais de criptoativos, além de realizar atividades secundárias de mineração e staking on-chain. A empresa possui 120 funcionários e faturou 600.000 euros em 2022, dos quais 500.000 euros foram provenientes da custódia e gestão de carteiras virtuais, e 100.000 euros de mineração e staking.</w:t>
      </w:r>
    </w:p>
    <w:p w14:paraId="1077B30D" w14:textId="77777777" w:rsidR="00457C88" w:rsidRPr="00D4647A" w:rsidRDefault="00457C88" w:rsidP="00457C88">
      <w:pPr>
        <w:rPr>
          <w:lang w:val="pt-PT"/>
        </w:rPr>
      </w:pPr>
      <w:r w:rsidRPr="00D4647A">
        <w:rPr>
          <w:lang w:val="pt-PT"/>
        </w:rPr>
        <w:t>Tributação em sede de IRC</w:t>
      </w:r>
    </w:p>
    <w:p w14:paraId="5B1CAF38" w14:textId="77777777" w:rsidR="00457C88" w:rsidRPr="00D4647A" w:rsidRDefault="00457C88" w:rsidP="00457C88">
      <w:pPr>
        <w:rPr>
          <w:lang w:val="pt-PT"/>
        </w:rPr>
      </w:pPr>
      <w:r w:rsidRPr="00D4647A">
        <w:rPr>
          <w:lang w:val="pt-PT"/>
        </w:rPr>
        <w:t>Em relação à tributação em sede de Imposto sobre o Rendimento das Pessoas Coletivas (IRC), a Anchorage X não pode optar pelo regime simplificado de tributação (RST), conforme os requisitos do artigo 86-A do Código do IRC. Portanto, será tributada pelas regras de contabilidade organizada.</w:t>
      </w:r>
    </w:p>
    <w:p w14:paraId="767AEBB4" w14:textId="77777777" w:rsidR="00457C88" w:rsidRPr="00D4647A" w:rsidRDefault="00457C88" w:rsidP="00457C88">
      <w:pPr>
        <w:rPr>
          <w:lang w:val="pt-PT"/>
        </w:rPr>
      </w:pPr>
      <w:r w:rsidRPr="00D4647A">
        <w:rPr>
          <w:lang w:val="pt-PT"/>
        </w:rPr>
        <w:t>O contabilista da empresa deve incluir os rendimentos obtidos com criptoativos na base tributável da Anchorage X, deduzindo os gastos e reportando as perdas. Os rendimentos são divididos em 500.000 euros da gestão de carteiras virtuais e 100.000 euros da atividade de mineração.</w:t>
      </w:r>
    </w:p>
    <w:p w14:paraId="64B15BF6" w14:textId="77777777" w:rsidR="00457C88" w:rsidRPr="00D4647A" w:rsidRDefault="00457C88" w:rsidP="00457C88">
      <w:pPr>
        <w:rPr>
          <w:lang w:val="pt-PT"/>
        </w:rPr>
      </w:pPr>
      <w:r w:rsidRPr="00D4647A">
        <w:rPr>
          <w:lang w:val="pt-PT"/>
        </w:rPr>
        <w:t>Como a Anchorage X é uma pequena ou média empresa, com menos de 500 funcionários, a taxa de IRC aplicada aos primeiros 50.000 euros de matéria coletável é de 17%, enquanto para o remanescente é de 21%, de acordo com o artigo 87, número 2 do Código do IRC.</w:t>
      </w:r>
    </w:p>
    <w:p w14:paraId="0321EB13" w14:textId="77777777" w:rsidR="00457C88" w:rsidRPr="00D81F25" w:rsidRDefault="00457C88" w:rsidP="00457C88">
      <w:pPr>
        <w:rPr>
          <w:b/>
          <w:bCs/>
          <w:lang w:val="pt-PT"/>
        </w:rPr>
      </w:pPr>
    </w:p>
    <w:p w14:paraId="4743F14C" w14:textId="77777777" w:rsidR="00457C88" w:rsidRPr="00D4647A" w:rsidRDefault="00457C88" w:rsidP="00457C88">
      <w:pPr>
        <w:rPr>
          <w:b/>
          <w:bCs/>
          <w:lang w:val="pt-PT"/>
        </w:rPr>
      </w:pPr>
      <w:r w:rsidRPr="00D81F25">
        <w:rPr>
          <w:b/>
          <w:bCs/>
          <w:lang w:val="pt-PT"/>
        </w:rPr>
        <w:t xml:space="preserve">Exemplo 17: </w:t>
      </w:r>
      <w:r w:rsidRPr="00D4647A">
        <w:rPr>
          <w:b/>
          <w:bCs/>
          <w:lang w:val="pt-PT"/>
        </w:rPr>
        <w:t>Exemplo da Situação Fiscal da Empresa Barca de Investimentos</w:t>
      </w:r>
    </w:p>
    <w:p w14:paraId="148CCFB3" w14:textId="77777777" w:rsidR="00457C88" w:rsidRPr="00D4647A" w:rsidRDefault="00457C88" w:rsidP="00457C88">
      <w:pPr>
        <w:rPr>
          <w:lang w:val="pt-PT"/>
        </w:rPr>
      </w:pPr>
      <w:r w:rsidRPr="00D4647A">
        <w:rPr>
          <w:lang w:val="pt-PT"/>
        </w:rPr>
        <w:t>A Empresa Barca de Investimentos, com sede em Portugal, foi fundada em 1999 com o objetivo de gestão de investimentos no mercado Forex. Em 2017, a administração decidiu expandir seus negócios para o mercado de criptoativos. Atualmente, a empresa conta com 5 funcionários e a receita da gestão de carteiras de criptoativos é sua principal fonte de rendimento, tendo obtido 150.000 euros em 2021.</w:t>
      </w:r>
    </w:p>
    <w:p w14:paraId="7908BD65" w14:textId="77777777" w:rsidR="00457C88" w:rsidRPr="00D4647A" w:rsidRDefault="00457C88" w:rsidP="00457C88">
      <w:pPr>
        <w:rPr>
          <w:lang w:val="pt-PT"/>
        </w:rPr>
      </w:pPr>
      <w:r w:rsidRPr="00D4647A">
        <w:rPr>
          <w:lang w:val="pt-PT"/>
        </w:rPr>
        <w:t>Em 2022, a Barca de Investimentos obteve um rendimento ilíquido de 190.000 euros e registou gastos associados à atividade no valor de 26.000 euros.</w:t>
      </w:r>
    </w:p>
    <w:p w14:paraId="5F56D4CF" w14:textId="77777777" w:rsidR="00457C88" w:rsidRPr="00D4647A" w:rsidRDefault="00457C88" w:rsidP="00457C88">
      <w:pPr>
        <w:rPr>
          <w:lang w:val="pt-PT"/>
        </w:rPr>
      </w:pPr>
      <w:r w:rsidRPr="00D4647A">
        <w:rPr>
          <w:lang w:val="pt-PT"/>
        </w:rPr>
        <w:t>Tributação em sede de IRC</w:t>
      </w:r>
    </w:p>
    <w:p w14:paraId="212EF2A0" w14:textId="77777777" w:rsidR="00457C88" w:rsidRPr="00D4647A" w:rsidRDefault="00457C88" w:rsidP="00457C88">
      <w:pPr>
        <w:rPr>
          <w:lang w:val="pt-PT"/>
        </w:rPr>
      </w:pPr>
      <w:r w:rsidRPr="00D4647A">
        <w:rPr>
          <w:lang w:val="pt-PT"/>
        </w:rPr>
        <w:lastRenderedPageBreak/>
        <w:t xml:space="preserve">A empresa cumpre os requisitos do artigo 86-A do Código do IRC, que permite a inclusão no regime simplificado de tributação (RST). Assim, a matéria coletável é determinada aplicando o coeficiente de 0,15 a todos os rendimentos da gestão de carteiras de criptoativos, conforme o artigo 86-B, número 1, letra i do Código do IRC. É importante destacar que, no âmbito do RST, não podem ser deduzidos os gastos, e se a empresa optar por deduzi-los, terá </w:t>
      </w:r>
      <w:proofErr w:type="gramStart"/>
      <w:r w:rsidRPr="00D4647A">
        <w:rPr>
          <w:lang w:val="pt-PT"/>
        </w:rPr>
        <w:t>que</w:t>
      </w:r>
      <w:proofErr w:type="gramEnd"/>
      <w:r w:rsidRPr="00D4647A">
        <w:rPr>
          <w:lang w:val="pt-PT"/>
        </w:rPr>
        <w:t xml:space="preserve"> contratar um contabilista certificado e seguir o regime de contabilidade organizada.</w:t>
      </w:r>
    </w:p>
    <w:p w14:paraId="211EAD68" w14:textId="77777777" w:rsidR="00457C88" w:rsidRPr="00D4647A" w:rsidRDefault="00457C88" w:rsidP="00457C88">
      <w:pPr>
        <w:rPr>
          <w:lang w:val="pt-PT"/>
        </w:rPr>
      </w:pPr>
      <w:r w:rsidRPr="00D4647A">
        <w:rPr>
          <w:lang w:val="pt-PT"/>
        </w:rPr>
        <w:t>Cálculos:</w:t>
      </w:r>
    </w:p>
    <w:p w14:paraId="30EF3AFC" w14:textId="77777777" w:rsidR="00457C88" w:rsidRPr="00D4647A" w:rsidRDefault="00457C88" w:rsidP="00457C88">
      <w:pPr>
        <w:rPr>
          <w:lang w:val="pt-PT"/>
        </w:rPr>
      </w:pPr>
      <w:r w:rsidRPr="00D4647A">
        <w:rPr>
          <w:lang w:val="pt-PT"/>
        </w:rPr>
        <w:t>Matéria Coletável de 2022:</w:t>
      </w:r>
    </w:p>
    <w:p w14:paraId="64B6A4F8" w14:textId="77777777" w:rsidR="00457C88" w:rsidRPr="00D4647A" w:rsidRDefault="00457C88" w:rsidP="00457C88">
      <w:pPr>
        <w:rPr>
          <w:lang w:val="pt-PT"/>
        </w:rPr>
      </w:pPr>
      <w:r w:rsidRPr="00D4647A">
        <w:rPr>
          <w:lang w:val="pt-PT"/>
        </w:rPr>
        <w:t>Matéria Coletável = 0,15 * 190.000 euros = 28.500 euros</w:t>
      </w:r>
    </w:p>
    <w:p w14:paraId="4DE3AC9D" w14:textId="77777777" w:rsidR="00457C88" w:rsidRPr="00D4647A" w:rsidRDefault="00457C88" w:rsidP="00457C88">
      <w:pPr>
        <w:rPr>
          <w:lang w:val="pt-PT"/>
        </w:rPr>
      </w:pPr>
      <w:r w:rsidRPr="00D4647A">
        <w:rPr>
          <w:lang w:val="pt-PT"/>
        </w:rPr>
        <w:t>Após determinar a matéria coletável, aplicam-se as taxas segundo o artigo 87 do Código do IRC. Por ser uma empresa de pequena capitalização, aplica-se o número 2 do mesmo artigo:</w:t>
      </w:r>
    </w:p>
    <w:p w14:paraId="3261D9CE" w14:textId="77777777" w:rsidR="00457C88" w:rsidRPr="00D4647A" w:rsidRDefault="00457C88" w:rsidP="00457C88">
      <w:proofErr w:type="spellStart"/>
      <w:r w:rsidRPr="00D4647A">
        <w:t>Imposto</w:t>
      </w:r>
      <w:proofErr w:type="spellEnd"/>
      <w:r w:rsidRPr="00D4647A">
        <w:t xml:space="preserve"> = 17% * 28.500 euros = 4.845 euros</w:t>
      </w:r>
    </w:p>
    <w:p w14:paraId="3184542A" w14:textId="77777777" w:rsidR="00472568" w:rsidRDefault="00472568"/>
    <w:sectPr w:rsidR="00472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81"/>
    <w:rsid w:val="00052062"/>
    <w:rsid w:val="004559B4"/>
    <w:rsid w:val="00457C88"/>
    <w:rsid w:val="00472568"/>
    <w:rsid w:val="00AA33F9"/>
    <w:rsid w:val="00BD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49FC"/>
  <w15:chartTrackingRefBased/>
  <w15:docId w15:val="{AA6A5F60-9795-4B5C-8A63-C6AB600D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C88"/>
  </w:style>
  <w:style w:type="paragraph" w:styleId="Heading1">
    <w:name w:val="heading 1"/>
    <w:basedOn w:val="Normal"/>
    <w:next w:val="Normal"/>
    <w:link w:val="Heading1Char"/>
    <w:uiPriority w:val="9"/>
    <w:qFormat/>
    <w:rsid w:val="00BD5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João Oliveira</cp:lastModifiedBy>
  <cp:revision>2</cp:revision>
  <dcterms:created xsi:type="dcterms:W3CDTF">2024-11-02T21:19:00Z</dcterms:created>
  <dcterms:modified xsi:type="dcterms:W3CDTF">2024-11-02T21:20:00Z</dcterms:modified>
</cp:coreProperties>
</file>