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184E9" w14:textId="77777777" w:rsidR="00FB550F" w:rsidRDefault="00974E32">
      <w:pPr>
        <w:pStyle w:val="Title"/>
      </w:pPr>
      <w:r>
        <w:t>Oklahoma City Thunder Shot Progression From 2017 to 2021</w:t>
      </w:r>
    </w:p>
    <w:p w14:paraId="227184EA" w14:textId="77777777" w:rsidR="00FB550F" w:rsidRDefault="00974E32">
      <w:pPr>
        <w:pStyle w:val="Author"/>
      </w:pPr>
      <w:r>
        <w:t>John Lininger</w:t>
      </w:r>
    </w:p>
    <w:p w14:paraId="227184EB" w14:textId="77777777" w:rsidR="00FB550F" w:rsidRDefault="00974E32">
      <w:pPr>
        <w:pStyle w:val="Date"/>
      </w:pPr>
      <w:r>
        <w:t>2023-03-31</w:t>
      </w:r>
    </w:p>
    <w:p w14:paraId="227184EC" w14:textId="77777777" w:rsidR="00FB550F" w:rsidRDefault="00974E32">
      <w:pPr>
        <w:pStyle w:val="Heading2"/>
      </w:pPr>
      <w:bookmarkStart w:id="0" w:name="oklahoma-city-thunders-shot-charts"/>
      <w:r>
        <w:t>Oklahoma City Thunder’s Shot Charts</w:t>
      </w:r>
    </w:p>
    <w:p w14:paraId="227184ED" w14:textId="77777777" w:rsidR="00FB550F" w:rsidRDefault="00974E32">
      <w:pPr>
        <w:pStyle w:val="FirstParagraph"/>
      </w:pPr>
      <w:r>
        <w:rPr>
          <w:noProof/>
        </w:rPr>
        <w:drawing>
          <wp:inline distT="0" distB="0" distL="0" distR="0" wp14:anchorId="2271854E" wp14:editId="2271854F">
            <wp:extent cx="5334000" cy="64008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345Midterm_files/figure-docx/unnamed-chunk-8-1.gif"/>
                    <pic:cNvPicPr>
                      <a:picLocks noChangeAspect="1" noChangeArrowheads="1"/>
                    </pic:cNvPicPr>
                  </pic:nvPicPr>
                  <pic:blipFill>
                    <a:blip r:embed="rId7"/>
                    <a:stretch>
                      <a:fillRect/>
                    </a:stretch>
                  </pic:blipFill>
                  <pic:spPr bwMode="auto">
                    <a:xfrm>
                      <a:off x="0" y="0"/>
                      <a:ext cx="5334000" cy="6400800"/>
                    </a:xfrm>
                    <a:prstGeom prst="rect">
                      <a:avLst/>
                    </a:prstGeom>
                    <a:noFill/>
                    <a:ln w="9525">
                      <a:noFill/>
                      <a:headEnd/>
                      <a:tailEnd/>
                    </a:ln>
                  </pic:spPr>
                </pic:pic>
              </a:graphicData>
            </a:graphic>
          </wp:inline>
        </w:drawing>
      </w:r>
    </w:p>
    <w:p w14:paraId="227184EE" w14:textId="77777777" w:rsidR="00FB550F" w:rsidRDefault="00974E32">
      <w:pPr>
        <w:pStyle w:val="Heading3"/>
      </w:pPr>
      <w:bookmarkStart w:id="1" w:name="initial-thoughts"/>
      <w:r>
        <w:lastRenderedPageBreak/>
        <w:t>Initial Thoughts</w:t>
      </w:r>
    </w:p>
    <w:p w14:paraId="227184EF" w14:textId="77777777" w:rsidR="00FB550F" w:rsidRDefault="00974E32">
      <w:pPr>
        <w:pStyle w:val="Compact"/>
        <w:numPr>
          <w:ilvl w:val="0"/>
          <w:numId w:val="2"/>
        </w:numPr>
      </w:pPr>
      <w:r>
        <w:t>Deep mid-range shots disappear over time</w:t>
      </w:r>
      <w:r>
        <w:br/>
      </w:r>
    </w:p>
    <w:p w14:paraId="227184F0" w14:textId="77777777" w:rsidR="00FB550F" w:rsidRDefault="00974E32">
      <w:pPr>
        <w:pStyle w:val="Compact"/>
        <w:numPr>
          <w:ilvl w:val="0"/>
          <w:numId w:val="2"/>
        </w:numPr>
      </w:pPr>
      <w:r>
        <w:t>Three point shots get deeper over time</w:t>
      </w:r>
    </w:p>
    <w:p w14:paraId="227184F1" w14:textId="77777777" w:rsidR="00FB550F" w:rsidRDefault="00974E32">
      <w:pPr>
        <w:pStyle w:val="Heading3"/>
      </w:pPr>
      <w:bookmarkStart w:id="2" w:name="shot-accuracy"/>
      <w:bookmarkEnd w:id="1"/>
      <w:r>
        <w:t>Shot Accuracy</w:t>
      </w:r>
    </w:p>
    <w:tbl>
      <w:tblPr>
        <w:tblStyle w:val="Table"/>
        <w:tblW w:w="0" w:type="auto"/>
        <w:tblLook w:val="0020" w:firstRow="1" w:lastRow="0" w:firstColumn="0" w:lastColumn="0" w:noHBand="0" w:noVBand="0"/>
      </w:tblPr>
      <w:tblGrid>
        <w:gridCol w:w="1094"/>
        <w:gridCol w:w="2883"/>
      </w:tblGrid>
      <w:tr w:rsidR="00FB550F" w14:paraId="227184F4" w14:textId="77777777" w:rsidTr="00FB550F">
        <w:trPr>
          <w:cnfStyle w:val="100000000000" w:firstRow="1" w:lastRow="0" w:firstColumn="0" w:lastColumn="0" w:oddVBand="0" w:evenVBand="0" w:oddHBand="0" w:evenHBand="0" w:firstRowFirstColumn="0" w:firstRowLastColumn="0" w:lastRowFirstColumn="0" w:lastRowLastColumn="0"/>
          <w:tblHeader/>
        </w:trPr>
        <w:tc>
          <w:tcPr>
            <w:tcW w:w="0" w:type="auto"/>
          </w:tcPr>
          <w:p w14:paraId="227184F2" w14:textId="77777777" w:rsidR="00FB550F" w:rsidRDefault="00974E32">
            <w:pPr>
              <w:pStyle w:val="Compact"/>
            </w:pPr>
            <w:r>
              <w:t>Season</w:t>
            </w:r>
          </w:p>
        </w:tc>
        <w:tc>
          <w:tcPr>
            <w:tcW w:w="0" w:type="auto"/>
          </w:tcPr>
          <w:p w14:paraId="227184F3" w14:textId="77777777" w:rsidR="00FB550F" w:rsidRDefault="00974E32">
            <w:pPr>
              <w:pStyle w:val="Compact"/>
            </w:pPr>
            <w:r>
              <w:t>Field Goal Percentage (%)</w:t>
            </w:r>
          </w:p>
        </w:tc>
      </w:tr>
      <w:tr w:rsidR="00FB550F" w14:paraId="227184F7" w14:textId="77777777">
        <w:tc>
          <w:tcPr>
            <w:tcW w:w="0" w:type="auto"/>
          </w:tcPr>
          <w:p w14:paraId="227184F5" w14:textId="77777777" w:rsidR="00FB550F" w:rsidRDefault="00974E32">
            <w:pPr>
              <w:pStyle w:val="Compact"/>
            </w:pPr>
            <w:r>
              <w:t>2016-17</w:t>
            </w:r>
          </w:p>
        </w:tc>
        <w:tc>
          <w:tcPr>
            <w:tcW w:w="0" w:type="auto"/>
          </w:tcPr>
          <w:p w14:paraId="227184F6" w14:textId="77777777" w:rsidR="00FB550F" w:rsidRDefault="00974E32">
            <w:pPr>
              <w:pStyle w:val="Compact"/>
            </w:pPr>
            <w:r>
              <w:t>45.15</w:t>
            </w:r>
          </w:p>
        </w:tc>
      </w:tr>
      <w:tr w:rsidR="00FB550F" w14:paraId="227184FA" w14:textId="77777777">
        <w:tc>
          <w:tcPr>
            <w:tcW w:w="0" w:type="auto"/>
          </w:tcPr>
          <w:p w14:paraId="227184F8" w14:textId="77777777" w:rsidR="00FB550F" w:rsidRDefault="00974E32">
            <w:pPr>
              <w:pStyle w:val="Compact"/>
            </w:pPr>
            <w:r>
              <w:t>2017-18</w:t>
            </w:r>
          </w:p>
        </w:tc>
        <w:tc>
          <w:tcPr>
            <w:tcW w:w="0" w:type="auto"/>
          </w:tcPr>
          <w:p w14:paraId="227184F9" w14:textId="77777777" w:rsidR="00FB550F" w:rsidRDefault="00974E32">
            <w:pPr>
              <w:pStyle w:val="Compact"/>
            </w:pPr>
            <w:r>
              <w:t>45.3</w:t>
            </w:r>
          </w:p>
        </w:tc>
      </w:tr>
      <w:tr w:rsidR="00FB550F" w14:paraId="227184FD" w14:textId="77777777">
        <w:tc>
          <w:tcPr>
            <w:tcW w:w="0" w:type="auto"/>
          </w:tcPr>
          <w:p w14:paraId="227184FB" w14:textId="77777777" w:rsidR="00FB550F" w:rsidRDefault="00974E32">
            <w:pPr>
              <w:pStyle w:val="Compact"/>
            </w:pPr>
            <w:r>
              <w:t>2018-19</w:t>
            </w:r>
          </w:p>
        </w:tc>
        <w:tc>
          <w:tcPr>
            <w:tcW w:w="0" w:type="auto"/>
          </w:tcPr>
          <w:p w14:paraId="227184FC" w14:textId="77777777" w:rsidR="00FB550F" w:rsidRDefault="00974E32">
            <w:pPr>
              <w:pStyle w:val="Compact"/>
            </w:pPr>
            <w:r>
              <w:t>45.38</w:t>
            </w:r>
          </w:p>
        </w:tc>
      </w:tr>
      <w:tr w:rsidR="00FB550F" w14:paraId="22718500" w14:textId="77777777">
        <w:tc>
          <w:tcPr>
            <w:tcW w:w="0" w:type="auto"/>
          </w:tcPr>
          <w:p w14:paraId="227184FE" w14:textId="77777777" w:rsidR="00FB550F" w:rsidRDefault="00974E32">
            <w:pPr>
              <w:pStyle w:val="Compact"/>
            </w:pPr>
            <w:r>
              <w:t>2019-20</w:t>
            </w:r>
          </w:p>
        </w:tc>
        <w:tc>
          <w:tcPr>
            <w:tcW w:w="0" w:type="auto"/>
          </w:tcPr>
          <w:p w14:paraId="227184FF" w14:textId="77777777" w:rsidR="00FB550F" w:rsidRDefault="00974E32">
            <w:pPr>
              <w:pStyle w:val="Compact"/>
            </w:pPr>
            <w:r>
              <w:t>46.77</w:t>
            </w:r>
          </w:p>
        </w:tc>
      </w:tr>
      <w:tr w:rsidR="00FB550F" w14:paraId="22718503" w14:textId="77777777">
        <w:tc>
          <w:tcPr>
            <w:tcW w:w="0" w:type="auto"/>
          </w:tcPr>
          <w:p w14:paraId="22718501" w14:textId="77777777" w:rsidR="00FB550F" w:rsidRDefault="00974E32">
            <w:pPr>
              <w:pStyle w:val="Compact"/>
            </w:pPr>
            <w:r>
              <w:t>2020-21</w:t>
            </w:r>
          </w:p>
        </w:tc>
        <w:tc>
          <w:tcPr>
            <w:tcW w:w="0" w:type="auto"/>
          </w:tcPr>
          <w:p w14:paraId="22718502" w14:textId="77777777" w:rsidR="00FB550F" w:rsidRDefault="00974E32">
            <w:pPr>
              <w:pStyle w:val="Compact"/>
            </w:pPr>
            <w:r>
              <w:t>44.1</w:t>
            </w:r>
          </w:p>
        </w:tc>
      </w:tr>
    </w:tbl>
    <w:p w14:paraId="22718504" w14:textId="77777777" w:rsidR="00FB550F" w:rsidRDefault="00974E32">
      <w:pPr>
        <w:pStyle w:val="Heading3"/>
      </w:pPr>
      <w:bookmarkStart w:id="3" w:name="shot-distance"/>
      <w:bookmarkEnd w:id="2"/>
      <w:r>
        <w:t>Shot Distance</w:t>
      </w:r>
    </w:p>
    <w:tbl>
      <w:tblPr>
        <w:tblStyle w:val="Table"/>
        <w:tblW w:w="0" w:type="auto"/>
        <w:tblLook w:val="0020" w:firstRow="1" w:lastRow="0" w:firstColumn="0" w:lastColumn="0" w:noHBand="0" w:noVBand="0"/>
      </w:tblPr>
      <w:tblGrid>
        <w:gridCol w:w="1094"/>
        <w:gridCol w:w="3256"/>
      </w:tblGrid>
      <w:tr w:rsidR="00FB550F" w14:paraId="22718507" w14:textId="77777777" w:rsidTr="00FB550F">
        <w:trPr>
          <w:cnfStyle w:val="100000000000" w:firstRow="1" w:lastRow="0" w:firstColumn="0" w:lastColumn="0" w:oddVBand="0" w:evenVBand="0" w:oddHBand="0" w:evenHBand="0" w:firstRowFirstColumn="0" w:firstRowLastColumn="0" w:lastRowFirstColumn="0" w:lastRowLastColumn="0"/>
          <w:tblHeader/>
        </w:trPr>
        <w:tc>
          <w:tcPr>
            <w:tcW w:w="0" w:type="auto"/>
          </w:tcPr>
          <w:p w14:paraId="22718505" w14:textId="77777777" w:rsidR="00FB550F" w:rsidRDefault="00974E32">
            <w:pPr>
              <w:pStyle w:val="Compact"/>
            </w:pPr>
            <w:r>
              <w:t>Season</w:t>
            </w:r>
          </w:p>
        </w:tc>
        <w:tc>
          <w:tcPr>
            <w:tcW w:w="0" w:type="auto"/>
          </w:tcPr>
          <w:p w14:paraId="22718506" w14:textId="77777777" w:rsidR="00FB550F" w:rsidRDefault="00974E32">
            <w:pPr>
              <w:pStyle w:val="Compact"/>
            </w:pPr>
            <w:r>
              <w:t>Average Shot Distance in Feet</w:t>
            </w:r>
          </w:p>
        </w:tc>
      </w:tr>
      <w:tr w:rsidR="00FB550F" w14:paraId="2271850A" w14:textId="77777777">
        <w:tc>
          <w:tcPr>
            <w:tcW w:w="0" w:type="auto"/>
          </w:tcPr>
          <w:p w14:paraId="22718508" w14:textId="77777777" w:rsidR="00FB550F" w:rsidRDefault="00974E32">
            <w:pPr>
              <w:pStyle w:val="Compact"/>
            </w:pPr>
            <w:r>
              <w:t>2016-17</w:t>
            </w:r>
          </w:p>
        </w:tc>
        <w:tc>
          <w:tcPr>
            <w:tcW w:w="0" w:type="auto"/>
          </w:tcPr>
          <w:p w14:paraId="22718509" w14:textId="77777777" w:rsidR="00FB550F" w:rsidRDefault="00974E32">
            <w:pPr>
              <w:pStyle w:val="Compact"/>
            </w:pPr>
            <w:r>
              <w:t>11.65</w:t>
            </w:r>
          </w:p>
        </w:tc>
      </w:tr>
      <w:tr w:rsidR="00FB550F" w14:paraId="2271850D" w14:textId="77777777">
        <w:tc>
          <w:tcPr>
            <w:tcW w:w="0" w:type="auto"/>
          </w:tcPr>
          <w:p w14:paraId="2271850B" w14:textId="77777777" w:rsidR="00FB550F" w:rsidRDefault="00974E32">
            <w:pPr>
              <w:pStyle w:val="Compact"/>
            </w:pPr>
            <w:r>
              <w:t>2017-18</w:t>
            </w:r>
          </w:p>
        </w:tc>
        <w:tc>
          <w:tcPr>
            <w:tcW w:w="0" w:type="auto"/>
          </w:tcPr>
          <w:p w14:paraId="2271850C" w14:textId="77777777" w:rsidR="00FB550F" w:rsidRDefault="00974E32">
            <w:pPr>
              <w:pStyle w:val="Compact"/>
            </w:pPr>
            <w:r>
              <w:t>13.25</w:t>
            </w:r>
          </w:p>
        </w:tc>
      </w:tr>
      <w:tr w:rsidR="00FB550F" w14:paraId="22718510" w14:textId="77777777">
        <w:tc>
          <w:tcPr>
            <w:tcW w:w="0" w:type="auto"/>
          </w:tcPr>
          <w:p w14:paraId="2271850E" w14:textId="77777777" w:rsidR="00FB550F" w:rsidRDefault="00974E32">
            <w:pPr>
              <w:pStyle w:val="Compact"/>
            </w:pPr>
            <w:r>
              <w:t>2018-19</w:t>
            </w:r>
          </w:p>
        </w:tc>
        <w:tc>
          <w:tcPr>
            <w:tcW w:w="0" w:type="auto"/>
          </w:tcPr>
          <w:p w14:paraId="2271850F" w14:textId="77777777" w:rsidR="00FB550F" w:rsidRDefault="00974E32">
            <w:pPr>
              <w:pStyle w:val="Compact"/>
            </w:pPr>
            <w:r>
              <w:t>12.43</w:t>
            </w:r>
          </w:p>
        </w:tc>
      </w:tr>
      <w:tr w:rsidR="00FB550F" w14:paraId="22718513" w14:textId="77777777">
        <w:tc>
          <w:tcPr>
            <w:tcW w:w="0" w:type="auto"/>
          </w:tcPr>
          <w:p w14:paraId="22718511" w14:textId="77777777" w:rsidR="00FB550F" w:rsidRDefault="00974E32">
            <w:pPr>
              <w:pStyle w:val="Compact"/>
            </w:pPr>
            <w:r>
              <w:t>2019-20</w:t>
            </w:r>
          </w:p>
        </w:tc>
        <w:tc>
          <w:tcPr>
            <w:tcW w:w="0" w:type="auto"/>
          </w:tcPr>
          <w:p w14:paraId="22718512" w14:textId="77777777" w:rsidR="00FB550F" w:rsidRDefault="00974E32">
            <w:pPr>
              <w:pStyle w:val="Compact"/>
            </w:pPr>
            <w:r>
              <w:t>13.35</w:t>
            </w:r>
          </w:p>
        </w:tc>
      </w:tr>
      <w:tr w:rsidR="00FB550F" w14:paraId="22718516" w14:textId="77777777">
        <w:tc>
          <w:tcPr>
            <w:tcW w:w="0" w:type="auto"/>
          </w:tcPr>
          <w:p w14:paraId="22718514" w14:textId="77777777" w:rsidR="00FB550F" w:rsidRDefault="00974E32">
            <w:pPr>
              <w:pStyle w:val="Compact"/>
            </w:pPr>
            <w:r>
              <w:t>2020-21</w:t>
            </w:r>
          </w:p>
        </w:tc>
        <w:tc>
          <w:tcPr>
            <w:tcW w:w="0" w:type="auto"/>
          </w:tcPr>
          <w:p w14:paraId="22718515" w14:textId="77777777" w:rsidR="00FB550F" w:rsidRDefault="00974E32">
            <w:pPr>
              <w:pStyle w:val="Compact"/>
            </w:pPr>
            <w:r>
              <w:t>13.19</w:t>
            </w:r>
          </w:p>
        </w:tc>
      </w:tr>
    </w:tbl>
    <w:p w14:paraId="22718517" w14:textId="77777777" w:rsidR="00FB550F" w:rsidRDefault="00974E32">
      <w:pPr>
        <w:pStyle w:val="Heading2"/>
      </w:pPr>
      <w:bookmarkStart w:id="4" w:name="further-explanation"/>
      <w:bookmarkEnd w:id="3"/>
      <w:bookmarkEnd w:id="0"/>
      <w:r>
        <w:t>Further Explanation</w:t>
      </w:r>
    </w:p>
    <w:p w14:paraId="22718518" w14:textId="77777777" w:rsidR="00FB550F" w:rsidRDefault="00974E32">
      <w:pPr>
        <w:pStyle w:val="Heading3"/>
      </w:pPr>
      <w:bookmarkStart w:id="5" w:name="initial-thoughts-1"/>
      <w:r>
        <w:t>Initial Thoughts</w:t>
      </w:r>
    </w:p>
    <w:p w14:paraId="22718519" w14:textId="77777777" w:rsidR="00FB550F" w:rsidRDefault="00974E32">
      <w:pPr>
        <w:pStyle w:val="Compact"/>
        <w:numPr>
          <w:ilvl w:val="0"/>
          <w:numId w:val="3"/>
        </w:numPr>
      </w:pPr>
      <w:r>
        <w:t>Deep mid-range shots have lost their value in the game as higher percentage (closer) 2 point shots and 3 point shots have been the focus in recent years.</w:t>
      </w:r>
      <w:r>
        <w:br/>
      </w:r>
    </w:p>
    <w:p w14:paraId="2271851A" w14:textId="77777777" w:rsidR="00FB550F" w:rsidRDefault="00974E32">
      <w:pPr>
        <w:pStyle w:val="Compact"/>
        <w:numPr>
          <w:ilvl w:val="0"/>
          <w:numId w:val="3"/>
        </w:numPr>
      </w:pPr>
      <w:r>
        <w:t xml:space="preserve">As 3 point shots become more valued and utilized, defenses have </w:t>
      </w:r>
      <w:r>
        <w:t>spent more time defending the 3 point line. This adjustment has made offenses look to create more space for shots by shooting further behind the line.</w:t>
      </w:r>
    </w:p>
    <w:p w14:paraId="2271851B" w14:textId="77777777" w:rsidR="00FB550F" w:rsidRDefault="00974E32">
      <w:pPr>
        <w:pStyle w:val="Heading3"/>
      </w:pPr>
      <w:bookmarkStart w:id="6" w:name="shot-accuracy-1"/>
      <w:bookmarkEnd w:id="5"/>
      <w:r>
        <w:t>Shot Accuracy</w:t>
      </w:r>
    </w:p>
    <w:p w14:paraId="2271851C" w14:textId="77777777" w:rsidR="00FB550F" w:rsidRDefault="00974E32">
      <w:pPr>
        <w:pStyle w:val="Compact"/>
        <w:numPr>
          <w:ilvl w:val="0"/>
          <w:numId w:val="4"/>
        </w:numPr>
      </w:pPr>
      <w:r>
        <w:t>The table demonstrates the field goal percentage of the team for each season. As the graphi</w:t>
      </w:r>
      <w:r>
        <w:t>c displays the individual makes and misses, it is hard to see the overall accuracy of the team.</w:t>
      </w:r>
    </w:p>
    <w:p w14:paraId="2271851D" w14:textId="77777777" w:rsidR="00FB550F" w:rsidRDefault="00974E32">
      <w:pPr>
        <w:pStyle w:val="Heading3"/>
      </w:pPr>
      <w:bookmarkStart w:id="7" w:name="shot-distance-1"/>
      <w:bookmarkEnd w:id="6"/>
      <w:r>
        <w:t>Shot Distance</w:t>
      </w:r>
    </w:p>
    <w:p w14:paraId="2271851E" w14:textId="77777777" w:rsidR="00FB550F" w:rsidRDefault="00974E32">
      <w:pPr>
        <w:pStyle w:val="Compact"/>
        <w:numPr>
          <w:ilvl w:val="0"/>
          <w:numId w:val="5"/>
        </w:numPr>
      </w:pPr>
      <w:r>
        <w:t>The graphic also vaguely shows the shift in shots moving further away from the basket as teams have been utilizing the 3 point shot much more freq</w:t>
      </w:r>
      <w:r>
        <w:t>uently in recent seasons.</w:t>
      </w:r>
      <w:r>
        <w:br/>
      </w:r>
    </w:p>
    <w:p w14:paraId="2271851F" w14:textId="77777777" w:rsidR="00FB550F" w:rsidRDefault="00974E32">
      <w:pPr>
        <w:pStyle w:val="Compact"/>
        <w:numPr>
          <w:ilvl w:val="0"/>
          <w:numId w:val="5"/>
        </w:numPr>
      </w:pPr>
      <w:r>
        <w:t>The team also follows the league wide shift to utilize the 3 point shot more as shown with the large increase in distance from the 2016-17 season to the 2017-18 season.</w:t>
      </w:r>
    </w:p>
    <w:p w14:paraId="22718520" w14:textId="77777777" w:rsidR="00FB550F" w:rsidRDefault="00974E32">
      <w:pPr>
        <w:pStyle w:val="Heading2"/>
      </w:pPr>
      <w:bookmarkStart w:id="8" w:name="deeper-trends"/>
      <w:bookmarkEnd w:id="7"/>
      <w:bookmarkEnd w:id="4"/>
      <w:r>
        <w:lastRenderedPageBreak/>
        <w:t>Deeper Trends</w:t>
      </w:r>
    </w:p>
    <w:p w14:paraId="22718521" w14:textId="77777777" w:rsidR="00FB550F" w:rsidRDefault="00974E32">
      <w:pPr>
        <w:pStyle w:val="FirstParagraph"/>
      </w:pPr>
      <w:r>
        <w:t>The Thunder have gone through major roster cha</w:t>
      </w:r>
      <w:r>
        <w:t xml:space="preserve">nges in recent years, with 2016-2017 being the first year without star forward Kevin Durant. We saw the team continue to make the playoffs after, being led by star guard Russell Westbrook, who left the team after the 2018-19 season. Oklahoma City went the </w:t>
      </w:r>
      <w:r>
        <w:t>the playoffs the following year, but failed to make it in 2020-21. Using our data, we can see the shift in field goal percentage over the years, and the drop that follows the lack of a playoff appearance.</w:t>
      </w:r>
    </w:p>
    <w:tbl>
      <w:tblPr>
        <w:tblStyle w:val="Table"/>
        <w:tblW w:w="5000" w:type="pct"/>
        <w:tblLook w:val="0020" w:firstRow="1" w:lastRow="0" w:firstColumn="0" w:lastColumn="0" w:noHBand="0" w:noVBand="0"/>
      </w:tblPr>
      <w:tblGrid>
        <w:gridCol w:w="1016"/>
        <w:gridCol w:w="948"/>
        <w:gridCol w:w="1675"/>
        <w:gridCol w:w="1360"/>
        <w:gridCol w:w="2147"/>
        <w:gridCol w:w="2214"/>
      </w:tblGrid>
      <w:tr w:rsidR="00FB550F" w14:paraId="22718528" w14:textId="77777777" w:rsidTr="00FB550F">
        <w:trPr>
          <w:cnfStyle w:val="100000000000" w:firstRow="1" w:lastRow="0" w:firstColumn="0" w:lastColumn="0" w:oddVBand="0" w:evenVBand="0" w:oddHBand="0" w:evenHBand="0" w:firstRowFirstColumn="0" w:firstRowLastColumn="0" w:lastRowFirstColumn="0" w:lastRowLastColumn="0"/>
          <w:tblHeader/>
        </w:trPr>
        <w:tc>
          <w:tcPr>
            <w:tcW w:w="0" w:type="auto"/>
          </w:tcPr>
          <w:p w14:paraId="22718522" w14:textId="77777777" w:rsidR="00FB550F" w:rsidRDefault="00974E32">
            <w:pPr>
              <w:pStyle w:val="Compact"/>
            </w:pPr>
            <w:r>
              <w:t>Season</w:t>
            </w:r>
          </w:p>
        </w:tc>
        <w:tc>
          <w:tcPr>
            <w:tcW w:w="0" w:type="auto"/>
          </w:tcPr>
          <w:p w14:paraId="22718523" w14:textId="77777777" w:rsidR="00FB550F" w:rsidRDefault="00974E32">
            <w:pPr>
              <w:pStyle w:val="Compact"/>
            </w:pPr>
            <w:r>
              <w:t>Record</w:t>
            </w:r>
          </w:p>
        </w:tc>
        <w:tc>
          <w:tcPr>
            <w:tcW w:w="0" w:type="auto"/>
          </w:tcPr>
          <w:p w14:paraId="22718524" w14:textId="77777777" w:rsidR="00FB550F" w:rsidRDefault="00974E32">
            <w:pPr>
              <w:pStyle w:val="Compact"/>
              <w:jc w:val="right"/>
            </w:pPr>
            <w:r>
              <w:t>Conference Rank</w:t>
            </w:r>
          </w:p>
        </w:tc>
        <w:tc>
          <w:tcPr>
            <w:tcW w:w="0" w:type="auto"/>
          </w:tcPr>
          <w:p w14:paraId="22718525" w14:textId="77777777" w:rsidR="00FB550F" w:rsidRDefault="00974E32">
            <w:pPr>
              <w:pStyle w:val="Compact"/>
              <w:jc w:val="right"/>
            </w:pPr>
            <w:r>
              <w:t>Division Rank</w:t>
            </w:r>
          </w:p>
        </w:tc>
        <w:tc>
          <w:tcPr>
            <w:tcW w:w="0" w:type="auto"/>
          </w:tcPr>
          <w:p w14:paraId="22718526" w14:textId="77777777" w:rsidR="00FB550F" w:rsidRDefault="00974E32">
            <w:pPr>
              <w:pStyle w:val="Compact"/>
            </w:pPr>
            <w:r>
              <w:t>Field Goal Percentage (%)</w:t>
            </w:r>
          </w:p>
        </w:tc>
        <w:tc>
          <w:tcPr>
            <w:tcW w:w="0" w:type="auto"/>
          </w:tcPr>
          <w:p w14:paraId="22718527" w14:textId="77777777" w:rsidR="00FB550F" w:rsidRDefault="00974E32">
            <w:pPr>
              <w:pStyle w:val="Compact"/>
            </w:pPr>
            <w:r>
              <w:t>Average Shot Distance in Feet</w:t>
            </w:r>
          </w:p>
        </w:tc>
      </w:tr>
      <w:tr w:rsidR="00FB550F" w14:paraId="2271852F" w14:textId="77777777">
        <w:tc>
          <w:tcPr>
            <w:tcW w:w="0" w:type="auto"/>
          </w:tcPr>
          <w:p w14:paraId="22718529" w14:textId="77777777" w:rsidR="00FB550F" w:rsidRDefault="00974E32">
            <w:pPr>
              <w:pStyle w:val="Compact"/>
            </w:pPr>
            <w:r>
              <w:t>2016-17</w:t>
            </w:r>
          </w:p>
        </w:tc>
        <w:tc>
          <w:tcPr>
            <w:tcW w:w="0" w:type="auto"/>
          </w:tcPr>
          <w:p w14:paraId="2271852A" w14:textId="77777777" w:rsidR="00FB550F" w:rsidRDefault="00974E32">
            <w:pPr>
              <w:pStyle w:val="Compact"/>
            </w:pPr>
            <w:r>
              <w:t>47-35</w:t>
            </w:r>
          </w:p>
        </w:tc>
        <w:tc>
          <w:tcPr>
            <w:tcW w:w="0" w:type="auto"/>
          </w:tcPr>
          <w:p w14:paraId="2271852B" w14:textId="77777777" w:rsidR="00FB550F" w:rsidRDefault="00974E32">
            <w:pPr>
              <w:pStyle w:val="Compact"/>
              <w:jc w:val="right"/>
            </w:pPr>
            <w:r>
              <w:t>6</w:t>
            </w:r>
          </w:p>
        </w:tc>
        <w:tc>
          <w:tcPr>
            <w:tcW w:w="0" w:type="auto"/>
          </w:tcPr>
          <w:p w14:paraId="2271852C" w14:textId="77777777" w:rsidR="00FB550F" w:rsidRDefault="00974E32">
            <w:pPr>
              <w:pStyle w:val="Compact"/>
              <w:jc w:val="right"/>
            </w:pPr>
            <w:r>
              <w:t>2</w:t>
            </w:r>
          </w:p>
        </w:tc>
        <w:tc>
          <w:tcPr>
            <w:tcW w:w="0" w:type="auto"/>
          </w:tcPr>
          <w:p w14:paraId="2271852D" w14:textId="77777777" w:rsidR="00FB550F" w:rsidRDefault="00974E32">
            <w:pPr>
              <w:pStyle w:val="Compact"/>
            </w:pPr>
            <w:r>
              <w:t>45.15</w:t>
            </w:r>
          </w:p>
        </w:tc>
        <w:tc>
          <w:tcPr>
            <w:tcW w:w="0" w:type="auto"/>
          </w:tcPr>
          <w:p w14:paraId="2271852E" w14:textId="77777777" w:rsidR="00FB550F" w:rsidRDefault="00974E32">
            <w:pPr>
              <w:pStyle w:val="Compact"/>
            </w:pPr>
            <w:r>
              <w:t>11.65</w:t>
            </w:r>
          </w:p>
        </w:tc>
      </w:tr>
      <w:tr w:rsidR="00FB550F" w14:paraId="22718536" w14:textId="77777777">
        <w:tc>
          <w:tcPr>
            <w:tcW w:w="0" w:type="auto"/>
          </w:tcPr>
          <w:p w14:paraId="22718530" w14:textId="77777777" w:rsidR="00FB550F" w:rsidRDefault="00974E32">
            <w:pPr>
              <w:pStyle w:val="Compact"/>
            </w:pPr>
            <w:r>
              <w:t>2017-18</w:t>
            </w:r>
          </w:p>
        </w:tc>
        <w:tc>
          <w:tcPr>
            <w:tcW w:w="0" w:type="auto"/>
          </w:tcPr>
          <w:p w14:paraId="22718531" w14:textId="77777777" w:rsidR="00FB550F" w:rsidRDefault="00974E32">
            <w:pPr>
              <w:pStyle w:val="Compact"/>
            </w:pPr>
            <w:r>
              <w:t>48-34</w:t>
            </w:r>
          </w:p>
        </w:tc>
        <w:tc>
          <w:tcPr>
            <w:tcW w:w="0" w:type="auto"/>
          </w:tcPr>
          <w:p w14:paraId="22718532" w14:textId="77777777" w:rsidR="00FB550F" w:rsidRDefault="00974E32">
            <w:pPr>
              <w:pStyle w:val="Compact"/>
              <w:jc w:val="right"/>
            </w:pPr>
            <w:r>
              <w:t>4</w:t>
            </w:r>
          </w:p>
        </w:tc>
        <w:tc>
          <w:tcPr>
            <w:tcW w:w="0" w:type="auto"/>
          </w:tcPr>
          <w:p w14:paraId="22718533" w14:textId="77777777" w:rsidR="00FB550F" w:rsidRDefault="00974E32">
            <w:pPr>
              <w:pStyle w:val="Compact"/>
              <w:jc w:val="right"/>
            </w:pPr>
            <w:r>
              <w:t>2</w:t>
            </w:r>
          </w:p>
        </w:tc>
        <w:tc>
          <w:tcPr>
            <w:tcW w:w="0" w:type="auto"/>
          </w:tcPr>
          <w:p w14:paraId="22718534" w14:textId="77777777" w:rsidR="00FB550F" w:rsidRDefault="00974E32">
            <w:pPr>
              <w:pStyle w:val="Compact"/>
            </w:pPr>
            <w:r>
              <w:t>45.3</w:t>
            </w:r>
          </w:p>
        </w:tc>
        <w:tc>
          <w:tcPr>
            <w:tcW w:w="0" w:type="auto"/>
          </w:tcPr>
          <w:p w14:paraId="22718535" w14:textId="77777777" w:rsidR="00FB550F" w:rsidRDefault="00974E32">
            <w:pPr>
              <w:pStyle w:val="Compact"/>
            </w:pPr>
            <w:r>
              <w:t>13.25</w:t>
            </w:r>
          </w:p>
        </w:tc>
      </w:tr>
      <w:tr w:rsidR="00FB550F" w14:paraId="2271853D" w14:textId="77777777">
        <w:tc>
          <w:tcPr>
            <w:tcW w:w="0" w:type="auto"/>
          </w:tcPr>
          <w:p w14:paraId="22718537" w14:textId="77777777" w:rsidR="00FB550F" w:rsidRDefault="00974E32">
            <w:pPr>
              <w:pStyle w:val="Compact"/>
            </w:pPr>
            <w:r>
              <w:t>2018-19</w:t>
            </w:r>
          </w:p>
        </w:tc>
        <w:tc>
          <w:tcPr>
            <w:tcW w:w="0" w:type="auto"/>
          </w:tcPr>
          <w:p w14:paraId="22718538" w14:textId="77777777" w:rsidR="00FB550F" w:rsidRDefault="00974E32">
            <w:pPr>
              <w:pStyle w:val="Compact"/>
            </w:pPr>
            <w:r>
              <w:t>49-33</w:t>
            </w:r>
          </w:p>
        </w:tc>
        <w:tc>
          <w:tcPr>
            <w:tcW w:w="0" w:type="auto"/>
          </w:tcPr>
          <w:p w14:paraId="22718539" w14:textId="77777777" w:rsidR="00FB550F" w:rsidRDefault="00974E32">
            <w:pPr>
              <w:pStyle w:val="Compact"/>
              <w:jc w:val="right"/>
            </w:pPr>
            <w:r>
              <w:t>6</w:t>
            </w:r>
          </w:p>
        </w:tc>
        <w:tc>
          <w:tcPr>
            <w:tcW w:w="0" w:type="auto"/>
          </w:tcPr>
          <w:p w14:paraId="2271853A" w14:textId="77777777" w:rsidR="00FB550F" w:rsidRDefault="00974E32">
            <w:pPr>
              <w:pStyle w:val="Compact"/>
              <w:jc w:val="right"/>
            </w:pPr>
            <w:r>
              <w:t>4</w:t>
            </w:r>
          </w:p>
        </w:tc>
        <w:tc>
          <w:tcPr>
            <w:tcW w:w="0" w:type="auto"/>
          </w:tcPr>
          <w:p w14:paraId="2271853B" w14:textId="77777777" w:rsidR="00FB550F" w:rsidRDefault="00974E32">
            <w:pPr>
              <w:pStyle w:val="Compact"/>
            </w:pPr>
            <w:r>
              <w:t>45.38</w:t>
            </w:r>
          </w:p>
        </w:tc>
        <w:tc>
          <w:tcPr>
            <w:tcW w:w="0" w:type="auto"/>
          </w:tcPr>
          <w:p w14:paraId="2271853C" w14:textId="77777777" w:rsidR="00FB550F" w:rsidRDefault="00974E32">
            <w:pPr>
              <w:pStyle w:val="Compact"/>
            </w:pPr>
            <w:r>
              <w:t>12.43</w:t>
            </w:r>
          </w:p>
        </w:tc>
      </w:tr>
      <w:tr w:rsidR="00FB550F" w14:paraId="22718544" w14:textId="77777777">
        <w:tc>
          <w:tcPr>
            <w:tcW w:w="0" w:type="auto"/>
          </w:tcPr>
          <w:p w14:paraId="2271853E" w14:textId="77777777" w:rsidR="00FB550F" w:rsidRDefault="00974E32">
            <w:pPr>
              <w:pStyle w:val="Compact"/>
            </w:pPr>
            <w:r>
              <w:t>2019-20</w:t>
            </w:r>
          </w:p>
        </w:tc>
        <w:tc>
          <w:tcPr>
            <w:tcW w:w="0" w:type="auto"/>
          </w:tcPr>
          <w:p w14:paraId="2271853F" w14:textId="77777777" w:rsidR="00FB550F" w:rsidRDefault="00974E32">
            <w:pPr>
              <w:pStyle w:val="Compact"/>
            </w:pPr>
            <w:r>
              <w:t>44-28</w:t>
            </w:r>
          </w:p>
        </w:tc>
        <w:tc>
          <w:tcPr>
            <w:tcW w:w="0" w:type="auto"/>
          </w:tcPr>
          <w:p w14:paraId="22718540" w14:textId="77777777" w:rsidR="00FB550F" w:rsidRDefault="00974E32">
            <w:pPr>
              <w:pStyle w:val="Compact"/>
              <w:jc w:val="right"/>
            </w:pPr>
            <w:r>
              <w:t>5</w:t>
            </w:r>
          </w:p>
        </w:tc>
        <w:tc>
          <w:tcPr>
            <w:tcW w:w="0" w:type="auto"/>
          </w:tcPr>
          <w:p w14:paraId="22718541" w14:textId="77777777" w:rsidR="00FB550F" w:rsidRDefault="00974E32">
            <w:pPr>
              <w:pStyle w:val="Compact"/>
              <w:jc w:val="right"/>
            </w:pPr>
            <w:r>
              <w:t>2</w:t>
            </w:r>
          </w:p>
        </w:tc>
        <w:tc>
          <w:tcPr>
            <w:tcW w:w="0" w:type="auto"/>
          </w:tcPr>
          <w:p w14:paraId="22718542" w14:textId="77777777" w:rsidR="00FB550F" w:rsidRDefault="00974E32">
            <w:pPr>
              <w:pStyle w:val="Compact"/>
            </w:pPr>
            <w:r>
              <w:t>46.77</w:t>
            </w:r>
          </w:p>
        </w:tc>
        <w:tc>
          <w:tcPr>
            <w:tcW w:w="0" w:type="auto"/>
          </w:tcPr>
          <w:p w14:paraId="22718543" w14:textId="77777777" w:rsidR="00FB550F" w:rsidRDefault="00974E32">
            <w:pPr>
              <w:pStyle w:val="Compact"/>
            </w:pPr>
            <w:r>
              <w:t>13.35</w:t>
            </w:r>
          </w:p>
        </w:tc>
      </w:tr>
      <w:tr w:rsidR="00FB550F" w14:paraId="2271854B" w14:textId="77777777">
        <w:tc>
          <w:tcPr>
            <w:tcW w:w="0" w:type="auto"/>
          </w:tcPr>
          <w:p w14:paraId="22718545" w14:textId="77777777" w:rsidR="00FB550F" w:rsidRDefault="00974E32">
            <w:pPr>
              <w:pStyle w:val="Compact"/>
            </w:pPr>
            <w:r>
              <w:t>2020-21</w:t>
            </w:r>
          </w:p>
        </w:tc>
        <w:tc>
          <w:tcPr>
            <w:tcW w:w="0" w:type="auto"/>
          </w:tcPr>
          <w:p w14:paraId="22718546" w14:textId="77777777" w:rsidR="00FB550F" w:rsidRDefault="00974E32">
            <w:pPr>
              <w:pStyle w:val="Compact"/>
            </w:pPr>
            <w:r>
              <w:t>22-50</w:t>
            </w:r>
          </w:p>
        </w:tc>
        <w:tc>
          <w:tcPr>
            <w:tcW w:w="0" w:type="auto"/>
          </w:tcPr>
          <w:p w14:paraId="22718547" w14:textId="77777777" w:rsidR="00FB550F" w:rsidRDefault="00974E32">
            <w:pPr>
              <w:pStyle w:val="Compact"/>
              <w:jc w:val="right"/>
            </w:pPr>
            <w:r>
              <w:t>14</w:t>
            </w:r>
          </w:p>
        </w:tc>
        <w:tc>
          <w:tcPr>
            <w:tcW w:w="0" w:type="auto"/>
          </w:tcPr>
          <w:p w14:paraId="22718548" w14:textId="77777777" w:rsidR="00FB550F" w:rsidRDefault="00974E32">
            <w:pPr>
              <w:pStyle w:val="Compact"/>
              <w:jc w:val="right"/>
            </w:pPr>
            <w:r>
              <w:t>5</w:t>
            </w:r>
          </w:p>
        </w:tc>
        <w:tc>
          <w:tcPr>
            <w:tcW w:w="0" w:type="auto"/>
          </w:tcPr>
          <w:p w14:paraId="22718549" w14:textId="77777777" w:rsidR="00FB550F" w:rsidRDefault="00974E32">
            <w:pPr>
              <w:pStyle w:val="Compact"/>
            </w:pPr>
            <w:r>
              <w:t>44.1</w:t>
            </w:r>
          </w:p>
        </w:tc>
        <w:tc>
          <w:tcPr>
            <w:tcW w:w="0" w:type="auto"/>
          </w:tcPr>
          <w:p w14:paraId="2271854A" w14:textId="77777777" w:rsidR="00FB550F" w:rsidRDefault="00974E32">
            <w:pPr>
              <w:pStyle w:val="Compact"/>
            </w:pPr>
            <w:r>
              <w:t>13.19</w:t>
            </w:r>
          </w:p>
        </w:tc>
      </w:tr>
    </w:tbl>
    <w:p w14:paraId="2271854C" w14:textId="77777777" w:rsidR="00FB550F" w:rsidRDefault="00974E32">
      <w:pPr>
        <w:pStyle w:val="BodyText"/>
      </w:pPr>
      <w:r>
        <w:rPr>
          <w:noProof/>
        </w:rPr>
        <w:drawing>
          <wp:inline distT="0" distB="0" distL="0" distR="0" wp14:anchorId="22718550" wp14:editId="22718551">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345Midterm_files/figure-docx/unnamed-chunk-1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271854D" w14:textId="77777777" w:rsidR="00FB550F" w:rsidRDefault="00974E32">
      <w:pPr>
        <w:pStyle w:val="BodyText"/>
      </w:pPr>
      <w:r>
        <w:t xml:space="preserve">This Chart demonstrates how the teams field goal percentage relates to their final standing in the conference. The conference standings are scaled to have higher values be a better </w:t>
      </w:r>
      <w:r>
        <w:lastRenderedPageBreak/>
        <w:t>finish, as you would see them in a normal standings list. For instance, see</w:t>
      </w:r>
      <w:r>
        <w:t xml:space="preserve">ing 15 as the highest means that they are better than all other teams in the conference. What this chart displays is that as the Thunder’s field goal percentage dipped below 45%, they fell to the bottom of the conference, finishing 14th of 15 teams. While </w:t>
      </w:r>
      <w:r>
        <w:t>45% is not necessarily a threshold that constitutes a playoff team from a non-playoff team, it is interesting to see that the teams standing in the conference fell off so dramatically after not achieving the mark one time in a five year span.</w:t>
      </w:r>
    </w:p>
    <w:bookmarkEnd w:id="8"/>
    <w:sectPr w:rsidR="00FB550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18556" w14:textId="77777777" w:rsidR="00000000" w:rsidRDefault="00974E32">
      <w:pPr>
        <w:spacing w:after="0"/>
      </w:pPr>
      <w:r>
        <w:separator/>
      </w:r>
    </w:p>
  </w:endnote>
  <w:endnote w:type="continuationSeparator" w:id="0">
    <w:p w14:paraId="22718558" w14:textId="77777777" w:rsidR="00000000" w:rsidRDefault="00974E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18552" w14:textId="77777777" w:rsidR="00FB550F" w:rsidRDefault="00974E32">
      <w:r>
        <w:separator/>
      </w:r>
    </w:p>
  </w:footnote>
  <w:footnote w:type="continuationSeparator" w:id="0">
    <w:p w14:paraId="22718553" w14:textId="77777777" w:rsidR="00FB550F" w:rsidRDefault="00974E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006C9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AEABD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29219429">
    <w:abstractNumId w:val="0"/>
  </w:num>
  <w:num w:numId="2" w16cid:durableId="1827545802">
    <w:abstractNumId w:val="1"/>
  </w:num>
  <w:num w:numId="3" w16cid:durableId="429160353">
    <w:abstractNumId w:val="1"/>
  </w:num>
  <w:num w:numId="4" w16cid:durableId="321586043">
    <w:abstractNumId w:val="1"/>
  </w:num>
  <w:num w:numId="5" w16cid:durableId="1987320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50F"/>
    <w:rsid w:val="00974E32"/>
    <w:rsid w:val="00FB550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184E9"/>
  <w15:docId w15:val="{E31E222E-FACB-4319-B4D7-6DEEECBE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City Thunder Shot Progression From 2017 to 2021</dc:title>
  <dc:creator>John Lininger</dc:creator>
  <cp:keywords/>
  <cp:lastModifiedBy>j.lininger91@gmail.com</cp:lastModifiedBy>
  <cp:revision>2</cp:revision>
  <dcterms:created xsi:type="dcterms:W3CDTF">2023-03-31T03:46:00Z</dcterms:created>
  <dcterms:modified xsi:type="dcterms:W3CDTF">2023-03-31T03:46:00Z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2023-03-31</vt:lpwstr>
  </property>
  <property fmtid="{D5CDD505-2E9C-101B-9397-08002B2CF9AE}" pid="3" name="output">
    <vt:lpwstr>word_document</vt:lpwstr>
  </property>
</Properties>
</file>