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1ABDC">
      <w:pPr>
        <w:jc w:val="center"/>
        <w:rPr>
          <w:rFonts w:hint="default" w:ascii="Arial" w:hAnsi="Arial" w:cs="Arial"/>
          <w:b/>
          <w:bCs/>
          <w:color w:val="3B5F21" w:themeColor="accent4" w:themeShade="80"/>
          <w:sz w:val="32"/>
          <w:szCs w:val="32"/>
          <w:lang w:val="es-MX"/>
        </w:rPr>
      </w:pPr>
      <w:r>
        <w:rPr>
          <w:rFonts w:hint="default" w:ascii="Arial" w:hAnsi="Arial" w:cs="Arial"/>
          <w:b/>
          <w:bCs/>
          <w:color w:val="3B5F21" w:themeColor="accent4" w:themeShade="80"/>
          <w:sz w:val="32"/>
          <w:szCs w:val="32"/>
          <w:lang w:val="es-MX"/>
        </w:rPr>
        <w:t>Pensión Plena</w:t>
      </w:r>
    </w:p>
    <w:p w14:paraId="28511F23">
      <w:pPr>
        <w:jc w:val="center"/>
        <w:rPr>
          <w:rFonts w:hint="default" w:ascii="Arial" w:hAnsi="Arial" w:cs="Arial"/>
          <w:b/>
          <w:bCs/>
          <w:color w:val="3B5F21" w:themeColor="accent4" w:themeShade="80"/>
          <w:sz w:val="28"/>
          <w:szCs w:val="28"/>
          <w:lang w:val="es-MX"/>
        </w:rPr>
      </w:pPr>
    </w:p>
    <w:p w14:paraId="1A186A2D">
      <w:pPr>
        <w:jc w:val="left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 xml:space="preserve">Propuesta: </w:t>
      </w:r>
    </w:p>
    <w:p w14:paraId="1088E4D7">
      <w:pPr>
        <w:jc w:val="left"/>
        <w:rPr>
          <w:rFonts w:hint="default" w:ascii="Arial Black" w:hAnsi="Arial Black" w:cs="Arial Black"/>
          <w:sz w:val="24"/>
          <w:szCs w:val="24"/>
          <w:lang w:val="es-MX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528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3CBCB767">
            <w:pPr>
              <w:jc w:val="center"/>
              <w:rPr>
                <w:rFonts w:hint="default" w:ascii="Arial Black" w:hAnsi="Arial Black" w:cs="Arial Black"/>
                <w:sz w:val="21"/>
                <w:szCs w:val="21"/>
                <w:vertAlign w:val="baseline"/>
                <w:lang w:val="es-MX"/>
              </w:rPr>
            </w:pPr>
            <w:r>
              <w:rPr>
                <w:rFonts w:hint="default" w:ascii="Arial Black" w:hAnsi="Arial Black" w:cs="Arial Black"/>
                <w:sz w:val="21"/>
                <w:szCs w:val="21"/>
                <w:vertAlign w:val="baseline"/>
                <w:lang w:val="es-MX"/>
              </w:rPr>
              <w:t>Isotipo</w:t>
            </w:r>
          </w:p>
        </w:tc>
        <w:tc>
          <w:tcPr>
            <w:tcW w:w="4261" w:type="dxa"/>
          </w:tcPr>
          <w:p w14:paraId="75060F29">
            <w:pPr>
              <w:jc w:val="center"/>
              <w:rPr>
                <w:rFonts w:hint="default" w:ascii="Arial Black" w:hAnsi="Arial Black" w:cs="Arial Black"/>
                <w:sz w:val="21"/>
                <w:szCs w:val="21"/>
                <w:vertAlign w:val="baseline"/>
                <w:lang w:val="es-MX"/>
              </w:rPr>
            </w:pPr>
            <w:r>
              <w:rPr>
                <w:rFonts w:hint="default" w:ascii="Arial Black" w:hAnsi="Arial Black" w:cs="Arial Black"/>
                <w:sz w:val="21"/>
                <w:szCs w:val="21"/>
                <w:vertAlign w:val="baseline"/>
                <w:lang w:val="es-MX"/>
              </w:rPr>
              <w:t>Imagotipo</w:t>
            </w:r>
          </w:p>
        </w:tc>
      </w:tr>
      <w:tr w14:paraId="72A86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32EF99">
            <w:pPr>
              <w:jc w:val="center"/>
              <w:rPr>
                <w:rFonts w:hint="default" w:ascii="Arial Black" w:hAnsi="Arial Black" w:cs="Arial Black"/>
                <w:sz w:val="24"/>
                <w:szCs w:val="24"/>
                <w:vertAlign w:val="baseline"/>
                <w:lang w:val="es-MX"/>
              </w:rPr>
            </w:pPr>
          </w:p>
          <w:p w14:paraId="0DB6E5EE">
            <w:pPr>
              <w:jc w:val="center"/>
              <w:rPr>
                <w:rFonts w:hint="default" w:ascii="Arial Black" w:hAnsi="Arial Black" w:cs="Arial Black"/>
                <w:sz w:val="24"/>
                <w:szCs w:val="24"/>
                <w:vertAlign w:val="baseline"/>
                <w:lang w:val="es-MX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vertAlign w:val="baseline"/>
                <w:lang w:val="es-MX"/>
              </w:rPr>
              <w:drawing>
                <wp:inline distT="0" distB="0" distL="114300" distR="114300">
                  <wp:extent cx="1020445" cy="937895"/>
                  <wp:effectExtent l="0" t="0" r="0" b="0"/>
                  <wp:docPr id="12" name="Imagen 12" descr="pension_ple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 descr="pension_plen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29010" t="11668" r="30905" b="33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445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7FB23">
            <w:pPr>
              <w:jc w:val="center"/>
              <w:rPr>
                <w:rFonts w:hint="default" w:ascii="Arial Black" w:hAnsi="Arial Black" w:cs="Arial Black"/>
                <w:sz w:val="24"/>
                <w:szCs w:val="24"/>
                <w:vertAlign w:val="baseline"/>
                <w:lang w:val="es-MX"/>
              </w:rPr>
            </w:pPr>
          </w:p>
        </w:tc>
        <w:tc>
          <w:tcPr>
            <w:tcW w:w="4261" w:type="dxa"/>
          </w:tcPr>
          <w:p w14:paraId="3A97FABF">
            <w:pPr>
              <w:jc w:val="center"/>
              <w:rPr>
                <w:rFonts w:hint="default" w:ascii="Arial Black" w:hAnsi="Arial Black" w:cs="Arial Black"/>
                <w:sz w:val="24"/>
                <w:szCs w:val="24"/>
                <w:vertAlign w:val="baseline"/>
                <w:lang w:val="es-MX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vertAlign w:val="baseline"/>
                <w:lang w:val="es-MX"/>
              </w:rPr>
              <w:drawing>
                <wp:inline distT="0" distB="0" distL="114300" distR="114300">
                  <wp:extent cx="2545715" cy="1697990"/>
                  <wp:effectExtent l="0" t="0" r="0" b="0"/>
                  <wp:docPr id="13" name="Imagen 13" descr="pension_ple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 descr="pension_plen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86347">
      <w:pPr>
        <w:jc w:val="both"/>
        <w:rPr>
          <w:rFonts w:hint="default" w:ascii="Arial Black" w:hAnsi="Arial Black" w:cs="Arial Black"/>
          <w:sz w:val="24"/>
          <w:szCs w:val="24"/>
          <w:lang w:val="es-MX"/>
        </w:rPr>
      </w:pPr>
    </w:p>
    <w:p w14:paraId="10557EC9">
      <w:pPr>
        <w:pStyle w:val="3"/>
        <w:keepNext w:val="0"/>
        <w:keepLines w:val="0"/>
        <w:widowControl/>
        <w:suppressLineNumbers w:val="0"/>
        <w:bidi w:val="0"/>
        <w:rPr>
          <w:rFonts w:hint="default" w:ascii="Arial" w:hAnsi="Arial" w:cs="Arial"/>
          <w:i w:val="0"/>
          <w:iCs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sz w:val="28"/>
          <w:szCs w:val="28"/>
        </w:rPr>
        <w:t>Identidad visual de Pensión Plena</w:t>
      </w:r>
    </w:p>
    <w:p w14:paraId="4C157045">
      <w:pPr>
        <w:pStyle w:val="4"/>
        <w:keepNext w:val="0"/>
        <w:keepLines w:val="0"/>
        <w:widowControl/>
        <w:suppressLineNumbers w:val="0"/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Paleta de colores</w:t>
      </w:r>
    </w:p>
    <w:p w14:paraId="10A5B3A1">
      <w:pPr>
        <w:pStyle w:val="9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Estos son los colores exactos que usa el SVG: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6"/>
        <w:gridCol w:w="1101"/>
        <w:gridCol w:w="1395"/>
        <w:gridCol w:w="3838"/>
      </w:tblGrid>
      <w:tr w14:paraId="35472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31" w:type="dxa"/>
            <w:shd w:val="clear"/>
            <w:vAlign w:val="center"/>
          </w:tcPr>
          <w:p w14:paraId="41C2C1F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Color</w:t>
            </w:r>
          </w:p>
        </w:tc>
        <w:tc>
          <w:tcPr>
            <w:tcW w:w="1071" w:type="dxa"/>
            <w:shd w:val="clear"/>
            <w:vAlign w:val="center"/>
          </w:tcPr>
          <w:p w14:paraId="2290C8C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HEX</w:t>
            </w:r>
          </w:p>
        </w:tc>
        <w:tc>
          <w:tcPr>
            <w:tcW w:w="0" w:type="auto"/>
            <w:shd w:val="clear"/>
            <w:vAlign w:val="center"/>
          </w:tcPr>
          <w:p w14:paraId="41F95F0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RGB</w:t>
            </w:r>
          </w:p>
        </w:tc>
        <w:tc>
          <w:tcPr>
            <w:tcW w:w="0" w:type="auto"/>
            <w:shd w:val="clear"/>
            <w:vAlign w:val="center"/>
          </w:tcPr>
          <w:p w14:paraId="72AC962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Uso</w:t>
            </w:r>
          </w:p>
        </w:tc>
      </w:tr>
      <w:tr w14:paraId="067EF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1" w:type="dxa"/>
            <w:shd w:val="clear"/>
            <w:vAlign w:val="center"/>
          </w:tcPr>
          <w:p w14:paraId="26C7809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Verde principal</w:t>
            </w:r>
          </w:p>
        </w:tc>
        <w:tc>
          <w:tcPr>
            <w:tcW w:w="1071" w:type="dxa"/>
            <w:shd w:val="clear"/>
            <w:vAlign w:val="center"/>
          </w:tcPr>
          <w:p w14:paraId="506CB85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#135C47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1001"/>
            </w:tblGrid>
            <w:tr w14:paraId="35B78F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01" w:type="dxa"/>
                  <w:shd w:val="clear" w:color="auto" w:fill="135C47"/>
                </w:tcPr>
                <w:p w14:paraId="415D674D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center"/>
                    <w:rPr>
                      <w:rStyle w:val="7"/>
                      <w:rFonts w:hint="default" w:ascii="Arial" w:hAnsi="Arial" w:eastAsia="SimSun" w:cs="Arial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</w:p>
              </w:tc>
            </w:tr>
          </w:tbl>
          <w:p w14:paraId="79382B0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F4E2A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19, 92, 71</w:t>
            </w:r>
          </w:p>
        </w:tc>
        <w:tc>
          <w:tcPr>
            <w:tcW w:w="0" w:type="auto"/>
            <w:shd w:val="clear"/>
            <w:vAlign w:val="center"/>
          </w:tcPr>
          <w:p w14:paraId="4990AED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Manos, moneda, “Pensión”</w:t>
            </w:r>
          </w:p>
        </w:tc>
      </w:tr>
      <w:tr w14:paraId="08FA3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1" w:type="dxa"/>
            <w:shd w:val="clear"/>
            <w:vAlign w:val="center"/>
          </w:tcPr>
          <w:p w14:paraId="623CB4A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Verde oscuro</w:t>
            </w:r>
          </w:p>
        </w:tc>
        <w:tc>
          <w:tcPr>
            <w:tcW w:w="1071" w:type="dxa"/>
            <w:shd w:val="clear"/>
            <w:vAlign w:val="center"/>
          </w:tcPr>
          <w:p w14:paraId="73CA25B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#134637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1011"/>
            </w:tblGrid>
            <w:tr w14:paraId="5164E6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011" w:type="dxa"/>
                  <w:shd w:val="clear" w:color="auto" w:fill="134637"/>
                </w:tcPr>
                <w:p w14:paraId="45C3AF6C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rPr>
                      <w:rStyle w:val="7"/>
                      <w:rFonts w:hint="default" w:ascii="Arial" w:hAnsi="Arial" w:eastAsia="SimSun" w:cs="Arial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</w:p>
              </w:tc>
            </w:tr>
          </w:tbl>
          <w:p w14:paraId="65B8ACE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16CE3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19, 70, 55</w:t>
            </w:r>
          </w:p>
        </w:tc>
        <w:tc>
          <w:tcPr>
            <w:tcW w:w="0" w:type="auto"/>
            <w:shd w:val="clear"/>
            <w:vAlign w:val="center"/>
          </w:tcPr>
          <w:p w14:paraId="4CBEC5C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Figura masculina</w:t>
            </w:r>
          </w:p>
        </w:tc>
      </w:tr>
      <w:tr w14:paraId="7C35E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1" w:type="dxa"/>
            <w:shd w:val="clear"/>
            <w:vAlign w:val="center"/>
          </w:tcPr>
          <w:p w14:paraId="0F28124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Verde medio</w:t>
            </w:r>
          </w:p>
        </w:tc>
        <w:tc>
          <w:tcPr>
            <w:tcW w:w="1071" w:type="dxa"/>
            <w:shd w:val="clear"/>
            <w:vAlign w:val="center"/>
          </w:tcPr>
          <w:p w14:paraId="301EDCD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#38715C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1021"/>
            </w:tblGrid>
            <w:tr w14:paraId="3B9562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38715C"/>
                </w:tcPr>
                <w:p w14:paraId="190D53E7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rPr>
                      <w:rStyle w:val="7"/>
                      <w:rFonts w:hint="default" w:ascii="Arial" w:hAnsi="Arial" w:eastAsia="SimSun" w:cs="Arial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</w:p>
              </w:tc>
            </w:tr>
          </w:tbl>
          <w:p w14:paraId="51609E5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D9D08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56, 113, 92</w:t>
            </w:r>
          </w:p>
        </w:tc>
        <w:tc>
          <w:tcPr>
            <w:tcW w:w="0" w:type="auto"/>
            <w:shd w:val="clear"/>
            <w:vAlign w:val="center"/>
          </w:tcPr>
          <w:p w14:paraId="385CACF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Figura femenina</w:t>
            </w:r>
          </w:p>
        </w:tc>
      </w:tr>
      <w:tr w14:paraId="5D4B6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1" w:type="dxa"/>
            <w:shd w:val="clear"/>
            <w:vAlign w:val="center"/>
          </w:tcPr>
          <w:p w14:paraId="0081DEC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Dorado</w:t>
            </w:r>
          </w:p>
        </w:tc>
        <w:tc>
          <w:tcPr>
            <w:tcW w:w="1071" w:type="dxa"/>
            <w:shd w:val="clear"/>
            <w:vAlign w:val="center"/>
          </w:tcPr>
          <w:p w14:paraId="3AE4F08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#C09E45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1031"/>
            </w:tblGrid>
            <w:tr w14:paraId="15B3AF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31" w:type="dxa"/>
                  <w:shd w:val="clear" w:color="auto" w:fill="C09E45"/>
                </w:tcPr>
                <w:p w14:paraId="25D09CB6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rPr>
                      <w:rStyle w:val="7"/>
                      <w:rFonts w:hint="default" w:ascii="Arial" w:hAnsi="Arial" w:eastAsia="SimSun" w:cs="Arial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</w:p>
              </w:tc>
            </w:tr>
          </w:tbl>
          <w:p w14:paraId="3D7C9D0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Style w:val="7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584EE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192, 158, 69</w:t>
            </w:r>
          </w:p>
        </w:tc>
        <w:tc>
          <w:tcPr>
            <w:tcW w:w="0" w:type="auto"/>
            <w:shd w:val="clear"/>
            <w:vAlign w:val="center"/>
          </w:tcPr>
          <w:p w14:paraId="714990A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“Plena”, arco, aro y $ de la moneda</w:t>
            </w:r>
          </w:p>
        </w:tc>
      </w:tr>
    </w:tbl>
    <w:p w14:paraId="1A399BDE">
      <w:pPr>
        <w:pStyle w:val="9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verde principal y el dorado son los dos colores de marca. Los otros dos verdes solo diferencian a las dos figuras y no se usan como color de texto.</w:t>
      </w:r>
    </w:p>
    <w:p w14:paraId="7853BFB9">
      <w:pPr>
        <w:pStyle w:val="4"/>
        <w:keepNext w:val="0"/>
        <w:keepLines w:val="0"/>
        <w:widowControl/>
        <w:suppressLineNumbers w:val="0"/>
        <w:bidi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Conceptos del logo</w:t>
      </w:r>
    </w:p>
    <w:p w14:paraId="13EE2E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Manos:</w:t>
      </w:r>
      <w:r>
        <w:rPr>
          <w:rFonts w:hint="default" w:ascii="Arial" w:hAnsi="Arial" w:cs="Arial"/>
        </w:rPr>
        <w:t xml:space="preserve"> protección y cuidado.</w:t>
      </w:r>
    </w:p>
    <w:p w14:paraId="40E7E5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Dos figuras:</w:t>
      </w:r>
      <w:r>
        <w:rPr>
          <w:rFonts w:hint="default" w:ascii="Arial" w:hAnsi="Arial" w:cs="Arial"/>
        </w:rPr>
        <w:t xml:space="preserve"> una pareja de adultos mayores</w:t>
      </w:r>
      <w:r>
        <w:rPr>
          <w:rFonts w:hint="default" w:ascii="Arial" w:hAnsi="Arial" w:cs="Arial"/>
          <w:lang w:val="es-MX"/>
        </w:rPr>
        <w:t>.</w:t>
      </w:r>
    </w:p>
    <w:p w14:paraId="23E2FA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Moneda con $:</w:t>
      </w:r>
      <w:r>
        <w:rPr>
          <w:rFonts w:hint="default" w:ascii="Arial" w:hAnsi="Arial" w:cs="Arial"/>
        </w:rPr>
        <w:t xml:space="preserve"> el recurso económico que reciben.</w:t>
      </w:r>
    </w:p>
    <w:p w14:paraId="3D3303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Arco dorado:</w:t>
      </w:r>
      <w:r>
        <w:rPr>
          <w:rFonts w:hint="default" w:ascii="Arial" w:hAnsi="Arial" w:cs="Arial"/>
        </w:rPr>
        <w:t xml:space="preserve"> continuidad y respaldo, como un círculo que cierra la protección.</w:t>
      </w:r>
    </w:p>
    <w:p w14:paraId="19080E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Verde:</w:t>
      </w:r>
      <w:r>
        <w:rPr>
          <w:rFonts w:hint="default" w:ascii="Arial" w:hAnsi="Arial" w:cs="Arial"/>
        </w:rPr>
        <w:t xml:space="preserve"> estabilidad y confianza. </w:t>
      </w:r>
      <w:r>
        <w:rPr>
          <w:rStyle w:val="8"/>
          <w:rFonts w:hint="default" w:ascii="Arial" w:hAnsi="Arial" w:cs="Arial"/>
        </w:rPr>
        <w:t>Dorado:</w:t>
      </w:r>
      <w:r>
        <w:rPr>
          <w:rFonts w:hint="default" w:ascii="Arial" w:hAnsi="Arial" w:cs="Arial"/>
        </w:rPr>
        <w:t xml:space="preserve"> valor y bienestar</w:t>
      </w:r>
      <w:r>
        <w:rPr>
          <w:rFonts w:hint="default" w:ascii="Arial" w:hAnsi="Arial" w:cs="Arial"/>
          <w:lang w:val="es-MX"/>
        </w:rPr>
        <w:t>.</w:t>
      </w:r>
    </w:p>
    <w:p w14:paraId="6B197B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</w:p>
    <w:p w14:paraId="12DA24A3">
      <w:pPr>
        <w:pStyle w:val="4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Tipografía</w:t>
      </w:r>
    </w:p>
    <w:p w14:paraId="147197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  <w:sz w:val="24"/>
          <w:szCs w:val="24"/>
          <w:lang w:val="es-MX"/>
        </w:rPr>
      </w:pPr>
      <w:r>
        <w:rPr>
          <w:rStyle w:val="8"/>
          <w:rFonts w:hint="default" w:ascii="Arial" w:hAnsi="Arial" w:cs="Arial"/>
        </w:rPr>
        <w:t>Montserrat Bold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75E17"/>
    <w:multiLevelType w:val="multilevel"/>
    <w:tmpl w:val="8C175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1D53651"/>
    <w:multiLevelType w:val="multilevel"/>
    <w:tmpl w:val="41D53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C162B"/>
    <w:rsid w:val="569C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2026-10-19T16:52:00Z</dcterms:created>
  <dc:creator>Jonathan Alejandro Gutiérrez </dc:creator>
  <cp:lastModifiedBy>Jonathan Alejandro Gutiérrez </cp:lastModifiedBy>
  <dcterms:modified xsi:type="dcterms:W3CDTF">2026-10-19T19:58:03Z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184AE1CC8EBD4C68A72F8A3348182B79_11</vt:lpwstr>
  </property>
  <property fmtid="{D5CDD505-2E9C-101B-9397-08002B2CF9AE}" pid="4" name="KSOTemplateDocerSaveRecord">
    <vt:lpwstr>eyJoZGlkIjoiY2MyNWI0OWM0ZDI3MzQzYjhmNTRhZDY3MGMzMGVkYmYiLCJ1c2VySWQiOiIxNjY3MDIyODMwOTY0In0=</vt:lpwstr>
  </property>
</Properties>
</file>