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D8" w:rsidRPr="00FE1DD0" w:rsidRDefault="00F50E48" w:rsidP="00876E47">
      <w:pPr>
        <w:outlineLvl w:val="0"/>
        <w:rPr>
          <w:b/>
        </w:rPr>
      </w:pPr>
      <w:bookmarkStart w:id="0" w:name="_GoBack"/>
      <w:bookmarkEnd w:id="0"/>
      <w:r w:rsidRPr="00FE1DD0">
        <w:rPr>
          <w:b/>
        </w:rPr>
        <w:t xml:space="preserve">Part </w:t>
      </w:r>
      <w:r w:rsidR="001B2305" w:rsidRPr="00FE1DD0">
        <w:rPr>
          <w:b/>
        </w:rPr>
        <w:t>1</w:t>
      </w:r>
      <w:r w:rsidRPr="00FE1DD0">
        <w:rPr>
          <w:b/>
        </w:rPr>
        <w:t>:</w:t>
      </w:r>
      <w:r w:rsidR="001B2305" w:rsidRPr="00FE1DD0">
        <w:rPr>
          <w:b/>
        </w:rPr>
        <w:t xml:space="preserve"> </w:t>
      </w:r>
      <w:r w:rsidR="00EF67D8" w:rsidRPr="00FE1DD0">
        <w:rPr>
          <w:b/>
        </w:rPr>
        <w:t>Introduction</w:t>
      </w:r>
    </w:p>
    <w:p w:rsidR="00185D39" w:rsidRPr="00A71BE7" w:rsidRDefault="00EF67D8" w:rsidP="00A71BE7">
      <w:pPr>
        <w:spacing w:line="360" w:lineRule="auto"/>
        <w:rPr>
          <w:sz w:val="22"/>
          <w:szCs w:val="22"/>
        </w:rPr>
      </w:pPr>
      <w:r w:rsidRPr="00A71BE7">
        <w:rPr>
          <w:sz w:val="22"/>
          <w:szCs w:val="22"/>
        </w:rPr>
        <w:t xml:space="preserve">For this assignment, we are to develop and evaluate a predictive model to identify customers that are likely to respond to a mailing campaign. Once these customers are identified, we are to estimate the net profit that may result from targeting those customers as a part of the new mailing campaign. We will be using the XYZ database of customers which contains a large number of variables relating to sales, and prior campaign results. This data is used to assess which variables </w:t>
      </w:r>
      <w:r w:rsidR="00C57E32" w:rsidRPr="00A71BE7">
        <w:rPr>
          <w:sz w:val="22"/>
          <w:szCs w:val="22"/>
        </w:rPr>
        <w:t xml:space="preserve">have the greatest ‘importance’ in determining both the chance of response to a campaign as well as the likely amount spent from each customer. Three classification models were developed to predict the chance of the response, and three regression models to predict likely spend. The best models are selected and subsequently deployed to estimate the expected net revenue from a new targeted mailing campaign, accounting for the cost of sending mail to each customer. The dataset used for this assessment is based on XYZ’s database of previous customers. The data set contains 30,779 records, and 554 features of customer data. The features that are in the data set </w:t>
      </w:r>
      <w:r w:rsidR="00217F90" w:rsidRPr="00A71BE7">
        <w:rPr>
          <w:sz w:val="22"/>
          <w:szCs w:val="22"/>
        </w:rPr>
        <w:t xml:space="preserve">capture sales, results from previous mailing campaigns, and Experian properties which provide information about each customer. The features are broken down into 345-character, 48 integer, and 161 numeric variables. </w:t>
      </w:r>
    </w:p>
    <w:p w:rsidR="00185D39" w:rsidRPr="00A71BE7" w:rsidRDefault="00185D39" w:rsidP="001318EA">
      <w:pPr>
        <w:rPr>
          <w:sz w:val="22"/>
          <w:szCs w:val="22"/>
        </w:rPr>
      </w:pPr>
    </w:p>
    <w:p w:rsidR="00185D39" w:rsidRPr="00A71BE7" w:rsidRDefault="00217F90" w:rsidP="00A71BE7">
      <w:pPr>
        <w:spacing w:line="360" w:lineRule="auto"/>
        <w:rPr>
          <w:sz w:val="22"/>
          <w:szCs w:val="22"/>
        </w:rPr>
      </w:pPr>
      <w:r w:rsidRPr="00A71BE7">
        <w:rPr>
          <w:sz w:val="22"/>
          <w:szCs w:val="22"/>
        </w:rPr>
        <w:t xml:space="preserve">Due to the size of the data set, a subjective assessment of variable </w:t>
      </w:r>
      <w:r w:rsidR="00CC72C1" w:rsidRPr="00A71BE7">
        <w:rPr>
          <w:sz w:val="22"/>
          <w:szCs w:val="22"/>
        </w:rPr>
        <w:t xml:space="preserve">relevance prior to pre-processing modelling routines were performed. This was conducted by assessing the descriptions for variables contained within the provided data dictionary and grading each by its perceived ability to predict both the chance of response and likely to spend. Another subjective analysis that was performed was to remove variables that could potentially force us to fall into a trap of predicting customer responses using a variable that’s another way to measuring the same response. This resulted in 227 variables being excluded from the data set. </w:t>
      </w:r>
      <w:r w:rsidR="00185D39" w:rsidRPr="00A71BE7">
        <w:rPr>
          <w:sz w:val="22"/>
          <w:szCs w:val="22"/>
        </w:rPr>
        <w:t xml:space="preserve">The remaining variables in the set could then be broken up into 119-character, 48 integer, and 160 numeric variables. An initial examination of the data revealed that the compiled R data frame did not distinguish between numeric and factor variables. Before any data exploration could be performed, we converted all character class variables to factor type and retained all other variables as numeric type. Then, we converted all ‘ANY_MAIL_x’ and ‘RESPONSEx’ variables to factor type, since the variables contained no character-based observations and were categorical in nature. </w:t>
      </w:r>
    </w:p>
    <w:p w:rsidR="001B2305" w:rsidRPr="001318EA" w:rsidRDefault="001B2305" w:rsidP="00185D39">
      <w:pPr>
        <w:rPr>
          <w:b/>
        </w:rPr>
      </w:pPr>
    </w:p>
    <w:p w:rsidR="001B2305" w:rsidRPr="00FE1DD0" w:rsidRDefault="00F50E48" w:rsidP="00876E47">
      <w:pPr>
        <w:outlineLvl w:val="0"/>
        <w:rPr>
          <w:b/>
        </w:rPr>
      </w:pPr>
      <w:r w:rsidRPr="00FE1DD0">
        <w:rPr>
          <w:b/>
        </w:rPr>
        <w:t xml:space="preserve">Part </w:t>
      </w:r>
      <w:r w:rsidR="001B2305" w:rsidRPr="00FE1DD0">
        <w:rPr>
          <w:b/>
        </w:rPr>
        <w:t>2</w:t>
      </w:r>
      <w:r w:rsidRPr="00FE1DD0">
        <w:rPr>
          <w:b/>
        </w:rPr>
        <w:t>:</w:t>
      </w:r>
      <w:r w:rsidR="001B2305" w:rsidRPr="00FE1DD0">
        <w:rPr>
          <w:b/>
        </w:rPr>
        <w:t xml:space="preserve"> </w:t>
      </w:r>
      <w:r w:rsidR="00185D39" w:rsidRPr="00FE1DD0">
        <w:rPr>
          <w:b/>
        </w:rPr>
        <w:t>Exploration</w:t>
      </w:r>
    </w:p>
    <w:p w:rsidR="001B2305" w:rsidRPr="00FE1DD0" w:rsidRDefault="001B2305" w:rsidP="00876E47">
      <w:pPr>
        <w:outlineLvl w:val="0"/>
        <w:rPr>
          <w:b/>
          <w:sz w:val="22"/>
          <w:szCs w:val="22"/>
        </w:rPr>
      </w:pPr>
      <w:r w:rsidRPr="00FE1DD0">
        <w:rPr>
          <w:b/>
          <w:sz w:val="22"/>
          <w:szCs w:val="22"/>
        </w:rPr>
        <w:t xml:space="preserve">2.1 Univariate Data Analysis </w:t>
      </w:r>
    </w:p>
    <w:p w:rsidR="00185D39" w:rsidRPr="00A71BE7" w:rsidRDefault="009002D1" w:rsidP="00A71BE7">
      <w:pPr>
        <w:spacing w:line="360" w:lineRule="auto"/>
        <w:rPr>
          <w:sz w:val="22"/>
          <w:szCs w:val="22"/>
        </w:rPr>
      </w:pPr>
      <w:r w:rsidRPr="00A71BE7">
        <w:rPr>
          <w:sz w:val="22"/>
          <w:szCs w:val="22"/>
        </w:rPr>
        <w:lastRenderedPageBreak/>
        <w:t xml:space="preserve">The first form of data exploration that we performed was Univariate Data Analysis. As part of this analysis, summary statistics for </w:t>
      </w:r>
      <w:r w:rsidR="001F250D" w:rsidRPr="00A71BE7">
        <w:rPr>
          <w:sz w:val="22"/>
          <w:szCs w:val="22"/>
        </w:rPr>
        <w:t xml:space="preserve">the 160 retained numeric variable were calculated. The majority of numeric variables do not suffer from having missing values. One thing to note is that many variables do have a minimum value of zero, suggesting zero-inflated data. Histogram and box plots were generated and reviewed for a large subset of numeric variables. The total amount spent (TOTAMT) was selected for further review. No observations were removed before generating the histogram and box plots. </w:t>
      </w:r>
    </w:p>
    <w:p w:rsidR="001F250D" w:rsidRDefault="0061771D" w:rsidP="0061771D">
      <w:pPr>
        <w:jc w:val="center"/>
      </w:pPr>
      <w:r>
        <w:rPr>
          <w:noProof/>
        </w:rPr>
        <w:drawing>
          <wp:inline distT="0" distB="0" distL="0" distR="0" wp14:anchorId="2827331A" wp14:editId="02E023F9">
            <wp:extent cx="3934870" cy="26354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3 at 2.08.1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57034" cy="2650282"/>
                    </a:xfrm>
                    <a:prstGeom prst="rect">
                      <a:avLst/>
                    </a:prstGeom>
                  </pic:spPr>
                </pic:pic>
              </a:graphicData>
            </a:graphic>
          </wp:inline>
        </w:drawing>
      </w:r>
    </w:p>
    <w:p w:rsidR="001F250D" w:rsidRPr="00FE1DD0" w:rsidRDefault="001F250D" w:rsidP="00876E47">
      <w:pPr>
        <w:jc w:val="center"/>
        <w:outlineLvl w:val="0"/>
        <w:rPr>
          <w:i/>
          <w:sz w:val="20"/>
          <w:szCs w:val="20"/>
        </w:rPr>
      </w:pPr>
      <w:r w:rsidRPr="00FE1DD0">
        <w:rPr>
          <w:i/>
          <w:sz w:val="20"/>
          <w:szCs w:val="20"/>
        </w:rPr>
        <w:t>Figure 2.1</w:t>
      </w:r>
      <w:r w:rsidR="001B2305" w:rsidRPr="00FE1DD0">
        <w:rPr>
          <w:i/>
          <w:sz w:val="20"/>
          <w:szCs w:val="20"/>
        </w:rPr>
        <w:t>.1</w:t>
      </w:r>
      <w:r w:rsidRPr="00FE1DD0">
        <w:rPr>
          <w:i/>
          <w:sz w:val="20"/>
          <w:szCs w:val="20"/>
        </w:rPr>
        <w:t xml:space="preserve"> Histogram and Boxplot: TOTAMT</w:t>
      </w:r>
    </w:p>
    <w:p w:rsidR="001F250D" w:rsidRPr="00A71BE7" w:rsidRDefault="001F250D" w:rsidP="00A71BE7">
      <w:pPr>
        <w:spacing w:line="360" w:lineRule="auto"/>
        <w:rPr>
          <w:sz w:val="22"/>
          <w:szCs w:val="22"/>
        </w:rPr>
      </w:pPr>
    </w:p>
    <w:p w:rsidR="001F250D" w:rsidRPr="00A71BE7" w:rsidRDefault="001F250D" w:rsidP="00A71BE7">
      <w:pPr>
        <w:spacing w:line="360" w:lineRule="auto"/>
        <w:rPr>
          <w:sz w:val="22"/>
          <w:szCs w:val="22"/>
        </w:rPr>
      </w:pPr>
      <w:r w:rsidRPr="00A71BE7">
        <w:rPr>
          <w:sz w:val="22"/>
          <w:szCs w:val="22"/>
        </w:rPr>
        <w:t xml:space="preserve">When examining the TOTAMT variable, we noticed that the variable has a strong positive skew, which is a common attribute over the majority of the numeric variables in the data set. The result is a number of observations </w:t>
      </w:r>
      <w:r w:rsidR="00A1267F" w:rsidRPr="00A71BE7">
        <w:rPr>
          <w:sz w:val="22"/>
          <w:szCs w:val="22"/>
        </w:rPr>
        <w:t xml:space="preserve">When examining the TOTAMT variable, we noticed that the variable has a strong positive skew, which is a common attribute over the majority of the numeric variables in the data set. The result is a number of observations </w:t>
      </w:r>
      <w:r w:rsidR="0061771D" w:rsidRPr="00A71BE7">
        <w:rPr>
          <w:sz w:val="22"/>
          <w:szCs w:val="22"/>
        </w:rPr>
        <w:t>that could be classified as outliers.</w:t>
      </w:r>
    </w:p>
    <w:p w:rsidR="0061771D" w:rsidRDefault="0061771D" w:rsidP="00C57E32"/>
    <w:p w:rsidR="001B2305" w:rsidRPr="00FE1DD0" w:rsidRDefault="001B2305" w:rsidP="00876E47">
      <w:pPr>
        <w:outlineLvl w:val="0"/>
        <w:rPr>
          <w:b/>
          <w:sz w:val="22"/>
          <w:szCs w:val="22"/>
        </w:rPr>
      </w:pPr>
      <w:r w:rsidRPr="00FE1DD0">
        <w:rPr>
          <w:b/>
          <w:sz w:val="22"/>
          <w:szCs w:val="22"/>
        </w:rPr>
        <w:t>2.2</w:t>
      </w:r>
      <w:r w:rsidR="00081A01" w:rsidRPr="00FE1DD0">
        <w:rPr>
          <w:b/>
          <w:sz w:val="22"/>
          <w:szCs w:val="22"/>
        </w:rPr>
        <w:t xml:space="preserve"> Bivariate</w:t>
      </w:r>
      <w:r w:rsidRPr="00FE1DD0">
        <w:rPr>
          <w:b/>
          <w:sz w:val="22"/>
          <w:szCs w:val="22"/>
        </w:rPr>
        <w:t xml:space="preserve"> Data Analysis </w:t>
      </w:r>
    </w:p>
    <w:p w:rsidR="00615106" w:rsidRPr="00860FAC" w:rsidRDefault="001B2305" w:rsidP="00860FAC">
      <w:pPr>
        <w:spacing w:line="360" w:lineRule="auto"/>
        <w:rPr>
          <w:sz w:val="22"/>
          <w:szCs w:val="22"/>
        </w:rPr>
      </w:pPr>
      <w:r w:rsidRPr="00A71BE7">
        <w:rPr>
          <w:sz w:val="22"/>
          <w:szCs w:val="22"/>
        </w:rPr>
        <w:t>The second analysis that we performed was Bivariate Data Analysis. A prediction model to determine the chance of response to a mailing campaign (RESPONSE16) and the likely spend of each customer (TOTAMT16) will need to be developed. Therefore, it is advantageous to ourselves to identify variables that have explanatory power over the RESPONSE16 and TOTAMT16 variables</w:t>
      </w:r>
      <w:r w:rsidR="009C3EB6" w:rsidRPr="00A71BE7">
        <w:rPr>
          <w:sz w:val="22"/>
          <w:szCs w:val="22"/>
        </w:rPr>
        <w:t>. To do so, we calculated and reviewed the Pearson correlation coefficient for all numeric variables against our numeric response variable TOTAMT16. Correlations for the 10 most correlated numeric variables against TOTAMT16 are shown below.</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515"/>
        <w:gridCol w:w="1350"/>
      </w:tblGrid>
      <w:tr w:rsidR="009C3EB6" w:rsidTr="009C3EB6">
        <w:trPr>
          <w:jc w:val="center"/>
        </w:trPr>
        <w:tc>
          <w:tcPr>
            <w:tcW w:w="2515" w:type="dxa"/>
            <w:tcBorders>
              <w:top w:val="single" w:sz="4" w:space="0" w:color="auto"/>
              <w:bottom w:val="single" w:sz="4" w:space="0" w:color="auto"/>
            </w:tcBorders>
          </w:tcPr>
          <w:p w:rsidR="009C3EB6" w:rsidRPr="00860FAC" w:rsidRDefault="009C3EB6" w:rsidP="00C57E32">
            <w:pPr>
              <w:rPr>
                <w:b/>
                <w:sz w:val="20"/>
                <w:szCs w:val="20"/>
              </w:rPr>
            </w:pPr>
            <w:r w:rsidRPr="00860FAC">
              <w:rPr>
                <w:b/>
                <w:sz w:val="20"/>
                <w:szCs w:val="20"/>
              </w:rPr>
              <w:t>Variable</w:t>
            </w:r>
          </w:p>
        </w:tc>
        <w:tc>
          <w:tcPr>
            <w:tcW w:w="1350" w:type="dxa"/>
            <w:tcBorders>
              <w:top w:val="single" w:sz="4" w:space="0" w:color="auto"/>
              <w:bottom w:val="single" w:sz="4" w:space="0" w:color="auto"/>
            </w:tcBorders>
          </w:tcPr>
          <w:p w:rsidR="009C3EB6" w:rsidRPr="00860FAC" w:rsidRDefault="009C3EB6" w:rsidP="00C57E32">
            <w:pPr>
              <w:rPr>
                <w:b/>
                <w:sz w:val="20"/>
                <w:szCs w:val="20"/>
              </w:rPr>
            </w:pPr>
            <w:r w:rsidRPr="00860FAC">
              <w:rPr>
                <w:b/>
                <w:sz w:val="20"/>
                <w:szCs w:val="20"/>
              </w:rPr>
              <w:t>Corr. Coeff.</w:t>
            </w:r>
          </w:p>
        </w:tc>
      </w:tr>
      <w:tr w:rsidR="009C3EB6" w:rsidTr="009C3EB6">
        <w:trPr>
          <w:jc w:val="center"/>
        </w:trPr>
        <w:tc>
          <w:tcPr>
            <w:tcW w:w="2515" w:type="dxa"/>
            <w:tcBorders>
              <w:top w:val="single" w:sz="4" w:space="0" w:color="auto"/>
            </w:tcBorders>
          </w:tcPr>
          <w:p w:rsidR="009C3EB6" w:rsidRPr="00860FAC" w:rsidRDefault="009C3EB6" w:rsidP="00C57E32">
            <w:pPr>
              <w:rPr>
                <w:sz w:val="20"/>
                <w:szCs w:val="20"/>
              </w:rPr>
            </w:pPr>
            <w:r w:rsidRPr="00860FAC">
              <w:rPr>
                <w:sz w:val="20"/>
                <w:szCs w:val="20"/>
              </w:rPr>
              <w:lastRenderedPageBreak/>
              <w:t>YTD_SALES_2009</w:t>
            </w:r>
          </w:p>
        </w:tc>
        <w:tc>
          <w:tcPr>
            <w:tcW w:w="1350" w:type="dxa"/>
            <w:tcBorders>
              <w:top w:val="single" w:sz="4" w:space="0" w:color="auto"/>
            </w:tcBorders>
          </w:tcPr>
          <w:p w:rsidR="009C3EB6" w:rsidRPr="00860FAC" w:rsidRDefault="009C3EB6" w:rsidP="00C57E32">
            <w:pPr>
              <w:rPr>
                <w:sz w:val="20"/>
                <w:szCs w:val="20"/>
              </w:rPr>
            </w:pPr>
            <w:r w:rsidRPr="00860FAC">
              <w:rPr>
                <w:sz w:val="20"/>
                <w:szCs w:val="20"/>
              </w:rPr>
              <w:t>0.3723</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YTD_TRANSACTIONS_2009</w:t>
            </w:r>
          </w:p>
        </w:tc>
        <w:tc>
          <w:tcPr>
            <w:tcW w:w="1350" w:type="dxa"/>
          </w:tcPr>
          <w:p w:rsidR="009C3EB6" w:rsidRPr="00860FAC" w:rsidRDefault="009C3EB6" w:rsidP="00C57E32">
            <w:pPr>
              <w:rPr>
                <w:sz w:val="20"/>
                <w:szCs w:val="20"/>
              </w:rPr>
            </w:pPr>
            <w:r w:rsidRPr="00860FAC">
              <w:rPr>
                <w:sz w:val="20"/>
                <w:szCs w:val="20"/>
              </w:rPr>
              <w:t>0.2938</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LTD_SALES</w:t>
            </w:r>
          </w:p>
        </w:tc>
        <w:tc>
          <w:tcPr>
            <w:tcW w:w="1350" w:type="dxa"/>
          </w:tcPr>
          <w:p w:rsidR="009C3EB6" w:rsidRPr="00860FAC" w:rsidRDefault="009C3EB6" w:rsidP="00C57E32">
            <w:pPr>
              <w:rPr>
                <w:sz w:val="20"/>
                <w:szCs w:val="20"/>
              </w:rPr>
            </w:pPr>
            <w:r w:rsidRPr="00860FAC">
              <w:rPr>
                <w:sz w:val="20"/>
                <w:szCs w:val="20"/>
              </w:rPr>
              <w:t>0.2218</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LTD_TRANSACTIONS</w:t>
            </w:r>
          </w:p>
        </w:tc>
        <w:tc>
          <w:tcPr>
            <w:tcW w:w="1350" w:type="dxa"/>
          </w:tcPr>
          <w:p w:rsidR="009C3EB6" w:rsidRPr="00860FAC" w:rsidRDefault="009C3EB6" w:rsidP="00C57E32">
            <w:pPr>
              <w:rPr>
                <w:sz w:val="20"/>
                <w:szCs w:val="20"/>
              </w:rPr>
            </w:pPr>
            <w:r w:rsidRPr="00860FAC">
              <w:rPr>
                <w:sz w:val="20"/>
                <w:szCs w:val="20"/>
              </w:rPr>
              <w:t>0.2067</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PRE2009_TRANSACTIONS</w:t>
            </w:r>
          </w:p>
        </w:tc>
        <w:tc>
          <w:tcPr>
            <w:tcW w:w="1350" w:type="dxa"/>
          </w:tcPr>
          <w:p w:rsidR="009C3EB6" w:rsidRPr="00860FAC" w:rsidRDefault="009C3EB6" w:rsidP="00C57E32">
            <w:pPr>
              <w:rPr>
                <w:sz w:val="20"/>
                <w:szCs w:val="20"/>
              </w:rPr>
            </w:pPr>
            <w:r w:rsidRPr="00860FAC">
              <w:rPr>
                <w:sz w:val="20"/>
                <w:szCs w:val="20"/>
              </w:rPr>
              <w:t>0.1587</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PRE2009_SALES</w:t>
            </w:r>
          </w:p>
        </w:tc>
        <w:tc>
          <w:tcPr>
            <w:tcW w:w="1350" w:type="dxa"/>
          </w:tcPr>
          <w:p w:rsidR="009C3EB6" w:rsidRPr="00860FAC" w:rsidRDefault="009C3EB6" w:rsidP="00C57E32">
            <w:pPr>
              <w:rPr>
                <w:sz w:val="20"/>
                <w:szCs w:val="20"/>
              </w:rPr>
            </w:pPr>
            <w:r w:rsidRPr="00860FAC">
              <w:rPr>
                <w:sz w:val="20"/>
                <w:szCs w:val="20"/>
              </w:rPr>
              <w:t>0.1445</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TOTAL_MAIL_13</w:t>
            </w:r>
          </w:p>
        </w:tc>
        <w:tc>
          <w:tcPr>
            <w:tcW w:w="1350" w:type="dxa"/>
          </w:tcPr>
          <w:p w:rsidR="009C3EB6" w:rsidRPr="00860FAC" w:rsidRDefault="009C3EB6" w:rsidP="00C57E32">
            <w:pPr>
              <w:rPr>
                <w:sz w:val="20"/>
                <w:szCs w:val="20"/>
              </w:rPr>
            </w:pPr>
            <w:r w:rsidRPr="00860FAC">
              <w:rPr>
                <w:sz w:val="20"/>
                <w:szCs w:val="20"/>
              </w:rPr>
              <w:t>0.1182</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TOTAL_MAIL_14</w:t>
            </w:r>
          </w:p>
        </w:tc>
        <w:tc>
          <w:tcPr>
            <w:tcW w:w="1350" w:type="dxa"/>
          </w:tcPr>
          <w:p w:rsidR="009C3EB6" w:rsidRPr="00860FAC" w:rsidRDefault="009C3EB6" w:rsidP="00C57E32">
            <w:pPr>
              <w:rPr>
                <w:sz w:val="20"/>
                <w:szCs w:val="20"/>
              </w:rPr>
            </w:pPr>
            <w:r w:rsidRPr="00860FAC">
              <w:rPr>
                <w:sz w:val="20"/>
                <w:szCs w:val="20"/>
              </w:rPr>
              <w:t>0.1178</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TOTAL_MAIL_15</w:t>
            </w:r>
          </w:p>
        </w:tc>
        <w:tc>
          <w:tcPr>
            <w:tcW w:w="1350" w:type="dxa"/>
          </w:tcPr>
          <w:p w:rsidR="009C3EB6" w:rsidRPr="00860FAC" w:rsidRDefault="009C3EB6" w:rsidP="00C57E32">
            <w:pPr>
              <w:rPr>
                <w:sz w:val="20"/>
                <w:szCs w:val="20"/>
              </w:rPr>
            </w:pPr>
            <w:r w:rsidRPr="00860FAC">
              <w:rPr>
                <w:sz w:val="20"/>
                <w:szCs w:val="20"/>
              </w:rPr>
              <w:t>0.1178</w:t>
            </w:r>
          </w:p>
        </w:tc>
      </w:tr>
      <w:tr w:rsidR="009C3EB6" w:rsidTr="009C3EB6">
        <w:trPr>
          <w:jc w:val="center"/>
        </w:trPr>
        <w:tc>
          <w:tcPr>
            <w:tcW w:w="2515" w:type="dxa"/>
          </w:tcPr>
          <w:p w:rsidR="009C3EB6" w:rsidRPr="00860FAC" w:rsidRDefault="009C3EB6" w:rsidP="00C57E32">
            <w:pPr>
              <w:rPr>
                <w:sz w:val="20"/>
                <w:szCs w:val="20"/>
              </w:rPr>
            </w:pPr>
            <w:r w:rsidRPr="00860FAC">
              <w:rPr>
                <w:sz w:val="20"/>
                <w:szCs w:val="20"/>
              </w:rPr>
              <w:t>SUM_MAIL_12</w:t>
            </w:r>
          </w:p>
        </w:tc>
        <w:tc>
          <w:tcPr>
            <w:tcW w:w="1350" w:type="dxa"/>
          </w:tcPr>
          <w:p w:rsidR="009C3EB6" w:rsidRPr="00860FAC" w:rsidRDefault="009C3EB6" w:rsidP="00C57E32">
            <w:pPr>
              <w:rPr>
                <w:sz w:val="20"/>
                <w:szCs w:val="20"/>
              </w:rPr>
            </w:pPr>
            <w:r w:rsidRPr="00860FAC">
              <w:rPr>
                <w:sz w:val="20"/>
                <w:szCs w:val="20"/>
              </w:rPr>
              <w:t>0.1158</w:t>
            </w:r>
          </w:p>
        </w:tc>
      </w:tr>
    </w:tbl>
    <w:p w:rsidR="009C3EB6" w:rsidRPr="00FE1DD0" w:rsidRDefault="009C3EB6" w:rsidP="009C3EB6">
      <w:pPr>
        <w:jc w:val="center"/>
        <w:rPr>
          <w:i/>
          <w:sz w:val="20"/>
          <w:szCs w:val="20"/>
        </w:rPr>
      </w:pPr>
      <w:r w:rsidRPr="00FE1DD0">
        <w:rPr>
          <w:i/>
          <w:sz w:val="20"/>
          <w:szCs w:val="20"/>
        </w:rPr>
        <w:t>Table 2.2.1 Correlations vs. TOTAMT16 (Top 10)</w:t>
      </w:r>
    </w:p>
    <w:p w:rsidR="00615106" w:rsidRDefault="00615106" w:rsidP="00C57E32"/>
    <w:p w:rsidR="009C3EB6" w:rsidRPr="00A71BE7" w:rsidRDefault="00615106" w:rsidP="00A71BE7">
      <w:pPr>
        <w:spacing w:line="360" w:lineRule="auto"/>
        <w:rPr>
          <w:sz w:val="22"/>
          <w:szCs w:val="22"/>
        </w:rPr>
      </w:pPr>
      <w:r w:rsidRPr="00A71BE7">
        <w:rPr>
          <w:sz w:val="22"/>
          <w:szCs w:val="22"/>
        </w:rPr>
        <w:t xml:space="preserve">Even though the table above shows the top 10 correlated variables with TOTAMT16, there are no variables that have reported a strong correlation. The greatest absolute correlation is reported as being year to date sales for 2009 (YTD_SALES_2009) and year to date transactions for 2009 (YTD_TRANSACTIONS_2009) at 0.37 and 0.29 respectively.  We then used bar charts to explore the relationship between the categorical response variable (RESPONSE16) and each of the numeric variables. </w:t>
      </w:r>
    </w:p>
    <w:p w:rsidR="00062860" w:rsidRDefault="00062860" w:rsidP="00C57E32"/>
    <w:p w:rsidR="00615106" w:rsidRDefault="00062860" w:rsidP="00062860">
      <w:pPr>
        <w:jc w:val="center"/>
      </w:pPr>
      <w:r>
        <w:rPr>
          <w:noProof/>
        </w:rPr>
        <w:drawing>
          <wp:inline distT="0" distB="0" distL="0" distR="0">
            <wp:extent cx="3482502" cy="20895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_boxcomp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5489" cy="2115293"/>
                    </a:xfrm>
                    <a:prstGeom prst="rect">
                      <a:avLst/>
                    </a:prstGeom>
                  </pic:spPr>
                </pic:pic>
              </a:graphicData>
            </a:graphic>
          </wp:inline>
        </w:drawing>
      </w:r>
    </w:p>
    <w:p w:rsidR="00615106" w:rsidRPr="00FE1DD0" w:rsidRDefault="00062860" w:rsidP="00876E47">
      <w:pPr>
        <w:jc w:val="center"/>
        <w:outlineLvl w:val="0"/>
        <w:rPr>
          <w:i/>
          <w:sz w:val="20"/>
          <w:szCs w:val="20"/>
        </w:rPr>
      </w:pPr>
      <w:r w:rsidRPr="00FE1DD0">
        <w:rPr>
          <w:i/>
          <w:sz w:val="20"/>
          <w:szCs w:val="20"/>
        </w:rPr>
        <w:t>Figure</w:t>
      </w:r>
      <w:r w:rsidR="00615106" w:rsidRPr="00FE1DD0">
        <w:rPr>
          <w:i/>
          <w:sz w:val="20"/>
          <w:szCs w:val="20"/>
        </w:rPr>
        <w:t xml:space="preserve"> 2.2.1</w:t>
      </w:r>
      <w:r w:rsidRPr="00FE1DD0">
        <w:rPr>
          <w:i/>
          <w:sz w:val="20"/>
          <w:szCs w:val="20"/>
        </w:rPr>
        <w:t xml:space="preserve"> Boxplot: RESPONSE16 vs. TOTAMT/QTY</w:t>
      </w:r>
    </w:p>
    <w:p w:rsidR="00A660ED" w:rsidRDefault="00A660ED" w:rsidP="00C57E32"/>
    <w:p w:rsidR="00615106" w:rsidRPr="00A71BE7" w:rsidRDefault="00A660ED" w:rsidP="00A71BE7">
      <w:pPr>
        <w:spacing w:line="360" w:lineRule="auto"/>
        <w:rPr>
          <w:sz w:val="22"/>
          <w:szCs w:val="22"/>
        </w:rPr>
      </w:pPr>
      <w:r w:rsidRPr="00A71BE7">
        <w:rPr>
          <w:sz w:val="22"/>
          <w:szCs w:val="22"/>
        </w:rPr>
        <w:t xml:space="preserve">Looking at the tables above, we can notice that there are significant differences in both the mean and distribution of a number of the numeric variables depending on whether they are associated with a positive or a negative response to an advertising mailing campaign. </w:t>
      </w:r>
    </w:p>
    <w:p w:rsidR="00EB7E96" w:rsidRDefault="00EB7E96" w:rsidP="00C57E32"/>
    <w:p w:rsidR="00EB7E96" w:rsidRPr="00FE1DD0" w:rsidRDefault="00F50E48" w:rsidP="00876E47">
      <w:pPr>
        <w:outlineLvl w:val="0"/>
        <w:rPr>
          <w:b/>
        </w:rPr>
      </w:pPr>
      <w:r w:rsidRPr="00FE1DD0">
        <w:rPr>
          <w:b/>
        </w:rPr>
        <w:t xml:space="preserve">Part </w:t>
      </w:r>
      <w:r w:rsidR="00EB7E96" w:rsidRPr="00FE1DD0">
        <w:rPr>
          <w:b/>
        </w:rPr>
        <w:t>3</w:t>
      </w:r>
      <w:r w:rsidRPr="00FE1DD0">
        <w:rPr>
          <w:b/>
        </w:rPr>
        <w:t>:</w:t>
      </w:r>
      <w:r w:rsidR="00EB7E96" w:rsidRPr="00FE1DD0">
        <w:rPr>
          <w:b/>
        </w:rPr>
        <w:t xml:space="preserve"> Data Preparation</w:t>
      </w:r>
    </w:p>
    <w:p w:rsidR="00895A9D" w:rsidRDefault="00EB7E96" w:rsidP="00A71BE7">
      <w:pPr>
        <w:spacing w:line="360" w:lineRule="auto"/>
        <w:rPr>
          <w:sz w:val="22"/>
          <w:szCs w:val="22"/>
        </w:rPr>
      </w:pPr>
      <w:r w:rsidRPr="00A71BE7">
        <w:rPr>
          <w:sz w:val="22"/>
          <w:szCs w:val="22"/>
        </w:rPr>
        <w:t xml:space="preserve">In preparing out data, we focused on imputing data for missing observations which accounted for approximately 11% of the data set. To save time with processing, we looped over each variable and imputed observations for numeric variables with the variables’ median value. While we did this we also, imputed observations for character variables with the variables’ most common value. The variables that </w:t>
      </w:r>
      <w:r w:rsidRPr="00A71BE7">
        <w:rPr>
          <w:sz w:val="22"/>
          <w:szCs w:val="22"/>
        </w:rPr>
        <w:lastRenderedPageBreak/>
        <w:t>requ</w:t>
      </w:r>
      <w:r w:rsidR="00895A9D" w:rsidRPr="00A71BE7">
        <w:rPr>
          <w:sz w:val="22"/>
          <w:szCs w:val="22"/>
        </w:rPr>
        <w:t>ired imputation were then copied</w:t>
      </w:r>
      <w:r w:rsidRPr="00A71BE7">
        <w:rPr>
          <w:sz w:val="22"/>
          <w:szCs w:val="22"/>
        </w:rPr>
        <w:t xml:space="preserve"> and renamed with the suffix</w:t>
      </w:r>
      <w:r w:rsidR="00895A9D" w:rsidRPr="00A71BE7">
        <w:rPr>
          <w:sz w:val="22"/>
          <w:szCs w:val="22"/>
        </w:rPr>
        <w:t xml:space="preserve"> </w:t>
      </w:r>
      <w:r w:rsidRPr="00A71BE7">
        <w:rPr>
          <w:sz w:val="22"/>
          <w:szCs w:val="22"/>
        </w:rPr>
        <w:t>’_IMP’</w:t>
      </w:r>
      <w:r w:rsidR="00895A9D" w:rsidRPr="00A71BE7">
        <w:rPr>
          <w:sz w:val="22"/>
          <w:szCs w:val="22"/>
        </w:rPr>
        <w:t>. The original values were the discarded from the data frame. 89 of the retained categorical variables were identified as having missing values however, only one of the numeric variables (ECHVPCT), had missing values.</w:t>
      </w:r>
    </w:p>
    <w:p w:rsidR="001318EA" w:rsidRPr="00A71BE7" w:rsidRDefault="001318EA" w:rsidP="001318EA">
      <w:pPr>
        <w:rPr>
          <w:sz w:val="22"/>
          <w:szCs w:val="22"/>
        </w:rPr>
      </w:pPr>
    </w:p>
    <w:p w:rsidR="009A3CBE" w:rsidRPr="00FE1DD0" w:rsidRDefault="00895A9D" w:rsidP="00FE1DD0">
      <w:pPr>
        <w:spacing w:line="360" w:lineRule="auto"/>
        <w:rPr>
          <w:sz w:val="22"/>
          <w:szCs w:val="22"/>
        </w:rPr>
      </w:pPr>
      <w:r w:rsidRPr="00A71BE7">
        <w:rPr>
          <w:sz w:val="22"/>
          <w:szCs w:val="22"/>
        </w:rPr>
        <w:t>The outlier observations for numeric variables were then handles. The task of identifying outlier observations can be subjective. To remove as much subjectivity as possible, we took a statistical approach and targeted observations that fell outside the 1</w:t>
      </w:r>
      <w:r w:rsidRPr="00A71BE7">
        <w:rPr>
          <w:sz w:val="22"/>
          <w:szCs w:val="22"/>
          <w:vertAlign w:val="superscript"/>
        </w:rPr>
        <w:t>st</w:t>
      </w:r>
      <w:r w:rsidRPr="00A71BE7">
        <w:rPr>
          <w:sz w:val="22"/>
          <w:szCs w:val="22"/>
        </w:rPr>
        <w:t xml:space="preserve"> and 99</w:t>
      </w:r>
      <w:r w:rsidRPr="00A71BE7">
        <w:rPr>
          <w:sz w:val="22"/>
          <w:szCs w:val="22"/>
          <w:vertAlign w:val="superscript"/>
        </w:rPr>
        <w:t>th</w:t>
      </w:r>
      <w:r w:rsidRPr="00A71BE7">
        <w:rPr>
          <w:sz w:val="22"/>
          <w:szCs w:val="22"/>
        </w:rPr>
        <w:t xml:space="preserve"> percentile. Observations that met </w:t>
      </w:r>
      <w:r w:rsidR="00C20FE7" w:rsidRPr="00A71BE7">
        <w:rPr>
          <w:sz w:val="22"/>
          <w:szCs w:val="22"/>
        </w:rPr>
        <w:t>this criterion</w:t>
      </w:r>
      <w:r w:rsidRPr="00A71BE7">
        <w:rPr>
          <w:sz w:val="22"/>
          <w:szCs w:val="22"/>
        </w:rPr>
        <w:t xml:space="preserve"> were modified to create a set of trimmed variables. The trimmed variables were added to the dataset and are denoted by the suffix ‘_Trim’. We then created dummy variables for each of the retained factor variables. The first option was to convert all factor variables to dummies but, we noted that many had a high count and a number of levels with </w:t>
      </w:r>
      <w:r w:rsidR="00C20FE7" w:rsidRPr="00A71BE7">
        <w:rPr>
          <w:sz w:val="22"/>
          <w:szCs w:val="22"/>
        </w:rPr>
        <w:t xml:space="preserve">low occurrences. Therefore, we only used dummy variables for factors that had 10 or less levels. All dummy variables include the prefix ‘DUM_’, along with a suffix to represent the factor level. This resulted in the creation of 351 dummy variables. </w:t>
      </w:r>
    </w:p>
    <w:p w:rsidR="00063035" w:rsidRDefault="00063035" w:rsidP="00C57E32"/>
    <w:p w:rsidR="009A3CBE" w:rsidRPr="00FE1DD0" w:rsidRDefault="00F50E48" w:rsidP="00876E47">
      <w:pPr>
        <w:outlineLvl w:val="0"/>
        <w:rPr>
          <w:b/>
        </w:rPr>
      </w:pPr>
      <w:r w:rsidRPr="00FE1DD0">
        <w:rPr>
          <w:b/>
        </w:rPr>
        <w:t xml:space="preserve">Part </w:t>
      </w:r>
      <w:r w:rsidR="009A3CBE" w:rsidRPr="00FE1DD0">
        <w:rPr>
          <w:b/>
        </w:rPr>
        <w:t>4</w:t>
      </w:r>
      <w:r w:rsidRPr="00FE1DD0">
        <w:rPr>
          <w:b/>
        </w:rPr>
        <w:t>:</w:t>
      </w:r>
      <w:r w:rsidR="009A3CBE" w:rsidRPr="00FE1DD0">
        <w:rPr>
          <w:b/>
        </w:rPr>
        <w:t xml:space="preserve"> Variable Relevance</w:t>
      </w:r>
    </w:p>
    <w:p w:rsidR="00AA7828" w:rsidRPr="00AA7828" w:rsidRDefault="00892CDD" w:rsidP="00AA7828">
      <w:pPr>
        <w:spacing w:line="360" w:lineRule="auto"/>
        <w:rPr>
          <w:sz w:val="22"/>
          <w:szCs w:val="22"/>
        </w:rPr>
      </w:pPr>
      <w:r w:rsidRPr="00A71BE7">
        <w:rPr>
          <w:sz w:val="22"/>
          <w:szCs w:val="22"/>
        </w:rPr>
        <w:t>Data preparation created a data frame of 586 numeric variables. Variable count reduction was necessary to create accurate models moving forward. In order to do so, we utilized the varImp function which is part of the caret package in R to calculate the variable importance according to both response variables. Variable importance or relevance was calculated by fitting a Random Forest model, with ‘importance’ measured by the mean decrease in node impurity. Charts for the 20 most important variables for each response</w:t>
      </w:r>
      <w:r w:rsidR="00A71BE7">
        <w:rPr>
          <w:sz w:val="22"/>
          <w:szCs w:val="22"/>
        </w:rPr>
        <w:t xml:space="preserve"> variables can be found below.</w:t>
      </w:r>
    </w:p>
    <w:p w:rsidR="00AA7828" w:rsidRPr="00FE1DD0" w:rsidRDefault="00AA7828" w:rsidP="00AA7828">
      <w:pPr>
        <w:rPr>
          <w:i/>
          <w:sz w:val="20"/>
          <w:szCs w:val="20"/>
        </w:rPr>
      </w:pPr>
      <w:r>
        <w:rPr>
          <w:i/>
          <w:noProof/>
          <w:sz w:val="20"/>
          <w:szCs w:val="20"/>
        </w:rPr>
        <w:drawing>
          <wp:anchor distT="0" distB="0" distL="114300" distR="114300" simplePos="0" relativeHeight="251659264" behindDoc="1" locked="0" layoutInCell="1" allowOverlap="1">
            <wp:simplePos x="0" y="0"/>
            <wp:positionH relativeFrom="column">
              <wp:posOffset>3277707</wp:posOffset>
            </wp:positionH>
            <wp:positionV relativeFrom="paragraph">
              <wp:posOffset>180597</wp:posOffset>
            </wp:positionV>
            <wp:extent cx="2820670" cy="1692910"/>
            <wp:effectExtent l="0" t="0" r="0" b="0"/>
            <wp:wrapTight wrapText="bothSides">
              <wp:wrapPolygon edited="0">
                <wp:start x="0" y="0"/>
                <wp:lineTo x="0" y="21389"/>
                <wp:lineTo x="21493" y="21389"/>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mp_response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0670" cy="1692910"/>
                    </a:xfrm>
                    <a:prstGeom prst="rect">
                      <a:avLst/>
                    </a:prstGeom>
                  </pic:spPr>
                </pic:pic>
              </a:graphicData>
            </a:graphic>
            <wp14:sizeRelH relativeFrom="page">
              <wp14:pctWidth>0</wp14:pctWidth>
            </wp14:sizeRelH>
            <wp14:sizeRelV relativeFrom="page">
              <wp14:pctHeight>0</wp14:pctHeight>
            </wp14:sizeRelV>
          </wp:anchor>
        </w:drawing>
      </w:r>
      <w:r w:rsidRPr="00FE1DD0">
        <w:rPr>
          <w:i/>
          <w:sz w:val="20"/>
          <w:szCs w:val="20"/>
        </w:rPr>
        <w:t>Figure 4.1 Variable Importance: TOTAMT16</w:t>
      </w:r>
      <w:r>
        <w:rPr>
          <w:i/>
          <w:sz w:val="20"/>
          <w:szCs w:val="20"/>
        </w:rPr>
        <w:tab/>
      </w:r>
      <w:r>
        <w:rPr>
          <w:i/>
          <w:sz w:val="20"/>
          <w:szCs w:val="20"/>
        </w:rPr>
        <w:tab/>
      </w:r>
      <w:r>
        <w:rPr>
          <w:i/>
          <w:sz w:val="20"/>
          <w:szCs w:val="20"/>
        </w:rPr>
        <w:tab/>
        <w:t xml:space="preserve">           </w:t>
      </w:r>
      <w:r w:rsidRPr="00FE1DD0">
        <w:rPr>
          <w:i/>
          <w:sz w:val="20"/>
          <w:szCs w:val="20"/>
        </w:rPr>
        <w:t>Figure 4</w:t>
      </w:r>
      <w:r>
        <w:rPr>
          <w:i/>
          <w:sz w:val="20"/>
          <w:szCs w:val="20"/>
        </w:rPr>
        <w:t>.2</w:t>
      </w:r>
      <w:r w:rsidRPr="00FE1DD0">
        <w:rPr>
          <w:i/>
          <w:sz w:val="20"/>
          <w:szCs w:val="20"/>
        </w:rPr>
        <w:t xml:space="preserve"> Variable Importance: RESPONSE16</w:t>
      </w:r>
    </w:p>
    <w:p w:rsidR="00AA7828" w:rsidRDefault="00AA7828" w:rsidP="00AA7828">
      <w:pPr>
        <w:rPr>
          <w:i/>
          <w:sz w:val="20"/>
          <w:szCs w:val="20"/>
        </w:rPr>
      </w:pPr>
      <w:r>
        <w:rPr>
          <w:noProof/>
        </w:rPr>
        <w:drawing>
          <wp:anchor distT="0" distB="0" distL="114300" distR="114300" simplePos="0" relativeHeight="251658240" behindDoc="1" locked="0" layoutInCell="1" allowOverlap="1">
            <wp:simplePos x="0" y="0"/>
            <wp:positionH relativeFrom="column">
              <wp:posOffset>-58393</wp:posOffset>
            </wp:positionH>
            <wp:positionV relativeFrom="paragraph">
              <wp:posOffset>32601</wp:posOffset>
            </wp:positionV>
            <wp:extent cx="2936240" cy="1701800"/>
            <wp:effectExtent l="0" t="0" r="0" b="0"/>
            <wp:wrapTight wrapText="bothSides">
              <wp:wrapPolygon edited="0">
                <wp:start x="0" y="0"/>
                <wp:lineTo x="0" y="21439"/>
                <wp:lineTo x="21488" y="21439"/>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3 at 7.09.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240" cy="1701800"/>
                    </a:xfrm>
                    <a:prstGeom prst="rect">
                      <a:avLst/>
                    </a:prstGeom>
                  </pic:spPr>
                </pic:pic>
              </a:graphicData>
            </a:graphic>
            <wp14:sizeRelH relativeFrom="page">
              <wp14:pctWidth>0</wp14:pctWidth>
            </wp14:sizeRelH>
            <wp14:sizeRelV relativeFrom="page">
              <wp14:pctHeight>0</wp14:pctHeight>
            </wp14:sizeRelV>
          </wp:anchor>
        </w:drawing>
      </w:r>
    </w:p>
    <w:p w:rsidR="00AA7828" w:rsidRDefault="00AA7828" w:rsidP="00AA7828">
      <w:pPr>
        <w:rPr>
          <w:i/>
          <w:sz w:val="20"/>
          <w:szCs w:val="20"/>
        </w:rPr>
      </w:pPr>
    </w:p>
    <w:p w:rsidR="00892CDD" w:rsidRPr="009C3EB6" w:rsidRDefault="00892CDD" w:rsidP="00892CDD">
      <w:pPr>
        <w:jc w:val="center"/>
        <w:rPr>
          <w:i/>
          <w:sz w:val="22"/>
          <w:szCs w:val="22"/>
        </w:rPr>
      </w:pPr>
    </w:p>
    <w:p w:rsidR="00063035" w:rsidRPr="00A71BE7" w:rsidRDefault="00015E67" w:rsidP="00A71BE7">
      <w:pPr>
        <w:spacing w:line="360" w:lineRule="auto"/>
        <w:rPr>
          <w:sz w:val="22"/>
          <w:szCs w:val="22"/>
        </w:rPr>
      </w:pPr>
      <w:r w:rsidRPr="00A71BE7">
        <w:rPr>
          <w:sz w:val="22"/>
          <w:szCs w:val="22"/>
        </w:rPr>
        <w:t xml:space="preserve">From the two charts we can observe that the two variable importance plots are similar with YTD_SALES_2009, </w:t>
      </w:r>
      <w:r w:rsidR="00063035" w:rsidRPr="00A71BE7">
        <w:rPr>
          <w:sz w:val="22"/>
          <w:szCs w:val="22"/>
        </w:rPr>
        <w:t xml:space="preserve">TOTAMT, AND PRE2009_SALES within the top-10 rank. There is also a quick drop-off in variable importance beyond the first five variables within both plots. From the results, we decided to </w:t>
      </w:r>
      <w:r w:rsidR="00063035" w:rsidRPr="00A71BE7">
        <w:rPr>
          <w:sz w:val="22"/>
          <w:szCs w:val="22"/>
        </w:rPr>
        <w:lastRenderedPageBreak/>
        <w:t>move the top-50 ranked variables by importance, to our modeling phase. The reduction provides an educated balance of performance and accuracy.</w:t>
      </w:r>
    </w:p>
    <w:p w:rsidR="00063035" w:rsidRDefault="00063035" w:rsidP="009A3CBE"/>
    <w:p w:rsidR="00063035" w:rsidRPr="00FE1DD0" w:rsidRDefault="00F50E48" w:rsidP="00876E47">
      <w:pPr>
        <w:outlineLvl w:val="0"/>
        <w:rPr>
          <w:b/>
        </w:rPr>
      </w:pPr>
      <w:r w:rsidRPr="00FE1DD0">
        <w:rPr>
          <w:b/>
        </w:rPr>
        <w:t xml:space="preserve">Part </w:t>
      </w:r>
      <w:r w:rsidR="00063035" w:rsidRPr="00FE1DD0">
        <w:rPr>
          <w:b/>
        </w:rPr>
        <w:t>5</w:t>
      </w:r>
      <w:r w:rsidRPr="00FE1DD0">
        <w:rPr>
          <w:b/>
        </w:rPr>
        <w:t>:</w:t>
      </w:r>
      <w:r w:rsidR="00063035" w:rsidRPr="00FE1DD0">
        <w:rPr>
          <w:b/>
        </w:rPr>
        <w:t xml:space="preserve"> Modeling</w:t>
      </w:r>
    </w:p>
    <w:p w:rsidR="00E84B63" w:rsidRPr="00FE1DD0" w:rsidRDefault="00E84B63" w:rsidP="00063035">
      <w:pPr>
        <w:rPr>
          <w:b/>
          <w:sz w:val="22"/>
          <w:szCs w:val="22"/>
        </w:rPr>
      </w:pPr>
      <w:r w:rsidRPr="00FE1DD0">
        <w:rPr>
          <w:b/>
          <w:sz w:val="22"/>
          <w:szCs w:val="22"/>
        </w:rPr>
        <w:t>5.1 Classification Model: Chance of a Response</w:t>
      </w:r>
    </w:p>
    <w:p w:rsidR="0047753F" w:rsidRPr="001318EA" w:rsidRDefault="00F50E48" w:rsidP="001318EA">
      <w:pPr>
        <w:spacing w:line="360" w:lineRule="auto"/>
        <w:rPr>
          <w:sz w:val="22"/>
          <w:szCs w:val="22"/>
        </w:rPr>
      </w:pPr>
      <w:r w:rsidRPr="00A71BE7">
        <w:rPr>
          <w:sz w:val="22"/>
          <w:szCs w:val="22"/>
        </w:rPr>
        <w:t>We fit three classification models to predict the chance that a customer will respond to a mailing campaign.  These models include Naïve Bayes, Random Forest and a Lasso Elastic-Net Regularized General Linear Model Classifier.  For each model, we leveraged the train function as part of the caret package with a 3-fold cross-validation sampling method. We then applied it to a 70% subset of training data and tested it against a 30% subset. Default parameters were used for each model.</w:t>
      </w:r>
      <w:r w:rsidR="001318EA">
        <w:rPr>
          <w:sz w:val="22"/>
          <w:szCs w:val="22"/>
        </w:rPr>
        <w:t xml:space="preserve"> </w:t>
      </w:r>
      <w:r w:rsidRPr="00A71BE7">
        <w:rPr>
          <w:sz w:val="22"/>
          <w:szCs w:val="22"/>
        </w:rPr>
        <w:t xml:space="preserve">The </w:t>
      </w:r>
      <w:proofErr w:type="spellStart"/>
      <w:r w:rsidRPr="00A71BE7">
        <w:rPr>
          <w:sz w:val="22"/>
          <w:szCs w:val="22"/>
        </w:rPr>
        <w:t>in</w:t>
      </w:r>
      <w:proofErr w:type="spellEnd"/>
      <w:r w:rsidRPr="00A71BE7">
        <w:rPr>
          <w:sz w:val="22"/>
          <w:szCs w:val="22"/>
        </w:rPr>
        <w:t xml:space="preserve"> and out-of-sample Receiver Operating Characteristic Curves (ROC Curve) are shown in the appendix. The Naïve Bayes classifier delivered an in-sample Area Under the Curve (AUC curve) of 0.85, white the out-of-sample AUC was 0.82. We did not overfit the training data with the classifier and maintained similar classification performance over both the training and test sets. The Random Forest classifier reported an in-sample AUC of 1.00 and an out-of-sample AUC of 0.85. This </w:t>
      </w:r>
      <w:r w:rsidR="00DE1392" w:rsidRPr="00A71BE7">
        <w:rPr>
          <w:sz w:val="22"/>
          <w:szCs w:val="22"/>
        </w:rPr>
        <w:t>would suggest that it is dramatically over-fitting. The GLMnet classifier generated an in-sample AUC of 0.87 and an out-of-sample AUC of 0.86</w:t>
      </w:r>
      <w:r w:rsidR="00F914C1" w:rsidRPr="00A71BE7">
        <w:rPr>
          <w:sz w:val="22"/>
          <w:szCs w:val="22"/>
        </w:rPr>
        <w:t>. The out-of-sample confusion matrix for each model can be seen below</w:t>
      </w:r>
      <w:r w:rsidR="0047753F" w:rsidRPr="00A71BE7">
        <w:rPr>
          <w:sz w:val="22"/>
          <w:szCs w:val="22"/>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165"/>
        <w:gridCol w:w="1170"/>
        <w:gridCol w:w="1170"/>
      </w:tblGrid>
      <w:tr w:rsidR="003810E9" w:rsidTr="000D30CD">
        <w:trPr>
          <w:jc w:val="center"/>
        </w:trPr>
        <w:tc>
          <w:tcPr>
            <w:tcW w:w="3505" w:type="dxa"/>
            <w:gridSpan w:val="3"/>
          </w:tcPr>
          <w:p w:rsidR="003810E9" w:rsidRPr="00860FAC" w:rsidRDefault="003810E9" w:rsidP="009A3CBE">
            <w:pPr>
              <w:rPr>
                <w:b/>
                <w:sz w:val="20"/>
                <w:szCs w:val="20"/>
              </w:rPr>
            </w:pPr>
            <w:r w:rsidRPr="00860FAC">
              <w:rPr>
                <w:b/>
                <w:sz w:val="20"/>
                <w:szCs w:val="20"/>
              </w:rPr>
              <w:t>Naïve Bayes</w:t>
            </w:r>
          </w:p>
        </w:tc>
      </w:tr>
      <w:tr w:rsidR="003810E9" w:rsidTr="000D30CD">
        <w:trPr>
          <w:jc w:val="center"/>
        </w:trPr>
        <w:tc>
          <w:tcPr>
            <w:tcW w:w="1165" w:type="dxa"/>
          </w:tcPr>
          <w:p w:rsidR="003810E9" w:rsidRPr="00860FAC" w:rsidRDefault="003810E9" w:rsidP="009A3CBE">
            <w:pPr>
              <w:rPr>
                <w:sz w:val="20"/>
                <w:szCs w:val="20"/>
              </w:rPr>
            </w:pPr>
          </w:p>
        </w:tc>
        <w:tc>
          <w:tcPr>
            <w:tcW w:w="1170" w:type="dxa"/>
          </w:tcPr>
          <w:p w:rsidR="003810E9" w:rsidRPr="00860FAC" w:rsidRDefault="003810E9" w:rsidP="009A3CBE">
            <w:pPr>
              <w:rPr>
                <w:sz w:val="20"/>
                <w:szCs w:val="20"/>
              </w:rPr>
            </w:pPr>
            <w:proofErr w:type="spellStart"/>
            <w:r w:rsidRPr="00860FAC">
              <w:rPr>
                <w:sz w:val="20"/>
                <w:szCs w:val="20"/>
              </w:rPr>
              <w:t>Pred</w:t>
            </w:r>
            <w:proofErr w:type="spellEnd"/>
            <w:r w:rsidRPr="00860FAC">
              <w:rPr>
                <w:sz w:val="20"/>
                <w:szCs w:val="20"/>
              </w:rPr>
              <w:t>: 0</w:t>
            </w:r>
          </w:p>
        </w:tc>
        <w:tc>
          <w:tcPr>
            <w:tcW w:w="1170" w:type="dxa"/>
          </w:tcPr>
          <w:p w:rsidR="003810E9" w:rsidRPr="00860FAC" w:rsidRDefault="003810E9" w:rsidP="009A3CBE">
            <w:pPr>
              <w:rPr>
                <w:sz w:val="20"/>
                <w:szCs w:val="20"/>
              </w:rPr>
            </w:pPr>
            <w:proofErr w:type="spellStart"/>
            <w:r w:rsidRPr="00860FAC">
              <w:rPr>
                <w:sz w:val="20"/>
                <w:szCs w:val="20"/>
              </w:rPr>
              <w:t>Pred</w:t>
            </w:r>
            <w:proofErr w:type="spellEnd"/>
            <w:r w:rsidRPr="00860FAC">
              <w:rPr>
                <w:sz w:val="20"/>
                <w:szCs w:val="20"/>
              </w:rPr>
              <w:t>: 1</w:t>
            </w:r>
          </w:p>
        </w:tc>
      </w:tr>
      <w:tr w:rsidR="003810E9" w:rsidTr="000D30CD">
        <w:trPr>
          <w:jc w:val="center"/>
        </w:trPr>
        <w:tc>
          <w:tcPr>
            <w:tcW w:w="1165" w:type="dxa"/>
          </w:tcPr>
          <w:p w:rsidR="003810E9" w:rsidRPr="00860FAC" w:rsidRDefault="003810E9" w:rsidP="009A3CBE">
            <w:pPr>
              <w:rPr>
                <w:sz w:val="20"/>
                <w:szCs w:val="20"/>
              </w:rPr>
            </w:pPr>
            <w:r w:rsidRPr="00860FAC">
              <w:rPr>
                <w:sz w:val="20"/>
                <w:szCs w:val="20"/>
              </w:rPr>
              <w:t>Actual: 0</w:t>
            </w:r>
          </w:p>
        </w:tc>
        <w:tc>
          <w:tcPr>
            <w:tcW w:w="1170" w:type="dxa"/>
          </w:tcPr>
          <w:p w:rsidR="003810E9" w:rsidRPr="00860FAC" w:rsidRDefault="003810E9" w:rsidP="003810E9">
            <w:pPr>
              <w:rPr>
                <w:sz w:val="20"/>
                <w:szCs w:val="20"/>
              </w:rPr>
            </w:pPr>
            <w:r w:rsidRPr="00860FAC">
              <w:rPr>
                <w:sz w:val="20"/>
                <w:szCs w:val="20"/>
              </w:rPr>
              <w:t>3503</w:t>
            </w:r>
          </w:p>
        </w:tc>
        <w:tc>
          <w:tcPr>
            <w:tcW w:w="1170" w:type="dxa"/>
          </w:tcPr>
          <w:p w:rsidR="003810E9" w:rsidRPr="00860FAC" w:rsidRDefault="003810E9" w:rsidP="003810E9">
            <w:pPr>
              <w:rPr>
                <w:sz w:val="20"/>
                <w:szCs w:val="20"/>
              </w:rPr>
            </w:pPr>
            <w:r w:rsidRPr="00860FAC">
              <w:rPr>
                <w:sz w:val="20"/>
                <w:szCs w:val="20"/>
              </w:rPr>
              <w:t>246</w:t>
            </w:r>
          </w:p>
        </w:tc>
      </w:tr>
      <w:tr w:rsidR="003810E9" w:rsidTr="000D30CD">
        <w:trPr>
          <w:jc w:val="center"/>
        </w:trPr>
        <w:tc>
          <w:tcPr>
            <w:tcW w:w="1165" w:type="dxa"/>
          </w:tcPr>
          <w:p w:rsidR="003810E9" w:rsidRPr="00860FAC" w:rsidRDefault="003810E9" w:rsidP="009A3CBE">
            <w:pPr>
              <w:rPr>
                <w:sz w:val="20"/>
                <w:szCs w:val="20"/>
              </w:rPr>
            </w:pPr>
            <w:r w:rsidRPr="00860FAC">
              <w:rPr>
                <w:sz w:val="20"/>
                <w:szCs w:val="20"/>
              </w:rPr>
              <w:t>Actual: 1</w:t>
            </w:r>
          </w:p>
        </w:tc>
        <w:tc>
          <w:tcPr>
            <w:tcW w:w="1170" w:type="dxa"/>
          </w:tcPr>
          <w:p w:rsidR="003810E9" w:rsidRPr="00860FAC" w:rsidRDefault="003810E9" w:rsidP="003810E9">
            <w:pPr>
              <w:rPr>
                <w:sz w:val="20"/>
                <w:szCs w:val="20"/>
              </w:rPr>
            </w:pPr>
            <w:r w:rsidRPr="00860FAC">
              <w:rPr>
                <w:sz w:val="20"/>
                <w:szCs w:val="20"/>
              </w:rPr>
              <w:t>496</w:t>
            </w:r>
          </w:p>
        </w:tc>
        <w:tc>
          <w:tcPr>
            <w:tcW w:w="1170" w:type="dxa"/>
          </w:tcPr>
          <w:p w:rsidR="003810E9" w:rsidRPr="00860FAC" w:rsidRDefault="003810E9" w:rsidP="003810E9">
            <w:pPr>
              <w:rPr>
                <w:sz w:val="20"/>
                <w:szCs w:val="20"/>
              </w:rPr>
            </w:pPr>
            <w:r w:rsidRPr="00860FAC">
              <w:rPr>
                <w:sz w:val="20"/>
                <w:szCs w:val="20"/>
              </w:rPr>
              <w:t>218</w:t>
            </w:r>
          </w:p>
        </w:tc>
      </w:tr>
    </w:tbl>
    <w:p w:rsidR="0047753F" w:rsidRDefault="0047753F" w:rsidP="009A3CBE"/>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165"/>
        <w:gridCol w:w="1170"/>
        <w:gridCol w:w="1170"/>
      </w:tblGrid>
      <w:tr w:rsidR="003810E9" w:rsidTr="000D30CD">
        <w:trPr>
          <w:jc w:val="center"/>
        </w:trPr>
        <w:tc>
          <w:tcPr>
            <w:tcW w:w="3505" w:type="dxa"/>
            <w:gridSpan w:val="3"/>
          </w:tcPr>
          <w:p w:rsidR="003810E9" w:rsidRPr="00860FAC" w:rsidRDefault="003810E9" w:rsidP="00F4145E">
            <w:pPr>
              <w:rPr>
                <w:b/>
                <w:sz w:val="20"/>
                <w:szCs w:val="20"/>
              </w:rPr>
            </w:pPr>
            <w:r w:rsidRPr="00860FAC">
              <w:rPr>
                <w:b/>
                <w:sz w:val="20"/>
                <w:szCs w:val="20"/>
              </w:rPr>
              <w:t>Random Forest</w:t>
            </w:r>
          </w:p>
        </w:tc>
      </w:tr>
      <w:tr w:rsidR="003810E9" w:rsidTr="000D30CD">
        <w:trPr>
          <w:jc w:val="center"/>
        </w:trPr>
        <w:tc>
          <w:tcPr>
            <w:tcW w:w="1165" w:type="dxa"/>
          </w:tcPr>
          <w:p w:rsidR="003810E9" w:rsidRPr="00860FAC" w:rsidRDefault="003810E9" w:rsidP="00F4145E">
            <w:pPr>
              <w:rPr>
                <w:sz w:val="20"/>
                <w:szCs w:val="20"/>
              </w:rPr>
            </w:pPr>
          </w:p>
        </w:tc>
        <w:tc>
          <w:tcPr>
            <w:tcW w:w="1170" w:type="dxa"/>
          </w:tcPr>
          <w:p w:rsidR="003810E9" w:rsidRPr="00860FAC" w:rsidRDefault="003810E9" w:rsidP="00F4145E">
            <w:pPr>
              <w:rPr>
                <w:sz w:val="20"/>
                <w:szCs w:val="20"/>
              </w:rPr>
            </w:pPr>
            <w:proofErr w:type="spellStart"/>
            <w:r w:rsidRPr="00860FAC">
              <w:rPr>
                <w:sz w:val="20"/>
                <w:szCs w:val="20"/>
              </w:rPr>
              <w:t>Pred</w:t>
            </w:r>
            <w:proofErr w:type="spellEnd"/>
            <w:r w:rsidRPr="00860FAC">
              <w:rPr>
                <w:sz w:val="20"/>
                <w:szCs w:val="20"/>
              </w:rPr>
              <w:t>: 0</w:t>
            </w:r>
          </w:p>
        </w:tc>
        <w:tc>
          <w:tcPr>
            <w:tcW w:w="1170" w:type="dxa"/>
          </w:tcPr>
          <w:p w:rsidR="003810E9" w:rsidRPr="00860FAC" w:rsidRDefault="003810E9" w:rsidP="00F4145E">
            <w:pPr>
              <w:rPr>
                <w:sz w:val="20"/>
                <w:szCs w:val="20"/>
              </w:rPr>
            </w:pPr>
            <w:proofErr w:type="spellStart"/>
            <w:r w:rsidRPr="00860FAC">
              <w:rPr>
                <w:sz w:val="20"/>
                <w:szCs w:val="20"/>
              </w:rPr>
              <w:t>Pred</w:t>
            </w:r>
            <w:proofErr w:type="spellEnd"/>
            <w:r w:rsidRPr="00860FAC">
              <w:rPr>
                <w:sz w:val="20"/>
                <w:szCs w:val="20"/>
              </w:rPr>
              <w:t>: 1</w:t>
            </w:r>
          </w:p>
        </w:tc>
      </w:tr>
      <w:tr w:rsidR="003810E9" w:rsidTr="000D30CD">
        <w:trPr>
          <w:jc w:val="center"/>
        </w:trPr>
        <w:tc>
          <w:tcPr>
            <w:tcW w:w="1165" w:type="dxa"/>
          </w:tcPr>
          <w:p w:rsidR="003810E9" w:rsidRPr="00860FAC" w:rsidRDefault="003810E9" w:rsidP="00F4145E">
            <w:pPr>
              <w:rPr>
                <w:sz w:val="20"/>
                <w:szCs w:val="20"/>
              </w:rPr>
            </w:pPr>
            <w:r w:rsidRPr="00860FAC">
              <w:rPr>
                <w:sz w:val="20"/>
                <w:szCs w:val="20"/>
              </w:rPr>
              <w:t>Actual: 0</w:t>
            </w:r>
          </w:p>
        </w:tc>
        <w:tc>
          <w:tcPr>
            <w:tcW w:w="1170" w:type="dxa"/>
          </w:tcPr>
          <w:p w:rsidR="003810E9" w:rsidRPr="00860FAC" w:rsidRDefault="003810E9" w:rsidP="00F4145E">
            <w:pPr>
              <w:rPr>
                <w:sz w:val="20"/>
                <w:szCs w:val="20"/>
              </w:rPr>
            </w:pPr>
            <w:r w:rsidRPr="00860FAC">
              <w:rPr>
                <w:sz w:val="20"/>
                <w:szCs w:val="20"/>
              </w:rPr>
              <w:t>3,992</w:t>
            </w:r>
          </w:p>
        </w:tc>
        <w:tc>
          <w:tcPr>
            <w:tcW w:w="1170" w:type="dxa"/>
          </w:tcPr>
          <w:p w:rsidR="003810E9" w:rsidRPr="00860FAC" w:rsidRDefault="003810E9" w:rsidP="00F4145E">
            <w:pPr>
              <w:rPr>
                <w:sz w:val="20"/>
                <w:szCs w:val="20"/>
              </w:rPr>
            </w:pPr>
            <w:r w:rsidRPr="00860FAC">
              <w:rPr>
                <w:sz w:val="20"/>
                <w:szCs w:val="20"/>
              </w:rPr>
              <w:t>452</w:t>
            </w:r>
          </w:p>
        </w:tc>
      </w:tr>
      <w:tr w:rsidR="003810E9" w:rsidTr="000D30CD">
        <w:trPr>
          <w:jc w:val="center"/>
        </w:trPr>
        <w:tc>
          <w:tcPr>
            <w:tcW w:w="1165" w:type="dxa"/>
          </w:tcPr>
          <w:p w:rsidR="003810E9" w:rsidRPr="00860FAC" w:rsidRDefault="003810E9" w:rsidP="00F4145E">
            <w:pPr>
              <w:rPr>
                <w:sz w:val="20"/>
                <w:szCs w:val="20"/>
              </w:rPr>
            </w:pPr>
            <w:r w:rsidRPr="00860FAC">
              <w:rPr>
                <w:sz w:val="20"/>
                <w:szCs w:val="20"/>
              </w:rPr>
              <w:t>Actual: 1</w:t>
            </w:r>
          </w:p>
        </w:tc>
        <w:tc>
          <w:tcPr>
            <w:tcW w:w="1170" w:type="dxa"/>
          </w:tcPr>
          <w:p w:rsidR="003810E9" w:rsidRPr="00860FAC" w:rsidRDefault="003810E9" w:rsidP="00F4145E">
            <w:pPr>
              <w:rPr>
                <w:sz w:val="20"/>
                <w:szCs w:val="20"/>
              </w:rPr>
            </w:pPr>
            <w:r w:rsidRPr="00860FAC">
              <w:rPr>
                <w:sz w:val="20"/>
                <w:szCs w:val="20"/>
              </w:rPr>
              <w:t>7</w:t>
            </w:r>
          </w:p>
        </w:tc>
        <w:tc>
          <w:tcPr>
            <w:tcW w:w="1170" w:type="dxa"/>
          </w:tcPr>
          <w:p w:rsidR="003810E9" w:rsidRPr="00860FAC" w:rsidRDefault="003810E9" w:rsidP="00F4145E">
            <w:pPr>
              <w:rPr>
                <w:sz w:val="20"/>
                <w:szCs w:val="20"/>
              </w:rPr>
            </w:pPr>
            <w:r w:rsidRPr="00860FAC">
              <w:rPr>
                <w:sz w:val="20"/>
                <w:szCs w:val="20"/>
              </w:rPr>
              <w:t>12</w:t>
            </w:r>
          </w:p>
        </w:tc>
      </w:tr>
    </w:tbl>
    <w:p w:rsidR="00E84B63" w:rsidRDefault="00E84B63" w:rsidP="009A3CBE"/>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165"/>
        <w:gridCol w:w="1170"/>
        <w:gridCol w:w="1170"/>
      </w:tblGrid>
      <w:tr w:rsidR="003810E9" w:rsidTr="000D30CD">
        <w:trPr>
          <w:jc w:val="center"/>
        </w:trPr>
        <w:tc>
          <w:tcPr>
            <w:tcW w:w="3505" w:type="dxa"/>
            <w:gridSpan w:val="3"/>
          </w:tcPr>
          <w:p w:rsidR="003810E9" w:rsidRPr="00860FAC" w:rsidRDefault="003810E9" w:rsidP="00F4145E">
            <w:pPr>
              <w:rPr>
                <w:b/>
                <w:sz w:val="20"/>
                <w:szCs w:val="20"/>
              </w:rPr>
            </w:pPr>
            <w:r w:rsidRPr="00860FAC">
              <w:rPr>
                <w:b/>
                <w:sz w:val="20"/>
                <w:szCs w:val="20"/>
              </w:rPr>
              <w:t>GLMnet</w:t>
            </w:r>
          </w:p>
        </w:tc>
      </w:tr>
      <w:tr w:rsidR="003810E9" w:rsidTr="000D30CD">
        <w:trPr>
          <w:jc w:val="center"/>
        </w:trPr>
        <w:tc>
          <w:tcPr>
            <w:tcW w:w="1165" w:type="dxa"/>
          </w:tcPr>
          <w:p w:rsidR="003810E9" w:rsidRPr="00860FAC" w:rsidRDefault="003810E9" w:rsidP="00F4145E">
            <w:pPr>
              <w:rPr>
                <w:sz w:val="20"/>
                <w:szCs w:val="20"/>
              </w:rPr>
            </w:pPr>
          </w:p>
        </w:tc>
        <w:tc>
          <w:tcPr>
            <w:tcW w:w="1170" w:type="dxa"/>
          </w:tcPr>
          <w:p w:rsidR="003810E9" w:rsidRPr="00860FAC" w:rsidRDefault="003810E9" w:rsidP="00F4145E">
            <w:pPr>
              <w:rPr>
                <w:sz w:val="20"/>
                <w:szCs w:val="20"/>
              </w:rPr>
            </w:pPr>
            <w:proofErr w:type="spellStart"/>
            <w:r w:rsidRPr="00860FAC">
              <w:rPr>
                <w:sz w:val="20"/>
                <w:szCs w:val="20"/>
              </w:rPr>
              <w:t>Pred</w:t>
            </w:r>
            <w:proofErr w:type="spellEnd"/>
            <w:r w:rsidRPr="00860FAC">
              <w:rPr>
                <w:sz w:val="20"/>
                <w:szCs w:val="20"/>
              </w:rPr>
              <w:t>: 0</w:t>
            </w:r>
          </w:p>
        </w:tc>
        <w:tc>
          <w:tcPr>
            <w:tcW w:w="1170" w:type="dxa"/>
          </w:tcPr>
          <w:p w:rsidR="003810E9" w:rsidRPr="00860FAC" w:rsidRDefault="003810E9" w:rsidP="00F4145E">
            <w:pPr>
              <w:rPr>
                <w:sz w:val="20"/>
                <w:szCs w:val="20"/>
              </w:rPr>
            </w:pPr>
            <w:proofErr w:type="spellStart"/>
            <w:r w:rsidRPr="00860FAC">
              <w:rPr>
                <w:sz w:val="20"/>
                <w:szCs w:val="20"/>
              </w:rPr>
              <w:t>Pred</w:t>
            </w:r>
            <w:proofErr w:type="spellEnd"/>
            <w:r w:rsidRPr="00860FAC">
              <w:rPr>
                <w:sz w:val="20"/>
                <w:szCs w:val="20"/>
              </w:rPr>
              <w:t>: 1</w:t>
            </w:r>
          </w:p>
        </w:tc>
      </w:tr>
      <w:tr w:rsidR="003810E9" w:rsidTr="000D30CD">
        <w:trPr>
          <w:jc w:val="center"/>
        </w:trPr>
        <w:tc>
          <w:tcPr>
            <w:tcW w:w="1165" w:type="dxa"/>
          </w:tcPr>
          <w:p w:rsidR="003810E9" w:rsidRPr="00860FAC" w:rsidRDefault="003810E9" w:rsidP="00F4145E">
            <w:pPr>
              <w:rPr>
                <w:sz w:val="20"/>
                <w:szCs w:val="20"/>
              </w:rPr>
            </w:pPr>
            <w:r w:rsidRPr="00860FAC">
              <w:rPr>
                <w:sz w:val="20"/>
                <w:szCs w:val="20"/>
              </w:rPr>
              <w:t>Actual: 0</w:t>
            </w:r>
          </w:p>
        </w:tc>
        <w:tc>
          <w:tcPr>
            <w:tcW w:w="1170" w:type="dxa"/>
          </w:tcPr>
          <w:p w:rsidR="003810E9" w:rsidRPr="00860FAC" w:rsidRDefault="003810E9" w:rsidP="00F4145E">
            <w:pPr>
              <w:rPr>
                <w:sz w:val="20"/>
                <w:szCs w:val="20"/>
              </w:rPr>
            </w:pPr>
            <w:r w:rsidRPr="00860FAC">
              <w:rPr>
                <w:sz w:val="20"/>
                <w:szCs w:val="20"/>
              </w:rPr>
              <w:t>4,004</w:t>
            </w:r>
          </w:p>
        </w:tc>
        <w:tc>
          <w:tcPr>
            <w:tcW w:w="1170" w:type="dxa"/>
          </w:tcPr>
          <w:p w:rsidR="003810E9" w:rsidRPr="00860FAC" w:rsidRDefault="003810E9" w:rsidP="00F4145E">
            <w:pPr>
              <w:rPr>
                <w:sz w:val="20"/>
                <w:szCs w:val="20"/>
              </w:rPr>
            </w:pPr>
            <w:r w:rsidRPr="00860FAC">
              <w:rPr>
                <w:sz w:val="20"/>
                <w:szCs w:val="20"/>
              </w:rPr>
              <w:t>416</w:t>
            </w:r>
          </w:p>
        </w:tc>
      </w:tr>
      <w:tr w:rsidR="003810E9" w:rsidTr="000D30CD">
        <w:trPr>
          <w:jc w:val="center"/>
        </w:trPr>
        <w:tc>
          <w:tcPr>
            <w:tcW w:w="1165" w:type="dxa"/>
          </w:tcPr>
          <w:p w:rsidR="003810E9" w:rsidRPr="00860FAC" w:rsidRDefault="003810E9" w:rsidP="00F4145E">
            <w:pPr>
              <w:rPr>
                <w:sz w:val="20"/>
                <w:szCs w:val="20"/>
              </w:rPr>
            </w:pPr>
            <w:r w:rsidRPr="00860FAC">
              <w:rPr>
                <w:sz w:val="20"/>
                <w:szCs w:val="20"/>
              </w:rPr>
              <w:t>Actual: 1</w:t>
            </w:r>
          </w:p>
        </w:tc>
        <w:tc>
          <w:tcPr>
            <w:tcW w:w="1170" w:type="dxa"/>
          </w:tcPr>
          <w:p w:rsidR="003810E9" w:rsidRPr="00860FAC" w:rsidRDefault="003810E9" w:rsidP="00F4145E">
            <w:pPr>
              <w:rPr>
                <w:sz w:val="20"/>
                <w:szCs w:val="20"/>
              </w:rPr>
            </w:pPr>
            <w:r w:rsidRPr="00860FAC">
              <w:rPr>
                <w:sz w:val="20"/>
                <w:szCs w:val="20"/>
              </w:rPr>
              <w:t>20</w:t>
            </w:r>
          </w:p>
        </w:tc>
        <w:tc>
          <w:tcPr>
            <w:tcW w:w="1170" w:type="dxa"/>
          </w:tcPr>
          <w:p w:rsidR="003810E9" w:rsidRPr="00860FAC" w:rsidRDefault="003810E9" w:rsidP="00F4145E">
            <w:pPr>
              <w:rPr>
                <w:sz w:val="20"/>
                <w:szCs w:val="20"/>
              </w:rPr>
            </w:pPr>
            <w:r w:rsidRPr="00860FAC">
              <w:rPr>
                <w:sz w:val="20"/>
                <w:szCs w:val="20"/>
              </w:rPr>
              <w:t>38</w:t>
            </w:r>
          </w:p>
        </w:tc>
      </w:tr>
    </w:tbl>
    <w:p w:rsidR="001730C1" w:rsidRPr="00FE1DD0" w:rsidRDefault="00643710" w:rsidP="00643710">
      <w:pPr>
        <w:jc w:val="center"/>
        <w:rPr>
          <w:i/>
          <w:sz w:val="20"/>
          <w:szCs w:val="20"/>
        </w:rPr>
      </w:pPr>
      <w:r w:rsidRPr="00FE1DD0">
        <w:rPr>
          <w:i/>
          <w:sz w:val="20"/>
          <w:szCs w:val="20"/>
        </w:rPr>
        <w:t>Table</w:t>
      </w:r>
      <w:r w:rsidR="001318EA">
        <w:rPr>
          <w:i/>
          <w:sz w:val="20"/>
          <w:szCs w:val="20"/>
        </w:rPr>
        <w:t>s</w:t>
      </w:r>
      <w:r w:rsidR="000D30CD" w:rsidRPr="00FE1DD0">
        <w:rPr>
          <w:i/>
          <w:sz w:val="20"/>
          <w:szCs w:val="20"/>
        </w:rPr>
        <w:t xml:space="preserve"> 5</w:t>
      </w:r>
      <w:r w:rsidR="001730C1" w:rsidRPr="00FE1DD0">
        <w:rPr>
          <w:i/>
          <w:sz w:val="20"/>
          <w:szCs w:val="20"/>
        </w:rPr>
        <w:t xml:space="preserve">.1.1 </w:t>
      </w:r>
      <w:r w:rsidR="00876E47">
        <w:rPr>
          <w:i/>
          <w:sz w:val="20"/>
          <w:szCs w:val="20"/>
        </w:rPr>
        <w:t>Confusion Matrices</w:t>
      </w:r>
      <w:r w:rsidR="000D30CD" w:rsidRPr="00FE1DD0">
        <w:rPr>
          <w:i/>
          <w:sz w:val="20"/>
          <w:szCs w:val="20"/>
        </w:rPr>
        <w:t>: Classification Models</w:t>
      </w:r>
    </w:p>
    <w:p w:rsidR="00E84B63" w:rsidRDefault="00E84B63" w:rsidP="009A3CBE"/>
    <w:p w:rsidR="00643710" w:rsidRPr="001318EA" w:rsidRDefault="000D30CD" w:rsidP="001318EA">
      <w:pPr>
        <w:spacing w:line="360" w:lineRule="auto"/>
        <w:rPr>
          <w:sz w:val="22"/>
          <w:szCs w:val="22"/>
        </w:rPr>
      </w:pPr>
      <w:r w:rsidRPr="00A71BE7">
        <w:rPr>
          <w:sz w:val="22"/>
          <w:szCs w:val="22"/>
        </w:rPr>
        <w:t xml:space="preserve">From the figure above, we noticed that while the GLMnet and Random Forest classifiers produced similar out-of-sample performance in regard to their ROC curves, the Random Forest classifier has done so by providing less true positive and true negative values. This is proven further when examining their performance metrics in the table below. This shows that the GLM classifier was able to obtain a superior true negative rate and true positive rate.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155"/>
        <w:gridCol w:w="1710"/>
        <w:gridCol w:w="1890"/>
        <w:gridCol w:w="1890"/>
      </w:tblGrid>
      <w:tr w:rsidR="000D30CD" w:rsidTr="00643710">
        <w:trPr>
          <w:jc w:val="center"/>
        </w:trPr>
        <w:tc>
          <w:tcPr>
            <w:tcW w:w="2155" w:type="dxa"/>
            <w:tcBorders>
              <w:top w:val="single" w:sz="4" w:space="0" w:color="auto"/>
              <w:bottom w:val="single" w:sz="4" w:space="0" w:color="auto"/>
            </w:tcBorders>
          </w:tcPr>
          <w:p w:rsidR="000D30CD" w:rsidRPr="00860FAC" w:rsidRDefault="000D30CD" w:rsidP="009A3CBE">
            <w:pPr>
              <w:rPr>
                <w:b/>
                <w:sz w:val="20"/>
                <w:szCs w:val="20"/>
              </w:rPr>
            </w:pPr>
          </w:p>
        </w:tc>
        <w:tc>
          <w:tcPr>
            <w:tcW w:w="1710" w:type="dxa"/>
            <w:tcBorders>
              <w:top w:val="single" w:sz="4" w:space="0" w:color="auto"/>
              <w:bottom w:val="single" w:sz="4" w:space="0" w:color="auto"/>
            </w:tcBorders>
          </w:tcPr>
          <w:p w:rsidR="000D30CD" w:rsidRPr="00860FAC" w:rsidRDefault="000D30CD" w:rsidP="009A3CBE">
            <w:pPr>
              <w:rPr>
                <w:b/>
                <w:sz w:val="20"/>
                <w:szCs w:val="20"/>
              </w:rPr>
            </w:pPr>
            <w:r w:rsidRPr="00860FAC">
              <w:rPr>
                <w:b/>
                <w:sz w:val="20"/>
                <w:szCs w:val="20"/>
              </w:rPr>
              <w:t>Naïve Bayes</w:t>
            </w:r>
          </w:p>
        </w:tc>
        <w:tc>
          <w:tcPr>
            <w:tcW w:w="1890" w:type="dxa"/>
            <w:tcBorders>
              <w:top w:val="single" w:sz="4" w:space="0" w:color="auto"/>
              <w:bottom w:val="single" w:sz="4" w:space="0" w:color="auto"/>
            </w:tcBorders>
          </w:tcPr>
          <w:p w:rsidR="000D30CD" w:rsidRPr="00860FAC" w:rsidRDefault="000D30CD" w:rsidP="009A3CBE">
            <w:pPr>
              <w:rPr>
                <w:b/>
                <w:sz w:val="20"/>
                <w:szCs w:val="20"/>
              </w:rPr>
            </w:pPr>
            <w:r w:rsidRPr="00860FAC">
              <w:rPr>
                <w:b/>
                <w:sz w:val="20"/>
                <w:szCs w:val="20"/>
              </w:rPr>
              <w:t>Random Forest</w:t>
            </w:r>
          </w:p>
        </w:tc>
        <w:tc>
          <w:tcPr>
            <w:tcW w:w="1890" w:type="dxa"/>
            <w:tcBorders>
              <w:top w:val="single" w:sz="4" w:space="0" w:color="auto"/>
              <w:bottom w:val="single" w:sz="4" w:space="0" w:color="auto"/>
            </w:tcBorders>
          </w:tcPr>
          <w:p w:rsidR="000D30CD" w:rsidRPr="00860FAC" w:rsidRDefault="000D30CD" w:rsidP="009A3CBE">
            <w:pPr>
              <w:rPr>
                <w:b/>
                <w:sz w:val="20"/>
                <w:szCs w:val="20"/>
              </w:rPr>
            </w:pPr>
            <w:r w:rsidRPr="00860FAC">
              <w:rPr>
                <w:b/>
                <w:sz w:val="20"/>
                <w:szCs w:val="20"/>
              </w:rPr>
              <w:t>GLMnet</w:t>
            </w:r>
          </w:p>
        </w:tc>
      </w:tr>
      <w:tr w:rsidR="000D30CD" w:rsidTr="00643710">
        <w:trPr>
          <w:jc w:val="center"/>
        </w:trPr>
        <w:tc>
          <w:tcPr>
            <w:tcW w:w="2155" w:type="dxa"/>
            <w:tcBorders>
              <w:top w:val="single" w:sz="4" w:space="0" w:color="auto"/>
            </w:tcBorders>
          </w:tcPr>
          <w:p w:rsidR="000D30CD" w:rsidRPr="00860FAC" w:rsidRDefault="000D30CD" w:rsidP="009A3CBE">
            <w:pPr>
              <w:rPr>
                <w:sz w:val="20"/>
                <w:szCs w:val="20"/>
              </w:rPr>
            </w:pPr>
            <w:r w:rsidRPr="00860FAC">
              <w:rPr>
                <w:sz w:val="20"/>
                <w:szCs w:val="20"/>
              </w:rPr>
              <w:lastRenderedPageBreak/>
              <w:t>Accuracy</w:t>
            </w:r>
          </w:p>
        </w:tc>
        <w:tc>
          <w:tcPr>
            <w:tcW w:w="1710" w:type="dxa"/>
            <w:tcBorders>
              <w:top w:val="single" w:sz="4" w:space="0" w:color="auto"/>
            </w:tcBorders>
          </w:tcPr>
          <w:p w:rsidR="000D30CD" w:rsidRPr="00860FAC" w:rsidRDefault="000D30CD" w:rsidP="009A3CBE">
            <w:pPr>
              <w:rPr>
                <w:sz w:val="20"/>
                <w:szCs w:val="20"/>
              </w:rPr>
            </w:pPr>
            <w:r w:rsidRPr="00860FAC">
              <w:rPr>
                <w:sz w:val="20"/>
                <w:szCs w:val="20"/>
              </w:rPr>
              <w:t>0.8337</w:t>
            </w:r>
          </w:p>
        </w:tc>
        <w:tc>
          <w:tcPr>
            <w:tcW w:w="1890" w:type="dxa"/>
            <w:tcBorders>
              <w:top w:val="single" w:sz="4" w:space="0" w:color="auto"/>
            </w:tcBorders>
          </w:tcPr>
          <w:p w:rsidR="000D30CD" w:rsidRPr="00860FAC" w:rsidRDefault="000D30CD" w:rsidP="009A3CBE">
            <w:pPr>
              <w:rPr>
                <w:sz w:val="20"/>
                <w:szCs w:val="20"/>
              </w:rPr>
            </w:pPr>
            <w:r w:rsidRPr="00860FAC">
              <w:rPr>
                <w:sz w:val="20"/>
                <w:szCs w:val="20"/>
              </w:rPr>
              <w:t>0.8972</w:t>
            </w:r>
          </w:p>
        </w:tc>
        <w:tc>
          <w:tcPr>
            <w:tcW w:w="1890" w:type="dxa"/>
            <w:tcBorders>
              <w:top w:val="single" w:sz="4" w:space="0" w:color="auto"/>
            </w:tcBorders>
          </w:tcPr>
          <w:p w:rsidR="000D30CD" w:rsidRPr="00860FAC" w:rsidRDefault="000D30CD" w:rsidP="009A3CBE">
            <w:pPr>
              <w:rPr>
                <w:sz w:val="20"/>
                <w:szCs w:val="20"/>
              </w:rPr>
            </w:pPr>
            <w:r w:rsidRPr="00860FAC">
              <w:rPr>
                <w:sz w:val="20"/>
                <w:szCs w:val="20"/>
              </w:rPr>
              <w:t>0.9026</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95% CI</w:t>
            </w:r>
          </w:p>
        </w:tc>
        <w:tc>
          <w:tcPr>
            <w:tcW w:w="1710" w:type="dxa"/>
          </w:tcPr>
          <w:p w:rsidR="000D30CD" w:rsidRPr="00860FAC" w:rsidRDefault="000D30CD" w:rsidP="009A3CBE">
            <w:pPr>
              <w:rPr>
                <w:sz w:val="20"/>
                <w:szCs w:val="20"/>
              </w:rPr>
            </w:pPr>
            <w:r w:rsidRPr="00860FAC">
              <w:rPr>
                <w:sz w:val="20"/>
                <w:szCs w:val="20"/>
              </w:rPr>
              <w:t>(0.8225, 0.8446)</w:t>
            </w:r>
          </w:p>
        </w:tc>
        <w:tc>
          <w:tcPr>
            <w:tcW w:w="1890" w:type="dxa"/>
          </w:tcPr>
          <w:p w:rsidR="000D30CD" w:rsidRPr="00860FAC" w:rsidRDefault="000D30CD" w:rsidP="009A3CBE">
            <w:pPr>
              <w:rPr>
                <w:sz w:val="20"/>
                <w:szCs w:val="20"/>
              </w:rPr>
            </w:pPr>
            <w:r w:rsidRPr="00860FAC">
              <w:rPr>
                <w:sz w:val="20"/>
                <w:szCs w:val="20"/>
              </w:rPr>
              <w:t>(0.8879, 0.9059)</w:t>
            </w:r>
          </w:p>
        </w:tc>
        <w:tc>
          <w:tcPr>
            <w:tcW w:w="1890" w:type="dxa"/>
          </w:tcPr>
          <w:p w:rsidR="000D30CD" w:rsidRPr="00860FAC" w:rsidRDefault="000D30CD" w:rsidP="009A3CBE">
            <w:pPr>
              <w:rPr>
                <w:sz w:val="20"/>
                <w:szCs w:val="20"/>
              </w:rPr>
            </w:pPr>
            <w:r w:rsidRPr="00860FAC">
              <w:rPr>
                <w:sz w:val="20"/>
                <w:szCs w:val="20"/>
              </w:rPr>
              <w:t>(0.8936, 0.9112)</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Kappa</w:t>
            </w:r>
          </w:p>
        </w:tc>
        <w:tc>
          <w:tcPr>
            <w:tcW w:w="1710" w:type="dxa"/>
          </w:tcPr>
          <w:p w:rsidR="000D30CD" w:rsidRPr="00860FAC" w:rsidRDefault="000D30CD" w:rsidP="009A3CBE">
            <w:pPr>
              <w:rPr>
                <w:sz w:val="20"/>
                <w:szCs w:val="20"/>
              </w:rPr>
            </w:pPr>
            <w:r w:rsidRPr="00860FAC">
              <w:rPr>
                <w:sz w:val="20"/>
                <w:szCs w:val="20"/>
              </w:rPr>
              <w:t>0.2793</w:t>
            </w:r>
          </w:p>
        </w:tc>
        <w:tc>
          <w:tcPr>
            <w:tcW w:w="1890" w:type="dxa"/>
          </w:tcPr>
          <w:p w:rsidR="000D30CD" w:rsidRPr="00860FAC" w:rsidRDefault="000D30CD" w:rsidP="009A3CBE">
            <w:pPr>
              <w:rPr>
                <w:sz w:val="20"/>
                <w:szCs w:val="20"/>
              </w:rPr>
            </w:pPr>
            <w:r w:rsidRPr="00860FAC">
              <w:rPr>
                <w:sz w:val="20"/>
                <w:szCs w:val="20"/>
              </w:rPr>
              <w:t>0.0419</w:t>
            </w:r>
          </w:p>
        </w:tc>
        <w:tc>
          <w:tcPr>
            <w:tcW w:w="1890" w:type="dxa"/>
          </w:tcPr>
          <w:p w:rsidR="000D30CD" w:rsidRPr="00860FAC" w:rsidRDefault="00643710" w:rsidP="009A3CBE">
            <w:pPr>
              <w:rPr>
                <w:sz w:val="20"/>
                <w:szCs w:val="20"/>
              </w:rPr>
            </w:pPr>
            <w:r w:rsidRPr="00860FAC">
              <w:rPr>
                <w:sz w:val="20"/>
                <w:szCs w:val="20"/>
              </w:rPr>
              <w:t>0.1284</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Sensitivity</w:t>
            </w:r>
          </w:p>
        </w:tc>
        <w:tc>
          <w:tcPr>
            <w:tcW w:w="1710" w:type="dxa"/>
          </w:tcPr>
          <w:p w:rsidR="000D30CD" w:rsidRPr="00860FAC" w:rsidRDefault="000D30CD" w:rsidP="009A3CBE">
            <w:pPr>
              <w:rPr>
                <w:sz w:val="20"/>
                <w:szCs w:val="20"/>
              </w:rPr>
            </w:pPr>
            <w:r w:rsidRPr="00860FAC">
              <w:rPr>
                <w:sz w:val="20"/>
                <w:szCs w:val="20"/>
              </w:rPr>
              <w:t>0.4698</w:t>
            </w:r>
          </w:p>
        </w:tc>
        <w:tc>
          <w:tcPr>
            <w:tcW w:w="1890" w:type="dxa"/>
          </w:tcPr>
          <w:p w:rsidR="000D30CD" w:rsidRPr="00860FAC" w:rsidRDefault="000D30CD" w:rsidP="009A3CBE">
            <w:pPr>
              <w:rPr>
                <w:sz w:val="20"/>
                <w:szCs w:val="20"/>
              </w:rPr>
            </w:pPr>
            <w:r w:rsidRPr="00860FAC">
              <w:rPr>
                <w:sz w:val="20"/>
                <w:szCs w:val="20"/>
              </w:rPr>
              <w:t>0.0259</w:t>
            </w:r>
          </w:p>
        </w:tc>
        <w:tc>
          <w:tcPr>
            <w:tcW w:w="1890" w:type="dxa"/>
          </w:tcPr>
          <w:p w:rsidR="000D30CD" w:rsidRPr="00860FAC" w:rsidRDefault="00643710" w:rsidP="009A3CBE">
            <w:pPr>
              <w:rPr>
                <w:sz w:val="20"/>
                <w:szCs w:val="20"/>
              </w:rPr>
            </w:pPr>
            <w:r w:rsidRPr="00860FAC">
              <w:rPr>
                <w:sz w:val="20"/>
                <w:szCs w:val="20"/>
              </w:rPr>
              <w:t>0.0837</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Specificity</w:t>
            </w:r>
          </w:p>
        </w:tc>
        <w:tc>
          <w:tcPr>
            <w:tcW w:w="1710" w:type="dxa"/>
          </w:tcPr>
          <w:p w:rsidR="000D30CD" w:rsidRPr="00860FAC" w:rsidRDefault="000D30CD" w:rsidP="009A3CBE">
            <w:pPr>
              <w:rPr>
                <w:sz w:val="20"/>
                <w:szCs w:val="20"/>
              </w:rPr>
            </w:pPr>
            <w:r w:rsidRPr="00860FAC">
              <w:rPr>
                <w:sz w:val="20"/>
                <w:szCs w:val="20"/>
              </w:rPr>
              <w:t>0.8760</w:t>
            </w:r>
          </w:p>
        </w:tc>
        <w:tc>
          <w:tcPr>
            <w:tcW w:w="1890" w:type="dxa"/>
          </w:tcPr>
          <w:p w:rsidR="000D30CD" w:rsidRPr="00860FAC" w:rsidRDefault="000D30CD" w:rsidP="009A3CBE">
            <w:pPr>
              <w:rPr>
                <w:sz w:val="20"/>
                <w:szCs w:val="20"/>
              </w:rPr>
            </w:pPr>
            <w:r w:rsidRPr="00860FAC">
              <w:rPr>
                <w:sz w:val="20"/>
                <w:szCs w:val="20"/>
              </w:rPr>
              <w:t>0.9983</w:t>
            </w:r>
          </w:p>
        </w:tc>
        <w:tc>
          <w:tcPr>
            <w:tcW w:w="1890" w:type="dxa"/>
          </w:tcPr>
          <w:p w:rsidR="000D30CD" w:rsidRPr="00860FAC" w:rsidRDefault="00643710" w:rsidP="009A3CBE">
            <w:pPr>
              <w:rPr>
                <w:sz w:val="20"/>
                <w:szCs w:val="20"/>
              </w:rPr>
            </w:pPr>
            <w:r w:rsidRPr="00860FAC">
              <w:rPr>
                <w:sz w:val="20"/>
                <w:szCs w:val="20"/>
              </w:rPr>
              <w:t>0.9950</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 xml:space="preserve">Pos </w:t>
            </w:r>
            <w:proofErr w:type="spellStart"/>
            <w:r w:rsidRPr="00860FAC">
              <w:rPr>
                <w:sz w:val="20"/>
                <w:szCs w:val="20"/>
              </w:rPr>
              <w:t>Pred</w:t>
            </w:r>
            <w:proofErr w:type="spellEnd"/>
            <w:r w:rsidRPr="00860FAC">
              <w:rPr>
                <w:sz w:val="20"/>
                <w:szCs w:val="20"/>
              </w:rPr>
              <w:t xml:space="preserve"> Value</w:t>
            </w:r>
          </w:p>
        </w:tc>
        <w:tc>
          <w:tcPr>
            <w:tcW w:w="1710" w:type="dxa"/>
          </w:tcPr>
          <w:p w:rsidR="000D30CD" w:rsidRPr="00860FAC" w:rsidRDefault="000D30CD" w:rsidP="009A3CBE">
            <w:pPr>
              <w:rPr>
                <w:sz w:val="20"/>
                <w:szCs w:val="20"/>
              </w:rPr>
            </w:pPr>
            <w:r w:rsidRPr="00860FAC">
              <w:rPr>
                <w:sz w:val="20"/>
                <w:szCs w:val="20"/>
              </w:rPr>
              <w:t>0.3053</w:t>
            </w:r>
          </w:p>
        </w:tc>
        <w:tc>
          <w:tcPr>
            <w:tcW w:w="1890" w:type="dxa"/>
          </w:tcPr>
          <w:p w:rsidR="000D30CD" w:rsidRPr="00860FAC" w:rsidRDefault="000D30CD" w:rsidP="009A3CBE">
            <w:pPr>
              <w:rPr>
                <w:sz w:val="20"/>
                <w:szCs w:val="20"/>
              </w:rPr>
            </w:pPr>
            <w:r w:rsidRPr="00860FAC">
              <w:rPr>
                <w:sz w:val="20"/>
                <w:szCs w:val="20"/>
              </w:rPr>
              <w:t>0.6316</w:t>
            </w:r>
          </w:p>
        </w:tc>
        <w:tc>
          <w:tcPr>
            <w:tcW w:w="1890" w:type="dxa"/>
          </w:tcPr>
          <w:p w:rsidR="000D30CD" w:rsidRPr="00860FAC" w:rsidRDefault="00643710" w:rsidP="009A3CBE">
            <w:pPr>
              <w:rPr>
                <w:sz w:val="20"/>
                <w:szCs w:val="20"/>
              </w:rPr>
            </w:pPr>
            <w:r w:rsidRPr="00860FAC">
              <w:rPr>
                <w:sz w:val="20"/>
                <w:szCs w:val="20"/>
              </w:rPr>
              <w:t>0.6552</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 xml:space="preserve">Neg </w:t>
            </w:r>
            <w:proofErr w:type="spellStart"/>
            <w:r w:rsidRPr="00860FAC">
              <w:rPr>
                <w:sz w:val="20"/>
                <w:szCs w:val="20"/>
              </w:rPr>
              <w:t>Pred</w:t>
            </w:r>
            <w:proofErr w:type="spellEnd"/>
            <w:r w:rsidRPr="00860FAC">
              <w:rPr>
                <w:sz w:val="20"/>
                <w:szCs w:val="20"/>
              </w:rPr>
              <w:t xml:space="preserve"> Value</w:t>
            </w:r>
          </w:p>
        </w:tc>
        <w:tc>
          <w:tcPr>
            <w:tcW w:w="1710" w:type="dxa"/>
          </w:tcPr>
          <w:p w:rsidR="000D30CD" w:rsidRPr="00860FAC" w:rsidRDefault="000D30CD" w:rsidP="009A3CBE">
            <w:pPr>
              <w:rPr>
                <w:sz w:val="20"/>
                <w:szCs w:val="20"/>
              </w:rPr>
            </w:pPr>
            <w:r w:rsidRPr="00860FAC">
              <w:rPr>
                <w:sz w:val="20"/>
                <w:szCs w:val="20"/>
              </w:rPr>
              <w:t>0.9344</w:t>
            </w:r>
          </w:p>
        </w:tc>
        <w:tc>
          <w:tcPr>
            <w:tcW w:w="1890" w:type="dxa"/>
          </w:tcPr>
          <w:p w:rsidR="000D30CD" w:rsidRPr="00860FAC" w:rsidRDefault="000D30CD" w:rsidP="009A3CBE">
            <w:pPr>
              <w:rPr>
                <w:sz w:val="20"/>
                <w:szCs w:val="20"/>
              </w:rPr>
            </w:pPr>
            <w:r w:rsidRPr="00860FAC">
              <w:rPr>
                <w:sz w:val="20"/>
                <w:szCs w:val="20"/>
              </w:rPr>
              <w:t>0.8983</w:t>
            </w:r>
          </w:p>
        </w:tc>
        <w:tc>
          <w:tcPr>
            <w:tcW w:w="1890" w:type="dxa"/>
          </w:tcPr>
          <w:p w:rsidR="000D30CD" w:rsidRPr="00860FAC" w:rsidRDefault="00643710" w:rsidP="009A3CBE">
            <w:pPr>
              <w:rPr>
                <w:sz w:val="20"/>
                <w:szCs w:val="20"/>
              </w:rPr>
            </w:pPr>
            <w:r w:rsidRPr="00860FAC">
              <w:rPr>
                <w:sz w:val="20"/>
                <w:szCs w:val="20"/>
              </w:rPr>
              <w:t>0.9059</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Prevalence</w:t>
            </w:r>
          </w:p>
        </w:tc>
        <w:tc>
          <w:tcPr>
            <w:tcW w:w="1710" w:type="dxa"/>
          </w:tcPr>
          <w:p w:rsidR="000D30CD" w:rsidRPr="00860FAC" w:rsidRDefault="000D30CD" w:rsidP="009A3CBE">
            <w:pPr>
              <w:rPr>
                <w:sz w:val="20"/>
                <w:szCs w:val="20"/>
              </w:rPr>
            </w:pPr>
            <w:r w:rsidRPr="00860FAC">
              <w:rPr>
                <w:sz w:val="20"/>
                <w:szCs w:val="20"/>
              </w:rPr>
              <w:t>0.1040</w:t>
            </w:r>
          </w:p>
        </w:tc>
        <w:tc>
          <w:tcPr>
            <w:tcW w:w="1890" w:type="dxa"/>
          </w:tcPr>
          <w:p w:rsidR="000D30CD" w:rsidRPr="00860FAC" w:rsidRDefault="000D30CD" w:rsidP="009A3CBE">
            <w:pPr>
              <w:rPr>
                <w:sz w:val="20"/>
                <w:szCs w:val="20"/>
              </w:rPr>
            </w:pPr>
            <w:r w:rsidRPr="00860FAC">
              <w:rPr>
                <w:sz w:val="20"/>
                <w:szCs w:val="20"/>
              </w:rPr>
              <w:t>0.1040</w:t>
            </w:r>
          </w:p>
        </w:tc>
        <w:tc>
          <w:tcPr>
            <w:tcW w:w="1890" w:type="dxa"/>
          </w:tcPr>
          <w:p w:rsidR="000D30CD" w:rsidRPr="00860FAC" w:rsidRDefault="00643710" w:rsidP="009A3CBE">
            <w:pPr>
              <w:rPr>
                <w:sz w:val="20"/>
                <w:szCs w:val="20"/>
              </w:rPr>
            </w:pPr>
            <w:r w:rsidRPr="00860FAC">
              <w:rPr>
                <w:sz w:val="20"/>
                <w:szCs w:val="20"/>
              </w:rPr>
              <w:t>0.1014</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Detection Rate</w:t>
            </w:r>
          </w:p>
        </w:tc>
        <w:tc>
          <w:tcPr>
            <w:tcW w:w="1710" w:type="dxa"/>
          </w:tcPr>
          <w:p w:rsidR="000D30CD" w:rsidRPr="00860FAC" w:rsidRDefault="000D30CD" w:rsidP="009A3CBE">
            <w:pPr>
              <w:rPr>
                <w:sz w:val="20"/>
                <w:szCs w:val="20"/>
              </w:rPr>
            </w:pPr>
            <w:r w:rsidRPr="00860FAC">
              <w:rPr>
                <w:sz w:val="20"/>
                <w:szCs w:val="20"/>
              </w:rPr>
              <w:t>0.0489</w:t>
            </w:r>
          </w:p>
        </w:tc>
        <w:tc>
          <w:tcPr>
            <w:tcW w:w="1890" w:type="dxa"/>
          </w:tcPr>
          <w:p w:rsidR="000D30CD" w:rsidRPr="00860FAC" w:rsidRDefault="000D30CD" w:rsidP="009A3CBE">
            <w:pPr>
              <w:rPr>
                <w:sz w:val="20"/>
                <w:szCs w:val="20"/>
              </w:rPr>
            </w:pPr>
            <w:r w:rsidRPr="00860FAC">
              <w:rPr>
                <w:sz w:val="20"/>
                <w:szCs w:val="20"/>
              </w:rPr>
              <w:t>0.0027</w:t>
            </w:r>
          </w:p>
        </w:tc>
        <w:tc>
          <w:tcPr>
            <w:tcW w:w="1890" w:type="dxa"/>
          </w:tcPr>
          <w:p w:rsidR="000D30CD" w:rsidRPr="00860FAC" w:rsidRDefault="00643710" w:rsidP="009A3CBE">
            <w:pPr>
              <w:rPr>
                <w:sz w:val="20"/>
                <w:szCs w:val="20"/>
              </w:rPr>
            </w:pPr>
            <w:r w:rsidRPr="00860FAC">
              <w:rPr>
                <w:sz w:val="20"/>
                <w:szCs w:val="20"/>
              </w:rPr>
              <w:t>0.0085</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Detection Prevalence</w:t>
            </w:r>
          </w:p>
        </w:tc>
        <w:tc>
          <w:tcPr>
            <w:tcW w:w="1710" w:type="dxa"/>
          </w:tcPr>
          <w:p w:rsidR="000D30CD" w:rsidRPr="00860FAC" w:rsidRDefault="000D30CD" w:rsidP="009A3CBE">
            <w:pPr>
              <w:rPr>
                <w:sz w:val="20"/>
                <w:szCs w:val="20"/>
              </w:rPr>
            </w:pPr>
            <w:r w:rsidRPr="00860FAC">
              <w:rPr>
                <w:sz w:val="20"/>
                <w:szCs w:val="20"/>
              </w:rPr>
              <w:t>0.1600</w:t>
            </w:r>
          </w:p>
        </w:tc>
        <w:tc>
          <w:tcPr>
            <w:tcW w:w="1890" w:type="dxa"/>
          </w:tcPr>
          <w:p w:rsidR="000D30CD" w:rsidRPr="00860FAC" w:rsidRDefault="000D30CD" w:rsidP="009A3CBE">
            <w:pPr>
              <w:rPr>
                <w:sz w:val="20"/>
                <w:szCs w:val="20"/>
              </w:rPr>
            </w:pPr>
            <w:r w:rsidRPr="00860FAC">
              <w:rPr>
                <w:sz w:val="20"/>
                <w:szCs w:val="20"/>
              </w:rPr>
              <w:t>0.0043</w:t>
            </w:r>
          </w:p>
        </w:tc>
        <w:tc>
          <w:tcPr>
            <w:tcW w:w="1890" w:type="dxa"/>
          </w:tcPr>
          <w:p w:rsidR="000D30CD" w:rsidRPr="00860FAC" w:rsidRDefault="00643710" w:rsidP="009A3CBE">
            <w:pPr>
              <w:rPr>
                <w:sz w:val="20"/>
                <w:szCs w:val="20"/>
              </w:rPr>
            </w:pPr>
            <w:r w:rsidRPr="00860FAC">
              <w:rPr>
                <w:sz w:val="20"/>
                <w:szCs w:val="20"/>
              </w:rPr>
              <w:t>0.0130</w:t>
            </w:r>
          </w:p>
        </w:tc>
      </w:tr>
      <w:tr w:rsidR="000D30CD" w:rsidTr="00643710">
        <w:trPr>
          <w:jc w:val="center"/>
        </w:trPr>
        <w:tc>
          <w:tcPr>
            <w:tcW w:w="2155" w:type="dxa"/>
          </w:tcPr>
          <w:p w:rsidR="000D30CD" w:rsidRPr="00860FAC" w:rsidRDefault="000D30CD" w:rsidP="009A3CBE">
            <w:pPr>
              <w:rPr>
                <w:sz w:val="20"/>
                <w:szCs w:val="20"/>
              </w:rPr>
            </w:pPr>
            <w:r w:rsidRPr="00860FAC">
              <w:rPr>
                <w:sz w:val="20"/>
                <w:szCs w:val="20"/>
              </w:rPr>
              <w:t>Balanced Accuracy</w:t>
            </w:r>
          </w:p>
        </w:tc>
        <w:tc>
          <w:tcPr>
            <w:tcW w:w="1710" w:type="dxa"/>
          </w:tcPr>
          <w:p w:rsidR="000D30CD" w:rsidRPr="00860FAC" w:rsidRDefault="000D30CD" w:rsidP="009A3CBE">
            <w:pPr>
              <w:rPr>
                <w:sz w:val="20"/>
                <w:szCs w:val="20"/>
              </w:rPr>
            </w:pPr>
            <w:r w:rsidRPr="00860FAC">
              <w:rPr>
                <w:sz w:val="20"/>
                <w:szCs w:val="20"/>
              </w:rPr>
              <w:t>0.6729</w:t>
            </w:r>
          </w:p>
        </w:tc>
        <w:tc>
          <w:tcPr>
            <w:tcW w:w="1890" w:type="dxa"/>
          </w:tcPr>
          <w:p w:rsidR="000D30CD" w:rsidRPr="00860FAC" w:rsidRDefault="000D30CD" w:rsidP="009A3CBE">
            <w:pPr>
              <w:rPr>
                <w:sz w:val="20"/>
                <w:szCs w:val="20"/>
              </w:rPr>
            </w:pPr>
            <w:r w:rsidRPr="00860FAC">
              <w:rPr>
                <w:sz w:val="20"/>
                <w:szCs w:val="20"/>
              </w:rPr>
              <w:t>0.5121</w:t>
            </w:r>
          </w:p>
        </w:tc>
        <w:tc>
          <w:tcPr>
            <w:tcW w:w="1890" w:type="dxa"/>
          </w:tcPr>
          <w:p w:rsidR="000D30CD" w:rsidRPr="00860FAC" w:rsidRDefault="00643710" w:rsidP="009A3CBE">
            <w:pPr>
              <w:rPr>
                <w:sz w:val="20"/>
                <w:szCs w:val="20"/>
              </w:rPr>
            </w:pPr>
            <w:r w:rsidRPr="00860FAC">
              <w:rPr>
                <w:sz w:val="20"/>
                <w:szCs w:val="20"/>
              </w:rPr>
              <w:t>0.5394</w:t>
            </w:r>
          </w:p>
        </w:tc>
      </w:tr>
    </w:tbl>
    <w:p w:rsidR="00B84388" w:rsidRDefault="00643710" w:rsidP="001318EA">
      <w:pPr>
        <w:jc w:val="center"/>
        <w:rPr>
          <w:i/>
          <w:sz w:val="20"/>
          <w:szCs w:val="20"/>
        </w:rPr>
      </w:pPr>
      <w:r w:rsidRPr="00FE1DD0">
        <w:rPr>
          <w:i/>
          <w:sz w:val="20"/>
          <w:szCs w:val="20"/>
        </w:rPr>
        <w:t>Table 5.1.2 Classification Model Comparison</w:t>
      </w:r>
    </w:p>
    <w:p w:rsidR="001318EA" w:rsidRPr="001318EA" w:rsidRDefault="001318EA" w:rsidP="001318EA">
      <w:pPr>
        <w:jc w:val="center"/>
        <w:rPr>
          <w:i/>
          <w:sz w:val="20"/>
          <w:szCs w:val="20"/>
        </w:rPr>
      </w:pPr>
    </w:p>
    <w:p w:rsidR="00E84B63" w:rsidRPr="00A71BE7" w:rsidRDefault="00B84388" w:rsidP="00A71BE7">
      <w:pPr>
        <w:spacing w:line="360" w:lineRule="auto"/>
        <w:rPr>
          <w:sz w:val="22"/>
          <w:szCs w:val="22"/>
        </w:rPr>
      </w:pPr>
      <w:r w:rsidRPr="00A71BE7">
        <w:rPr>
          <w:sz w:val="22"/>
          <w:szCs w:val="22"/>
        </w:rPr>
        <w:t>The performance metrics display that the GLMnet model has a superior AUC, sensitivity, accuracy, and specificity compared to all of the other models. The GLMnet classifier will be used to predict the chance of response from customers.</w:t>
      </w:r>
    </w:p>
    <w:p w:rsidR="00643710" w:rsidRDefault="00643710" w:rsidP="009A3CBE"/>
    <w:p w:rsidR="00E84B63" w:rsidRPr="00FE1DD0" w:rsidRDefault="00E84B63" w:rsidP="00E84B63">
      <w:pPr>
        <w:rPr>
          <w:b/>
          <w:sz w:val="22"/>
          <w:szCs w:val="22"/>
        </w:rPr>
      </w:pPr>
      <w:r w:rsidRPr="00FE1DD0">
        <w:rPr>
          <w:b/>
          <w:sz w:val="22"/>
          <w:szCs w:val="22"/>
        </w:rPr>
        <w:t xml:space="preserve">5.2 </w:t>
      </w:r>
      <w:r w:rsidR="00F50E48" w:rsidRPr="00FE1DD0">
        <w:rPr>
          <w:b/>
          <w:sz w:val="22"/>
          <w:szCs w:val="22"/>
        </w:rPr>
        <w:t>Regression Model: Amount Spent</w:t>
      </w:r>
    </w:p>
    <w:p w:rsidR="002F4050" w:rsidRPr="001318EA" w:rsidRDefault="004C4F22" w:rsidP="001318EA">
      <w:pPr>
        <w:spacing w:line="360" w:lineRule="auto"/>
        <w:rPr>
          <w:sz w:val="22"/>
          <w:szCs w:val="22"/>
        </w:rPr>
      </w:pPr>
      <w:r w:rsidRPr="00A71BE7">
        <w:rPr>
          <w:sz w:val="22"/>
          <w:szCs w:val="22"/>
        </w:rPr>
        <w:t xml:space="preserve">The next models that were fit were the three </w:t>
      </w:r>
      <w:r w:rsidR="00B67787" w:rsidRPr="00A71BE7">
        <w:rPr>
          <w:sz w:val="22"/>
          <w:szCs w:val="22"/>
        </w:rPr>
        <w:t>regression-based</w:t>
      </w:r>
      <w:r w:rsidRPr="00A71BE7">
        <w:rPr>
          <w:sz w:val="22"/>
          <w:szCs w:val="22"/>
        </w:rPr>
        <w:t xml:space="preserve"> models. These models will be used to predict the amount a customer will</w:t>
      </w:r>
      <w:r w:rsidR="00B67787" w:rsidRPr="00A71BE7">
        <w:rPr>
          <w:sz w:val="22"/>
          <w:szCs w:val="22"/>
        </w:rPr>
        <w:t xml:space="preserve"> spend. A</w:t>
      </w:r>
      <w:r w:rsidRPr="00A71BE7">
        <w:rPr>
          <w:sz w:val="22"/>
          <w:szCs w:val="22"/>
        </w:rPr>
        <w:t xml:space="preserve"> Multiple Linear Regression (MLR), Random Forest and eXtreme Gradient Bo</w:t>
      </w:r>
      <w:r w:rsidR="00B67787" w:rsidRPr="00A71BE7">
        <w:rPr>
          <w:sz w:val="22"/>
          <w:szCs w:val="22"/>
        </w:rPr>
        <w:t>ost linear regression estimator are also included in the model. A stepwise variable selection technique was used based on the Akaike Information Criterion (AIC) for the MLR. As with other classification models, we utilized a 3-fold cross-validation sampling method, and kept the same 30/70 split between the test and training sets.</w:t>
      </w:r>
    </w:p>
    <w:p w:rsidR="001318EA" w:rsidRDefault="001318EA" w:rsidP="001318EA">
      <w:pPr>
        <w:rPr>
          <w:sz w:val="22"/>
          <w:szCs w:val="22"/>
        </w:rPr>
      </w:pPr>
    </w:p>
    <w:p w:rsidR="009A7B12" w:rsidRPr="00860FAC" w:rsidRDefault="00B67787" w:rsidP="00860FAC">
      <w:pPr>
        <w:spacing w:line="360" w:lineRule="auto"/>
        <w:rPr>
          <w:sz w:val="22"/>
          <w:szCs w:val="22"/>
        </w:rPr>
      </w:pPr>
      <w:r w:rsidRPr="00A71BE7">
        <w:rPr>
          <w:sz w:val="22"/>
          <w:szCs w:val="22"/>
        </w:rPr>
        <w:t xml:space="preserve">The </w:t>
      </w:r>
      <w:proofErr w:type="spellStart"/>
      <w:r w:rsidRPr="00A71BE7">
        <w:rPr>
          <w:sz w:val="22"/>
          <w:szCs w:val="22"/>
        </w:rPr>
        <w:t>in</w:t>
      </w:r>
      <w:proofErr w:type="spellEnd"/>
      <w:r w:rsidRPr="00A71BE7">
        <w:rPr>
          <w:sz w:val="22"/>
          <w:szCs w:val="22"/>
        </w:rPr>
        <w:t xml:space="preserve"> and out-of-sample actual values versus the predictions for each model are shown in the appendix. Each model struggles with both outlier observations and the zero-inflated predictor information. The model assessment can be extended by observing the model fit statistics below. The negative response values were taken as zero for the statistics that are shown. All negative spend amounts should be treated as zero.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75"/>
        <w:gridCol w:w="1350"/>
        <w:gridCol w:w="1980"/>
        <w:gridCol w:w="1890"/>
      </w:tblGrid>
      <w:tr w:rsidR="00F744FF" w:rsidTr="00F744FF">
        <w:trPr>
          <w:jc w:val="center"/>
        </w:trPr>
        <w:tc>
          <w:tcPr>
            <w:tcW w:w="1075" w:type="dxa"/>
            <w:tcBorders>
              <w:top w:val="single" w:sz="4" w:space="0" w:color="auto"/>
              <w:bottom w:val="single" w:sz="4" w:space="0" w:color="auto"/>
            </w:tcBorders>
          </w:tcPr>
          <w:p w:rsidR="009A7B12" w:rsidRPr="00860FAC" w:rsidRDefault="009A7B12" w:rsidP="00F4145E">
            <w:pPr>
              <w:rPr>
                <w:b/>
                <w:sz w:val="20"/>
                <w:szCs w:val="20"/>
              </w:rPr>
            </w:pPr>
          </w:p>
        </w:tc>
        <w:tc>
          <w:tcPr>
            <w:tcW w:w="1350" w:type="dxa"/>
            <w:tcBorders>
              <w:top w:val="single" w:sz="4" w:space="0" w:color="auto"/>
              <w:bottom w:val="single" w:sz="4" w:space="0" w:color="auto"/>
            </w:tcBorders>
          </w:tcPr>
          <w:p w:rsidR="009A7B12" w:rsidRPr="00860FAC" w:rsidRDefault="009A7B12" w:rsidP="00F4145E">
            <w:pPr>
              <w:rPr>
                <w:b/>
                <w:sz w:val="20"/>
                <w:szCs w:val="20"/>
              </w:rPr>
            </w:pPr>
            <w:r w:rsidRPr="00860FAC">
              <w:rPr>
                <w:b/>
                <w:sz w:val="20"/>
                <w:szCs w:val="20"/>
              </w:rPr>
              <w:t>MLR</w:t>
            </w:r>
          </w:p>
        </w:tc>
        <w:tc>
          <w:tcPr>
            <w:tcW w:w="1980" w:type="dxa"/>
            <w:tcBorders>
              <w:top w:val="single" w:sz="4" w:space="0" w:color="auto"/>
              <w:bottom w:val="single" w:sz="4" w:space="0" w:color="auto"/>
            </w:tcBorders>
          </w:tcPr>
          <w:p w:rsidR="009A7B12" w:rsidRPr="00860FAC" w:rsidRDefault="009A7B12" w:rsidP="00F4145E">
            <w:pPr>
              <w:rPr>
                <w:b/>
                <w:sz w:val="20"/>
                <w:szCs w:val="20"/>
              </w:rPr>
            </w:pPr>
            <w:r w:rsidRPr="00860FAC">
              <w:rPr>
                <w:b/>
                <w:sz w:val="20"/>
                <w:szCs w:val="20"/>
              </w:rPr>
              <w:t>Random Forest</w:t>
            </w:r>
          </w:p>
        </w:tc>
        <w:tc>
          <w:tcPr>
            <w:tcW w:w="1890" w:type="dxa"/>
            <w:tcBorders>
              <w:top w:val="single" w:sz="4" w:space="0" w:color="auto"/>
              <w:bottom w:val="single" w:sz="4" w:space="0" w:color="auto"/>
            </w:tcBorders>
          </w:tcPr>
          <w:p w:rsidR="009A7B12" w:rsidRPr="00860FAC" w:rsidRDefault="009A7B12" w:rsidP="00F4145E">
            <w:pPr>
              <w:rPr>
                <w:b/>
                <w:sz w:val="20"/>
                <w:szCs w:val="20"/>
              </w:rPr>
            </w:pPr>
            <w:r w:rsidRPr="00860FAC">
              <w:rPr>
                <w:b/>
                <w:sz w:val="20"/>
                <w:szCs w:val="20"/>
              </w:rPr>
              <w:t>Gradient Boost</w:t>
            </w:r>
          </w:p>
        </w:tc>
      </w:tr>
      <w:tr w:rsidR="00F744FF" w:rsidTr="00F744FF">
        <w:trPr>
          <w:jc w:val="center"/>
        </w:trPr>
        <w:tc>
          <w:tcPr>
            <w:tcW w:w="1075" w:type="dxa"/>
            <w:tcBorders>
              <w:top w:val="single" w:sz="4" w:space="0" w:color="auto"/>
            </w:tcBorders>
          </w:tcPr>
          <w:p w:rsidR="009A7B12" w:rsidRPr="00860FAC" w:rsidRDefault="009A7B12" w:rsidP="009A7B12">
            <w:pPr>
              <w:rPr>
                <w:sz w:val="20"/>
                <w:szCs w:val="20"/>
              </w:rPr>
            </w:pPr>
            <w:r w:rsidRPr="00860FAC">
              <w:rPr>
                <w:sz w:val="20"/>
                <w:szCs w:val="20"/>
              </w:rPr>
              <w:t>MAE</w:t>
            </w:r>
          </w:p>
        </w:tc>
        <w:tc>
          <w:tcPr>
            <w:tcW w:w="1350" w:type="dxa"/>
            <w:tcBorders>
              <w:top w:val="single" w:sz="4" w:space="0" w:color="auto"/>
            </w:tcBorders>
          </w:tcPr>
          <w:p w:rsidR="009A7B12" w:rsidRPr="00860FAC" w:rsidRDefault="00F744FF" w:rsidP="009A7B12">
            <w:pPr>
              <w:rPr>
                <w:sz w:val="20"/>
                <w:szCs w:val="20"/>
              </w:rPr>
            </w:pPr>
            <w:r w:rsidRPr="00860FAC">
              <w:rPr>
                <w:sz w:val="20"/>
                <w:szCs w:val="20"/>
              </w:rPr>
              <w:t>52.74</w:t>
            </w:r>
          </w:p>
        </w:tc>
        <w:tc>
          <w:tcPr>
            <w:tcW w:w="1980" w:type="dxa"/>
            <w:tcBorders>
              <w:top w:val="single" w:sz="4" w:space="0" w:color="auto"/>
            </w:tcBorders>
          </w:tcPr>
          <w:p w:rsidR="009A7B12" w:rsidRPr="00860FAC" w:rsidRDefault="00F744FF" w:rsidP="009A7B12">
            <w:pPr>
              <w:rPr>
                <w:sz w:val="20"/>
                <w:szCs w:val="20"/>
              </w:rPr>
            </w:pPr>
            <w:r w:rsidRPr="00860FAC">
              <w:rPr>
                <w:sz w:val="20"/>
                <w:szCs w:val="20"/>
              </w:rPr>
              <w:t>28.42</w:t>
            </w:r>
          </w:p>
        </w:tc>
        <w:tc>
          <w:tcPr>
            <w:tcW w:w="1890" w:type="dxa"/>
            <w:tcBorders>
              <w:top w:val="single" w:sz="4" w:space="0" w:color="auto"/>
            </w:tcBorders>
          </w:tcPr>
          <w:p w:rsidR="009A7B12" w:rsidRPr="00860FAC" w:rsidRDefault="00F744FF" w:rsidP="009A7B12">
            <w:pPr>
              <w:rPr>
                <w:sz w:val="20"/>
                <w:szCs w:val="20"/>
              </w:rPr>
            </w:pPr>
            <w:r w:rsidRPr="00860FAC">
              <w:rPr>
                <w:sz w:val="20"/>
                <w:szCs w:val="20"/>
              </w:rPr>
              <w:t>18.96</w:t>
            </w:r>
          </w:p>
        </w:tc>
      </w:tr>
      <w:tr w:rsidR="00F744FF" w:rsidTr="00F744FF">
        <w:trPr>
          <w:jc w:val="center"/>
        </w:trPr>
        <w:tc>
          <w:tcPr>
            <w:tcW w:w="1075" w:type="dxa"/>
          </w:tcPr>
          <w:p w:rsidR="009A7B12" w:rsidRPr="00860FAC" w:rsidRDefault="009A7B12" w:rsidP="009A7B12">
            <w:pPr>
              <w:rPr>
                <w:sz w:val="20"/>
                <w:szCs w:val="20"/>
              </w:rPr>
            </w:pPr>
            <w:r w:rsidRPr="00860FAC">
              <w:rPr>
                <w:sz w:val="20"/>
                <w:szCs w:val="20"/>
              </w:rPr>
              <w:t>MSE</w:t>
            </w:r>
          </w:p>
        </w:tc>
        <w:tc>
          <w:tcPr>
            <w:tcW w:w="1350" w:type="dxa"/>
          </w:tcPr>
          <w:p w:rsidR="009A7B12" w:rsidRPr="00860FAC" w:rsidRDefault="00F744FF" w:rsidP="009A7B12">
            <w:pPr>
              <w:rPr>
                <w:sz w:val="20"/>
                <w:szCs w:val="20"/>
              </w:rPr>
            </w:pPr>
            <w:r w:rsidRPr="00860FAC">
              <w:rPr>
                <w:sz w:val="20"/>
                <w:szCs w:val="20"/>
              </w:rPr>
              <w:t>27243.39</w:t>
            </w:r>
          </w:p>
        </w:tc>
        <w:tc>
          <w:tcPr>
            <w:tcW w:w="1980" w:type="dxa"/>
          </w:tcPr>
          <w:p w:rsidR="009A7B12" w:rsidRPr="00860FAC" w:rsidRDefault="00F744FF" w:rsidP="009A7B12">
            <w:pPr>
              <w:rPr>
                <w:sz w:val="20"/>
                <w:szCs w:val="20"/>
              </w:rPr>
            </w:pPr>
            <w:r w:rsidRPr="00860FAC">
              <w:rPr>
                <w:sz w:val="20"/>
                <w:szCs w:val="20"/>
              </w:rPr>
              <w:t>9856.1</w:t>
            </w:r>
          </w:p>
        </w:tc>
        <w:tc>
          <w:tcPr>
            <w:tcW w:w="1890" w:type="dxa"/>
          </w:tcPr>
          <w:p w:rsidR="009A7B12" w:rsidRPr="00860FAC" w:rsidRDefault="00F744FF" w:rsidP="009A7B12">
            <w:pPr>
              <w:rPr>
                <w:sz w:val="20"/>
                <w:szCs w:val="20"/>
              </w:rPr>
            </w:pPr>
            <w:r w:rsidRPr="00860FAC">
              <w:rPr>
                <w:sz w:val="20"/>
                <w:szCs w:val="20"/>
              </w:rPr>
              <w:t>2005.58</w:t>
            </w:r>
          </w:p>
        </w:tc>
      </w:tr>
      <w:tr w:rsidR="00F744FF" w:rsidTr="00F744FF">
        <w:trPr>
          <w:jc w:val="center"/>
        </w:trPr>
        <w:tc>
          <w:tcPr>
            <w:tcW w:w="1075" w:type="dxa"/>
          </w:tcPr>
          <w:p w:rsidR="009A7B12" w:rsidRPr="00860FAC" w:rsidRDefault="009A7B12" w:rsidP="009A7B12">
            <w:pPr>
              <w:rPr>
                <w:sz w:val="20"/>
                <w:szCs w:val="20"/>
              </w:rPr>
            </w:pPr>
            <w:r w:rsidRPr="00860FAC">
              <w:rPr>
                <w:sz w:val="20"/>
                <w:szCs w:val="20"/>
              </w:rPr>
              <w:t>RMSE</w:t>
            </w:r>
          </w:p>
        </w:tc>
        <w:tc>
          <w:tcPr>
            <w:tcW w:w="1350" w:type="dxa"/>
          </w:tcPr>
          <w:p w:rsidR="009A7B12" w:rsidRPr="00860FAC" w:rsidRDefault="00F744FF" w:rsidP="009A7B12">
            <w:pPr>
              <w:rPr>
                <w:sz w:val="20"/>
                <w:szCs w:val="20"/>
              </w:rPr>
            </w:pPr>
            <w:r w:rsidRPr="00860FAC">
              <w:rPr>
                <w:sz w:val="20"/>
                <w:szCs w:val="20"/>
              </w:rPr>
              <w:t>165.06</w:t>
            </w:r>
          </w:p>
        </w:tc>
        <w:tc>
          <w:tcPr>
            <w:tcW w:w="1980" w:type="dxa"/>
          </w:tcPr>
          <w:p w:rsidR="009A7B12" w:rsidRPr="00860FAC" w:rsidRDefault="00F744FF" w:rsidP="009A7B12">
            <w:pPr>
              <w:rPr>
                <w:sz w:val="20"/>
                <w:szCs w:val="20"/>
              </w:rPr>
            </w:pPr>
            <w:r w:rsidRPr="00860FAC">
              <w:rPr>
                <w:sz w:val="20"/>
                <w:szCs w:val="20"/>
              </w:rPr>
              <w:t>99.28</w:t>
            </w:r>
          </w:p>
        </w:tc>
        <w:tc>
          <w:tcPr>
            <w:tcW w:w="1890" w:type="dxa"/>
          </w:tcPr>
          <w:p w:rsidR="009A7B12" w:rsidRPr="00860FAC" w:rsidRDefault="00F744FF" w:rsidP="009A7B12">
            <w:pPr>
              <w:rPr>
                <w:sz w:val="20"/>
                <w:szCs w:val="20"/>
              </w:rPr>
            </w:pPr>
            <w:r w:rsidRPr="00860FAC">
              <w:rPr>
                <w:sz w:val="20"/>
                <w:szCs w:val="20"/>
              </w:rPr>
              <w:t>44.78</w:t>
            </w:r>
          </w:p>
        </w:tc>
      </w:tr>
      <w:tr w:rsidR="00F744FF" w:rsidTr="00F744FF">
        <w:trPr>
          <w:jc w:val="center"/>
        </w:trPr>
        <w:tc>
          <w:tcPr>
            <w:tcW w:w="1075" w:type="dxa"/>
          </w:tcPr>
          <w:p w:rsidR="009A7B12" w:rsidRPr="00860FAC" w:rsidRDefault="009A7B12" w:rsidP="009A7B12">
            <w:pPr>
              <w:rPr>
                <w:sz w:val="20"/>
                <w:szCs w:val="20"/>
              </w:rPr>
            </w:pPr>
            <w:r w:rsidRPr="00860FAC">
              <w:rPr>
                <w:sz w:val="20"/>
                <w:szCs w:val="20"/>
              </w:rPr>
              <w:t>R^2</w:t>
            </w:r>
          </w:p>
        </w:tc>
        <w:tc>
          <w:tcPr>
            <w:tcW w:w="1350" w:type="dxa"/>
          </w:tcPr>
          <w:p w:rsidR="009A7B12" w:rsidRPr="00860FAC" w:rsidRDefault="009A7B12" w:rsidP="009A7B12">
            <w:pPr>
              <w:rPr>
                <w:sz w:val="20"/>
                <w:szCs w:val="20"/>
              </w:rPr>
            </w:pPr>
            <w:r w:rsidRPr="00860FAC">
              <w:rPr>
                <w:sz w:val="20"/>
                <w:szCs w:val="20"/>
              </w:rPr>
              <w:t>0.</w:t>
            </w:r>
            <w:r w:rsidR="00F744FF" w:rsidRPr="00860FAC">
              <w:rPr>
                <w:sz w:val="20"/>
                <w:szCs w:val="20"/>
              </w:rPr>
              <w:t>18</w:t>
            </w:r>
          </w:p>
        </w:tc>
        <w:tc>
          <w:tcPr>
            <w:tcW w:w="1980" w:type="dxa"/>
          </w:tcPr>
          <w:p w:rsidR="009A7B12" w:rsidRPr="00860FAC" w:rsidRDefault="00F744FF" w:rsidP="009A7B12">
            <w:pPr>
              <w:rPr>
                <w:sz w:val="20"/>
                <w:szCs w:val="20"/>
              </w:rPr>
            </w:pPr>
            <w:r w:rsidRPr="00860FAC">
              <w:rPr>
                <w:sz w:val="20"/>
                <w:szCs w:val="20"/>
              </w:rPr>
              <w:t>0.7034</w:t>
            </w:r>
          </w:p>
        </w:tc>
        <w:tc>
          <w:tcPr>
            <w:tcW w:w="1890" w:type="dxa"/>
          </w:tcPr>
          <w:p w:rsidR="009A7B12" w:rsidRPr="00860FAC" w:rsidRDefault="009A7B12" w:rsidP="009A7B12">
            <w:pPr>
              <w:rPr>
                <w:sz w:val="20"/>
                <w:szCs w:val="20"/>
              </w:rPr>
            </w:pPr>
            <w:r w:rsidRPr="00860FAC">
              <w:rPr>
                <w:sz w:val="20"/>
                <w:szCs w:val="20"/>
              </w:rPr>
              <w:t>0</w:t>
            </w:r>
            <w:r w:rsidR="00F744FF" w:rsidRPr="00860FAC">
              <w:rPr>
                <w:sz w:val="20"/>
                <w:szCs w:val="20"/>
              </w:rPr>
              <w:t>.9396</w:t>
            </w:r>
          </w:p>
        </w:tc>
      </w:tr>
      <w:tr w:rsidR="00F744FF" w:rsidTr="00F744FF">
        <w:trPr>
          <w:jc w:val="center"/>
        </w:trPr>
        <w:tc>
          <w:tcPr>
            <w:tcW w:w="1075" w:type="dxa"/>
          </w:tcPr>
          <w:p w:rsidR="009A7B12" w:rsidRPr="00860FAC" w:rsidRDefault="009A7B12" w:rsidP="009A7B12">
            <w:pPr>
              <w:rPr>
                <w:sz w:val="20"/>
                <w:szCs w:val="20"/>
              </w:rPr>
            </w:pPr>
            <w:r w:rsidRPr="00860FAC">
              <w:rPr>
                <w:sz w:val="20"/>
                <w:szCs w:val="20"/>
              </w:rPr>
              <w:t>Adj R^2</w:t>
            </w:r>
          </w:p>
        </w:tc>
        <w:tc>
          <w:tcPr>
            <w:tcW w:w="1350" w:type="dxa"/>
          </w:tcPr>
          <w:p w:rsidR="009A7B12" w:rsidRPr="00860FAC" w:rsidRDefault="009A7B12" w:rsidP="009A7B12">
            <w:pPr>
              <w:rPr>
                <w:sz w:val="20"/>
                <w:szCs w:val="20"/>
              </w:rPr>
            </w:pPr>
            <w:r w:rsidRPr="00860FAC">
              <w:rPr>
                <w:sz w:val="20"/>
                <w:szCs w:val="20"/>
              </w:rPr>
              <w:t>0</w:t>
            </w:r>
            <w:r w:rsidR="00F744FF" w:rsidRPr="00860FAC">
              <w:rPr>
                <w:sz w:val="20"/>
                <w:szCs w:val="20"/>
              </w:rPr>
              <w:t>.1782</w:t>
            </w:r>
          </w:p>
        </w:tc>
        <w:tc>
          <w:tcPr>
            <w:tcW w:w="1980" w:type="dxa"/>
          </w:tcPr>
          <w:p w:rsidR="009A7B12" w:rsidRPr="00860FAC" w:rsidRDefault="009A7B12" w:rsidP="009A7B12">
            <w:pPr>
              <w:rPr>
                <w:sz w:val="20"/>
                <w:szCs w:val="20"/>
              </w:rPr>
            </w:pPr>
            <w:r w:rsidRPr="00860FAC">
              <w:rPr>
                <w:sz w:val="20"/>
                <w:szCs w:val="20"/>
              </w:rPr>
              <w:t>0.</w:t>
            </w:r>
            <w:r w:rsidR="00F744FF" w:rsidRPr="00860FAC">
              <w:rPr>
                <w:sz w:val="20"/>
                <w:szCs w:val="20"/>
              </w:rPr>
              <w:t>7019</w:t>
            </w:r>
          </w:p>
        </w:tc>
        <w:tc>
          <w:tcPr>
            <w:tcW w:w="1890" w:type="dxa"/>
          </w:tcPr>
          <w:p w:rsidR="009A7B12" w:rsidRPr="00860FAC" w:rsidRDefault="009A7B12" w:rsidP="009A7B12">
            <w:pPr>
              <w:rPr>
                <w:sz w:val="20"/>
                <w:szCs w:val="20"/>
              </w:rPr>
            </w:pPr>
            <w:r w:rsidRPr="00860FAC">
              <w:rPr>
                <w:sz w:val="20"/>
                <w:szCs w:val="20"/>
              </w:rPr>
              <w:t>0.</w:t>
            </w:r>
            <w:r w:rsidR="00F744FF" w:rsidRPr="00860FAC">
              <w:rPr>
                <w:sz w:val="20"/>
                <w:szCs w:val="20"/>
              </w:rPr>
              <w:t>9393</w:t>
            </w:r>
          </w:p>
        </w:tc>
      </w:tr>
    </w:tbl>
    <w:p w:rsidR="00F744FF" w:rsidRPr="00A71BE7" w:rsidRDefault="00F744FF" w:rsidP="00F744FF">
      <w:pPr>
        <w:jc w:val="center"/>
        <w:rPr>
          <w:i/>
          <w:sz w:val="20"/>
          <w:szCs w:val="20"/>
        </w:rPr>
      </w:pPr>
      <w:r w:rsidRPr="00A71BE7">
        <w:rPr>
          <w:i/>
          <w:sz w:val="20"/>
          <w:szCs w:val="20"/>
        </w:rPr>
        <w:t>Table 5.2.1 Performance Metrics: Training Set Regression Model Comparison</w:t>
      </w:r>
    </w:p>
    <w:p w:rsidR="009A7B12" w:rsidRDefault="009A7B12" w:rsidP="009A3CBE"/>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75"/>
        <w:gridCol w:w="1350"/>
        <w:gridCol w:w="1980"/>
        <w:gridCol w:w="1890"/>
      </w:tblGrid>
      <w:tr w:rsidR="00F744FF" w:rsidTr="00F744FF">
        <w:trPr>
          <w:jc w:val="center"/>
        </w:trPr>
        <w:tc>
          <w:tcPr>
            <w:tcW w:w="1075" w:type="dxa"/>
            <w:tcBorders>
              <w:top w:val="single" w:sz="4" w:space="0" w:color="auto"/>
              <w:bottom w:val="single" w:sz="4" w:space="0" w:color="auto"/>
            </w:tcBorders>
          </w:tcPr>
          <w:p w:rsidR="00F744FF" w:rsidRPr="00860FAC" w:rsidRDefault="00F744FF" w:rsidP="00F4145E">
            <w:pPr>
              <w:rPr>
                <w:b/>
                <w:sz w:val="20"/>
                <w:szCs w:val="20"/>
              </w:rPr>
            </w:pPr>
          </w:p>
        </w:tc>
        <w:tc>
          <w:tcPr>
            <w:tcW w:w="1350" w:type="dxa"/>
            <w:tcBorders>
              <w:top w:val="single" w:sz="4" w:space="0" w:color="auto"/>
              <w:bottom w:val="single" w:sz="4" w:space="0" w:color="auto"/>
            </w:tcBorders>
          </w:tcPr>
          <w:p w:rsidR="00F744FF" w:rsidRPr="00860FAC" w:rsidRDefault="00F744FF" w:rsidP="00F4145E">
            <w:pPr>
              <w:rPr>
                <w:b/>
                <w:sz w:val="20"/>
                <w:szCs w:val="20"/>
              </w:rPr>
            </w:pPr>
            <w:r w:rsidRPr="00860FAC">
              <w:rPr>
                <w:b/>
                <w:sz w:val="20"/>
                <w:szCs w:val="20"/>
              </w:rPr>
              <w:t>MLR</w:t>
            </w:r>
          </w:p>
        </w:tc>
        <w:tc>
          <w:tcPr>
            <w:tcW w:w="1980" w:type="dxa"/>
            <w:tcBorders>
              <w:top w:val="single" w:sz="4" w:space="0" w:color="auto"/>
              <w:bottom w:val="single" w:sz="4" w:space="0" w:color="auto"/>
            </w:tcBorders>
          </w:tcPr>
          <w:p w:rsidR="00F744FF" w:rsidRPr="00860FAC" w:rsidRDefault="00F744FF" w:rsidP="00F4145E">
            <w:pPr>
              <w:rPr>
                <w:b/>
                <w:sz w:val="20"/>
                <w:szCs w:val="20"/>
              </w:rPr>
            </w:pPr>
            <w:r w:rsidRPr="00860FAC">
              <w:rPr>
                <w:b/>
                <w:sz w:val="20"/>
                <w:szCs w:val="20"/>
              </w:rPr>
              <w:t>Random Forest</w:t>
            </w:r>
          </w:p>
        </w:tc>
        <w:tc>
          <w:tcPr>
            <w:tcW w:w="1890" w:type="dxa"/>
            <w:tcBorders>
              <w:top w:val="single" w:sz="4" w:space="0" w:color="auto"/>
              <w:bottom w:val="single" w:sz="4" w:space="0" w:color="auto"/>
            </w:tcBorders>
          </w:tcPr>
          <w:p w:rsidR="00F744FF" w:rsidRPr="00860FAC" w:rsidRDefault="00F744FF" w:rsidP="00F4145E">
            <w:pPr>
              <w:rPr>
                <w:b/>
                <w:sz w:val="20"/>
                <w:szCs w:val="20"/>
              </w:rPr>
            </w:pPr>
            <w:r w:rsidRPr="00860FAC">
              <w:rPr>
                <w:b/>
                <w:sz w:val="20"/>
                <w:szCs w:val="20"/>
              </w:rPr>
              <w:t>Gradient Boost</w:t>
            </w:r>
          </w:p>
        </w:tc>
      </w:tr>
      <w:tr w:rsidR="00F744FF" w:rsidTr="00F744FF">
        <w:trPr>
          <w:jc w:val="center"/>
        </w:trPr>
        <w:tc>
          <w:tcPr>
            <w:tcW w:w="1075" w:type="dxa"/>
            <w:tcBorders>
              <w:top w:val="single" w:sz="4" w:space="0" w:color="auto"/>
            </w:tcBorders>
          </w:tcPr>
          <w:p w:rsidR="00F744FF" w:rsidRPr="00860FAC" w:rsidRDefault="00F744FF" w:rsidP="00F4145E">
            <w:pPr>
              <w:rPr>
                <w:sz w:val="20"/>
                <w:szCs w:val="20"/>
              </w:rPr>
            </w:pPr>
            <w:r w:rsidRPr="00860FAC">
              <w:rPr>
                <w:sz w:val="20"/>
                <w:szCs w:val="20"/>
              </w:rPr>
              <w:t>RMSE</w:t>
            </w:r>
          </w:p>
        </w:tc>
        <w:tc>
          <w:tcPr>
            <w:tcW w:w="1350" w:type="dxa"/>
            <w:tcBorders>
              <w:top w:val="single" w:sz="4" w:space="0" w:color="auto"/>
            </w:tcBorders>
          </w:tcPr>
          <w:p w:rsidR="00F744FF" w:rsidRPr="00860FAC" w:rsidRDefault="00F744FF" w:rsidP="00F4145E">
            <w:pPr>
              <w:rPr>
                <w:sz w:val="20"/>
                <w:szCs w:val="20"/>
              </w:rPr>
            </w:pPr>
            <w:r w:rsidRPr="00860FAC">
              <w:rPr>
                <w:sz w:val="20"/>
                <w:szCs w:val="20"/>
              </w:rPr>
              <w:t>177.96</w:t>
            </w:r>
          </w:p>
        </w:tc>
        <w:tc>
          <w:tcPr>
            <w:tcW w:w="1980" w:type="dxa"/>
            <w:tcBorders>
              <w:top w:val="single" w:sz="4" w:space="0" w:color="auto"/>
            </w:tcBorders>
          </w:tcPr>
          <w:p w:rsidR="00F744FF" w:rsidRPr="00860FAC" w:rsidRDefault="00F744FF" w:rsidP="00F4145E">
            <w:pPr>
              <w:rPr>
                <w:sz w:val="20"/>
                <w:szCs w:val="20"/>
              </w:rPr>
            </w:pPr>
            <w:r w:rsidRPr="00860FAC">
              <w:rPr>
                <w:sz w:val="20"/>
                <w:szCs w:val="20"/>
              </w:rPr>
              <w:t>179.68</w:t>
            </w:r>
          </w:p>
        </w:tc>
        <w:tc>
          <w:tcPr>
            <w:tcW w:w="1890" w:type="dxa"/>
            <w:tcBorders>
              <w:top w:val="single" w:sz="4" w:space="0" w:color="auto"/>
            </w:tcBorders>
          </w:tcPr>
          <w:p w:rsidR="00F744FF" w:rsidRPr="00860FAC" w:rsidRDefault="00F744FF" w:rsidP="00F4145E">
            <w:pPr>
              <w:rPr>
                <w:sz w:val="20"/>
                <w:szCs w:val="20"/>
              </w:rPr>
            </w:pPr>
            <w:r w:rsidRPr="00860FAC">
              <w:rPr>
                <w:sz w:val="20"/>
                <w:szCs w:val="20"/>
              </w:rPr>
              <w:t>189.49</w:t>
            </w:r>
          </w:p>
        </w:tc>
      </w:tr>
      <w:tr w:rsidR="00F744FF" w:rsidTr="00F744FF">
        <w:trPr>
          <w:jc w:val="center"/>
        </w:trPr>
        <w:tc>
          <w:tcPr>
            <w:tcW w:w="1075" w:type="dxa"/>
          </w:tcPr>
          <w:p w:rsidR="00F744FF" w:rsidRPr="00860FAC" w:rsidRDefault="00F744FF" w:rsidP="00F4145E">
            <w:pPr>
              <w:rPr>
                <w:sz w:val="20"/>
                <w:szCs w:val="20"/>
              </w:rPr>
            </w:pPr>
            <w:r w:rsidRPr="00860FAC">
              <w:rPr>
                <w:sz w:val="20"/>
                <w:szCs w:val="20"/>
              </w:rPr>
              <w:t>R^2</w:t>
            </w:r>
          </w:p>
        </w:tc>
        <w:tc>
          <w:tcPr>
            <w:tcW w:w="1350" w:type="dxa"/>
          </w:tcPr>
          <w:p w:rsidR="00F744FF" w:rsidRPr="00860FAC" w:rsidRDefault="00F744FF" w:rsidP="00F4145E">
            <w:pPr>
              <w:rPr>
                <w:sz w:val="20"/>
                <w:szCs w:val="20"/>
              </w:rPr>
            </w:pPr>
            <w:r w:rsidRPr="00860FAC">
              <w:rPr>
                <w:sz w:val="20"/>
                <w:szCs w:val="20"/>
              </w:rPr>
              <w:t>0.1366</w:t>
            </w:r>
          </w:p>
        </w:tc>
        <w:tc>
          <w:tcPr>
            <w:tcW w:w="1980" w:type="dxa"/>
          </w:tcPr>
          <w:p w:rsidR="00F744FF" w:rsidRPr="00860FAC" w:rsidRDefault="00F744FF" w:rsidP="00F4145E">
            <w:pPr>
              <w:rPr>
                <w:sz w:val="20"/>
                <w:szCs w:val="20"/>
              </w:rPr>
            </w:pPr>
            <w:r w:rsidRPr="00860FAC">
              <w:rPr>
                <w:sz w:val="20"/>
                <w:szCs w:val="20"/>
              </w:rPr>
              <w:t>0.1199</w:t>
            </w:r>
          </w:p>
        </w:tc>
        <w:tc>
          <w:tcPr>
            <w:tcW w:w="1890" w:type="dxa"/>
          </w:tcPr>
          <w:p w:rsidR="00F744FF" w:rsidRPr="00860FAC" w:rsidRDefault="00F744FF" w:rsidP="00F4145E">
            <w:pPr>
              <w:rPr>
                <w:sz w:val="20"/>
                <w:szCs w:val="20"/>
              </w:rPr>
            </w:pPr>
            <w:r w:rsidRPr="00860FAC">
              <w:rPr>
                <w:sz w:val="20"/>
                <w:szCs w:val="20"/>
              </w:rPr>
              <w:t>0.0211</w:t>
            </w:r>
          </w:p>
        </w:tc>
      </w:tr>
      <w:tr w:rsidR="00F744FF" w:rsidTr="00F744FF">
        <w:trPr>
          <w:jc w:val="center"/>
        </w:trPr>
        <w:tc>
          <w:tcPr>
            <w:tcW w:w="1075" w:type="dxa"/>
          </w:tcPr>
          <w:p w:rsidR="00F744FF" w:rsidRPr="00860FAC" w:rsidRDefault="00F744FF" w:rsidP="00F4145E">
            <w:pPr>
              <w:rPr>
                <w:sz w:val="20"/>
                <w:szCs w:val="20"/>
              </w:rPr>
            </w:pPr>
            <w:r w:rsidRPr="00860FAC">
              <w:rPr>
                <w:sz w:val="20"/>
                <w:szCs w:val="20"/>
              </w:rPr>
              <w:t>Adj R^2</w:t>
            </w:r>
          </w:p>
        </w:tc>
        <w:tc>
          <w:tcPr>
            <w:tcW w:w="1350" w:type="dxa"/>
          </w:tcPr>
          <w:p w:rsidR="00F744FF" w:rsidRPr="00860FAC" w:rsidRDefault="00F744FF" w:rsidP="00F4145E">
            <w:pPr>
              <w:rPr>
                <w:sz w:val="20"/>
                <w:szCs w:val="20"/>
              </w:rPr>
            </w:pPr>
            <w:r w:rsidRPr="00860FAC">
              <w:rPr>
                <w:sz w:val="20"/>
                <w:szCs w:val="20"/>
              </w:rPr>
              <w:t>0.1321</w:t>
            </w:r>
          </w:p>
        </w:tc>
        <w:tc>
          <w:tcPr>
            <w:tcW w:w="1980" w:type="dxa"/>
          </w:tcPr>
          <w:p w:rsidR="00F744FF" w:rsidRPr="00860FAC" w:rsidRDefault="00F744FF" w:rsidP="00F4145E">
            <w:pPr>
              <w:rPr>
                <w:sz w:val="20"/>
                <w:szCs w:val="20"/>
              </w:rPr>
            </w:pPr>
            <w:r w:rsidRPr="00860FAC">
              <w:rPr>
                <w:sz w:val="20"/>
                <w:szCs w:val="20"/>
              </w:rPr>
              <w:t>0.1098</w:t>
            </w:r>
          </w:p>
        </w:tc>
        <w:tc>
          <w:tcPr>
            <w:tcW w:w="1890" w:type="dxa"/>
          </w:tcPr>
          <w:p w:rsidR="00F744FF" w:rsidRPr="00860FAC" w:rsidRDefault="00F744FF" w:rsidP="00F4145E">
            <w:pPr>
              <w:rPr>
                <w:sz w:val="20"/>
                <w:szCs w:val="20"/>
              </w:rPr>
            </w:pPr>
            <w:r w:rsidRPr="00860FAC">
              <w:rPr>
                <w:sz w:val="20"/>
                <w:szCs w:val="20"/>
              </w:rPr>
              <w:t>0.0099</w:t>
            </w:r>
          </w:p>
        </w:tc>
      </w:tr>
    </w:tbl>
    <w:p w:rsidR="00F744FF" w:rsidRDefault="00F744FF" w:rsidP="00F744FF">
      <w:pPr>
        <w:jc w:val="center"/>
        <w:rPr>
          <w:i/>
          <w:sz w:val="20"/>
          <w:szCs w:val="20"/>
        </w:rPr>
      </w:pPr>
      <w:r w:rsidRPr="00A71BE7">
        <w:rPr>
          <w:i/>
          <w:sz w:val="20"/>
          <w:szCs w:val="20"/>
        </w:rPr>
        <w:t>Table 5.2.2 Performance Metrics: Test Set Regression Model Comparison</w:t>
      </w:r>
    </w:p>
    <w:p w:rsidR="00FE1DD0" w:rsidRPr="00A71BE7" w:rsidRDefault="00FE1DD0" w:rsidP="00F744FF">
      <w:pPr>
        <w:jc w:val="center"/>
        <w:rPr>
          <w:i/>
          <w:sz w:val="20"/>
          <w:szCs w:val="20"/>
        </w:rPr>
      </w:pPr>
    </w:p>
    <w:p w:rsidR="00F744FF" w:rsidRPr="00A71BE7" w:rsidRDefault="002E103F" w:rsidP="00A71BE7">
      <w:pPr>
        <w:spacing w:line="360" w:lineRule="auto"/>
        <w:rPr>
          <w:sz w:val="22"/>
          <w:szCs w:val="22"/>
        </w:rPr>
      </w:pPr>
      <w:r w:rsidRPr="00A71BE7">
        <w:rPr>
          <w:sz w:val="22"/>
          <w:szCs w:val="22"/>
        </w:rPr>
        <w:t xml:space="preserve">Each of the regression models performed poorly over the test set data. Combining the predictions with chance of response will aid in dealing with the zero-inflated response data. We will adopt the MLR regression to predict the amount spent as its training performance metrics were the most favorable. </w:t>
      </w:r>
    </w:p>
    <w:p w:rsidR="002E103F" w:rsidRDefault="002E103F" w:rsidP="009A3CBE"/>
    <w:p w:rsidR="002E103F" w:rsidRPr="00FE1DD0" w:rsidRDefault="002E103F" w:rsidP="00876E47">
      <w:pPr>
        <w:outlineLvl w:val="0"/>
        <w:rPr>
          <w:b/>
        </w:rPr>
      </w:pPr>
      <w:r w:rsidRPr="00FE1DD0">
        <w:rPr>
          <w:b/>
        </w:rPr>
        <w:t>Part 6: Customer Scoring</w:t>
      </w:r>
    </w:p>
    <w:p w:rsidR="00A175AA" w:rsidRPr="00446BA5" w:rsidRDefault="00A14769" w:rsidP="00A71BE7">
      <w:pPr>
        <w:spacing w:line="360" w:lineRule="auto"/>
        <w:rPr>
          <w:sz w:val="22"/>
          <w:szCs w:val="22"/>
        </w:rPr>
      </w:pPr>
      <w:r w:rsidRPr="00446BA5">
        <w:rPr>
          <w:sz w:val="22"/>
          <w:szCs w:val="22"/>
        </w:rPr>
        <w:t>A customer score was constructed based on the combined predictions of the Random Forest classification and MLR</w:t>
      </w:r>
      <w:r w:rsidR="00AD300F" w:rsidRPr="00446BA5">
        <w:rPr>
          <w:sz w:val="22"/>
          <w:szCs w:val="22"/>
        </w:rPr>
        <w:t xml:space="preserve"> model. The function represents the expected value from conducting a new advertising campaign, based on predictions against a subset of customers</w:t>
      </w:r>
      <w:r w:rsidR="00D30372" w:rsidRPr="00446BA5">
        <w:rPr>
          <w:sz w:val="22"/>
          <w:szCs w:val="22"/>
        </w:rPr>
        <w:t xml:space="preserve"> who have not yet been mailed. The c</w:t>
      </w:r>
      <w:r w:rsidR="00A175AA" w:rsidRPr="00446BA5">
        <w:rPr>
          <w:sz w:val="22"/>
          <w:szCs w:val="22"/>
        </w:rPr>
        <w:t>ustomer score function can be found below.</w:t>
      </w:r>
    </w:p>
    <w:p w:rsidR="006F42D9" w:rsidRPr="00446BA5" w:rsidRDefault="00A175AA" w:rsidP="00876E47">
      <w:pPr>
        <w:spacing w:line="360" w:lineRule="auto"/>
        <w:jc w:val="center"/>
        <w:outlineLvl w:val="0"/>
        <w:rPr>
          <w:i/>
          <w:sz w:val="22"/>
          <w:szCs w:val="22"/>
        </w:rPr>
      </w:pPr>
      <w:r w:rsidRPr="00446BA5">
        <w:rPr>
          <w:i/>
          <w:sz w:val="22"/>
          <w:szCs w:val="22"/>
        </w:rPr>
        <w:t>CustomerScore = P(response) * E(netrev</w:t>
      </w:r>
      <w:r w:rsidR="006F42D9" w:rsidRPr="00446BA5">
        <w:rPr>
          <w:i/>
          <w:sz w:val="22"/>
          <w:szCs w:val="22"/>
        </w:rPr>
        <w:t>enue) – CostofMail</w:t>
      </w:r>
    </w:p>
    <w:p w:rsidR="006F42D9" w:rsidRPr="00446BA5" w:rsidRDefault="006F42D9" w:rsidP="001318EA">
      <w:pPr>
        <w:spacing w:line="360" w:lineRule="auto"/>
        <w:rPr>
          <w:sz w:val="22"/>
          <w:szCs w:val="22"/>
        </w:rPr>
      </w:pPr>
      <w:r w:rsidRPr="00446BA5">
        <w:rPr>
          <w:sz w:val="22"/>
          <w:szCs w:val="22"/>
        </w:rPr>
        <w:t xml:space="preserve">In the function above, ‘P(response)’ represents the probability of response as predicted by the chosen classification model, Random Forest. ‘E(netrevenue)’ is the expected net revenue, which is assumed to be 10% of the amount spent as was predicted by the chosen regression model, MLR. The ‘CostofMail’ is the cost of mailing customers as part of a new advertising campaign which is to be equal to $3.00 per customer. The sum of customer scores is the expected value from a new targeted advertising campaign. </w:t>
      </w:r>
    </w:p>
    <w:p w:rsidR="006F42D9" w:rsidRDefault="006F42D9" w:rsidP="00A71BE7">
      <w:pPr>
        <w:spacing w:line="360" w:lineRule="auto"/>
        <w:rPr>
          <w:sz w:val="22"/>
          <w:szCs w:val="22"/>
        </w:rPr>
      </w:pPr>
      <w:r w:rsidRPr="00446BA5">
        <w:rPr>
          <w:sz w:val="22"/>
          <w:szCs w:val="22"/>
        </w:rPr>
        <w:t xml:space="preserve">The customer score formula above was used to propose four possible marketing strategies for XYZ to use. The first strategy is </w:t>
      </w:r>
      <w:r w:rsidRPr="00446BA5">
        <w:rPr>
          <w:b/>
          <w:sz w:val="22"/>
          <w:szCs w:val="22"/>
        </w:rPr>
        <w:t>ALL_MAIL</w:t>
      </w:r>
      <w:r w:rsidRPr="00446BA5">
        <w:rPr>
          <w:sz w:val="22"/>
          <w:szCs w:val="22"/>
        </w:rPr>
        <w:t xml:space="preserve"> which does exactly what the same suggests, in that they are to mail all customers who have not yet been sent a direct advertising mail piece, regardless of the response probability or the expected net revenue. This strategy is the most expensive. </w:t>
      </w:r>
      <w:r w:rsidR="00DB3EAB" w:rsidRPr="00446BA5">
        <w:rPr>
          <w:sz w:val="22"/>
          <w:szCs w:val="22"/>
        </w:rPr>
        <w:t xml:space="preserve">The second strategy is the </w:t>
      </w:r>
      <w:r w:rsidRPr="00446BA5">
        <w:rPr>
          <w:b/>
          <w:sz w:val="22"/>
          <w:szCs w:val="22"/>
        </w:rPr>
        <w:t>SCORE_MAIL</w:t>
      </w:r>
      <w:r w:rsidRPr="00446BA5">
        <w:rPr>
          <w:sz w:val="22"/>
          <w:szCs w:val="22"/>
        </w:rPr>
        <w:t xml:space="preserve"> strategy which is where XYZ will mail only those customers who have a positive score according to the above formula. </w:t>
      </w:r>
      <w:r w:rsidR="00DB3EAB" w:rsidRPr="00446BA5">
        <w:rPr>
          <w:sz w:val="22"/>
          <w:szCs w:val="22"/>
        </w:rPr>
        <w:t xml:space="preserve">The third strategy is the </w:t>
      </w:r>
      <w:r w:rsidR="00DB3EAB" w:rsidRPr="00446BA5">
        <w:rPr>
          <w:b/>
          <w:sz w:val="22"/>
          <w:szCs w:val="22"/>
        </w:rPr>
        <w:t>H</w:t>
      </w:r>
      <w:r w:rsidRPr="00446BA5">
        <w:rPr>
          <w:b/>
          <w:sz w:val="22"/>
          <w:szCs w:val="22"/>
        </w:rPr>
        <w:t>PROB_MAIL</w:t>
      </w:r>
      <w:r w:rsidRPr="00446BA5">
        <w:rPr>
          <w:sz w:val="22"/>
          <w:szCs w:val="22"/>
        </w:rPr>
        <w:t xml:space="preserve"> strategy where only those customers who are predicted to have a probability of response greater than or equal to 70% are send a mail piece. This strategy ignores the customer score and could potentially target customers who have a negative expected return when accounting for the predicted spent amount. </w:t>
      </w:r>
      <w:r w:rsidR="00DB3EAB" w:rsidRPr="00446BA5">
        <w:rPr>
          <w:sz w:val="22"/>
          <w:szCs w:val="22"/>
        </w:rPr>
        <w:t xml:space="preserve">The final strategy is the </w:t>
      </w:r>
      <w:r w:rsidR="00DB3EAB" w:rsidRPr="00446BA5">
        <w:rPr>
          <w:b/>
          <w:sz w:val="22"/>
          <w:szCs w:val="22"/>
        </w:rPr>
        <w:t>H</w:t>
      </w:r>
      <w:r w:rsidRPr="00446BA5">
        <w:rPr>
          <w:b/>
          <w:sz w:val="22"/>
          <w:szCs w:val="22"/>
        </w:rPr>
        <w:t>VAL_MAIL</w:t>
      </w:r>
      <w:r w:rsidRPr="00446BA5">
        <w:rPr>
          <w:sz w:val="22"/>
          <w:szCs w:val="22"/>
        </w:rPr>
        <w:t xml:space="preserve"> that only targets mailing customers who have a predicted spend amount of greater than or equal to $500 or $50 in net revenue. This final strategy also ignores the customer score, and may capture customers who have a negative expected return when accounting for the corresponding probability of response.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345"/>
        <w:gridCol w:w="1980"/>
        <w:gridCol w:w="1260"/>
        <w:gridCol w:w="1620"/>
        <w:gridCol w:w="1890"/>
      </w:tblGrid>
      <w:tr w:rsidR="00A929CD" w:rsidTr="0032175D">
        <w:trPr>
          <w:jc w:val="center"/>
        </w:trPr>
        <w:tc>
          <w:tcPr>
            <w:tcW w:w="1345" w:type="dxa"/>
          </w:tcPr>
          <w:p w:rsidR="00A929CD" w:rsidRPr="00860FAC" w:rsidRDefault="00A929CD" w:rsidP="00860FAC">
            <w:pPr>
              <w:jc w:val="center"/>
              <w:rPr>
                <w:b/>
                <w:sz w:val="20"/>
                <w:szCs w:val="20"/>
              </w:rPr>
            </w:pPr>
            <w:r w:rsidRPr="00860FAC">
              <w:rPr>
                <w:b/>
                <w:sz w:val="20"/>
                <w:szCs w:val="20"/>
              </w:rPr>
              <w:t>Strategy</w:t>
            </w:r>
          </w:p>
        </w:tc>
        <w:tc>
          <w:tcPr>
            <w:tcW w:w="1980" w:type="dxa"/>
          </w:tcPr>
          <w:p w:rsidR="00A929CD" w:rsidRPr="00860FAC" w:rsidRDefault="00A929CD" w:rsidP="00860FAC">
            <w:pPr>
              <w:jc w:val="center"/>
              <w:rPr>
                <w:b/>
                <w:sz w:val="20"/>
                <w:szCs w:val="20"/>
              </w:rPr>
            </w:pPr>
            <w:r w:rsidRPr="00860FAC">
              <w:rPr>
                <w:b/>
                <w:sz w:val="20"/>
                <w:szCs w:val="20"/>
              </w:rPr>
              <w:t>Criteria</w:t>
            </w:r>
          </w:p>
        </w:tc>
        <w:tc>
          <w:tcPr>
            <w:tcW w:w="1260" w:type="dxa"/>
          </w:tcPr>
          <w:p w:rsidR="00A929CD" w:rsidRPr="00860FAC" w:rsidRDefault="00A929CD" w:rsidP="00860FAC">
            <w:pPr>
              <w:jc w:val="center"/>
              <w:rPr>
                <w:b/>
                <w:sz w:val="20"/>
                <w:szCs w:val="20"/>
              </w:rPr>
            </w:pPr>
            <w:r w:rsidRPr="00860FAC">
              <w:rPr>
                <w:b/>
                <w:sz w:val="20"/>
                <w:szCs w:val="20"/>
              </w:rPr>
              <w:t>No. Mailed</w:t>
            </w:r>
          </w:p>
        </w:tc>
        <w:tc>
          <w:tcPr>
            <w:tcW w:w="1620" w:type="dxa"/>
          </w:tcPr>
          <w:p w:rsidR="00A929CD" w:rsidRPr="00860FAC" w:rsidRDefault="00A929CD" w:rsidP="00860FAC">
            <w:pPr>
              <w:jc w:val="center"/>
              <w:rPr>
                <w:b/>
                <w:sz w:val="20"/>
                <w:szCs w:val="20"/>
              </w:rPr>
            </w:pPr>
            <w:r w:rsidRPr="00860FAC">
              <w:rPr>
                <w:b/>
                <w:sz w:val="20"/>
                <w:szCs w:val="20"/>
              </w:rPr>
              <w:t>Expected Value</w:t>
            </w:r>
          </w:p>
        </w:tc>
        <w:tc>
          <w:tcPr>
            <w:tcW w:w="1890" w:type="dxa"/>
          </w:tcPr>
          <w:p w:rsidR="00A929CD" w:rsidRPr="00860FAC" w:rsidRDefault="00A929CD" w:rsidP="00860FAC">
            <w:pPr>
              <w:jc w:val="center"/>
              <w:rPr>
                <w:b/>
                <w:sz w:val="20"/>
                <w:szCs w:val="20"/>
              </w:rPr>
            </w:pPr>
            <w:r w:rsidRPr="00860FAC">
              <w:rPr>
                <w:b/>
                <w:sz w:val="20"/>
                <w:szCs w:val="20"/>
              </w:rPr>
              <w:t>Value per Customer</w:t>
            </w:r>
          </w:p>
        </w:tc>
      </w:tr>
      <w:tr w:rsidR="00A929CD" w:rsidTr="0032175D">
        <w:trPr>
          <w:jc w:val="center"/>
        </w:trPr>
        <w:tc>
          <w:tcPr>
            <w:tcW w:w="1345" w:type="dxa"/>
          </w:tcPr>
          <w:p w:rsidR="00A929CD" w:rsidRPr="00EB7A2E" w:rsidRDefault="00A929CD" w:rsidP="00860FAC">
            <w:pPr>
              <w:rPr>
                <w:sz w:val="20"/>
                <w:szCs w:val="20"/>
              </w:rPr>
            </w:pPr>
            <w:r w:rsidRPr="00EB7A2E">
              <w:rPr>
                <w:sz w:val="20"/>
                <w:szCs w:val="20"/>
              </w:rPr>
              <w:t>ALL_MAIL</w:t>
            </w:r>
          </w:p>
        </w:tc>
        <w:tc>
          <w:tcPr>
            <w:tcW w:w="1980" w:type="dxa"/>
          </w:tcPr>
          <w:p w:rsidR="00A929CD" w:rsidRPr="00EB7A2E" w:rsidRDefault="00A929CD" w:rsidP="00860FAC">
            <w:pPr>
              <w:rPr>
                <w:sz w:val="20"/>
                <w:szCs w:val="20"/>
              </w:rPr>
            </w:pPr>
            <w:r w:rsidRPr="00EB7A2E">
              <w:rPr>
                <w:sz w:val="20"/>
                <w:szCs w:val="20"/>
              </w:rPr>
              <w:t>ANY_MAIL_16 = 0</w:t>
            </w:r>
          </w:p>
        </w:tc>
        <w:tc>
          <w:tcPr>
            <w:tcW w:w="1260" w:type="dxa"/>
          </w:tcPr>
          <w:p w:rsidR="00A929CD" w:rsidRPr="00EB7A2E" w:rsidRDefault="00A929CD" w:rsidP="00860FAC">
            <w:pPr>
              <w:rPr>
                <w:sz w:val="20"/>
                <w:szCs w:val="20"/>
              </w:rPr>
            </w:pPr>
            <w:r w:rsidRPr="00EB7A2E">
              <w:rPr>
                <w:sz w:val="20"/>
                <w:szCs w:val="20"/>
              </w:rPr>
              <w:t>15,857</w:t>
            </w:r>
          </w:p>
        </w:tc>
        <w:tc>
          <w:tcPr>
            <w:tcW w:w="1620" w:type="dxa"/>
          </w:tcPr>
          <w:p w:rsidR="00A929CD" w:rsidRPr="00EB7A2E" w:rsidRDefault="00EB7A2E" w:rsidP="00860FAC">
            <w:pPr>
              <w:rPr>
                <w:sz w:val="20"/>
                <w:szCs w:val="20"/>
              </w:rPr>
            </w:pPr>
            <w:r>
              <w:rPr>
                <w:sz w:val="20"/>
                <w:szCs w:val="20"/>
              </w:rPr>
              <w:t>-$42,630</w:t>
            </w:r>
            <w:r w:rsidR="00A929CD" w:rsidRPr="00EB7A2E">
              <w:rPr>
                <w:sz w:val="20"/>
                <w:szCs w:val="20"/>
              </w:rPr>
              <w:t>.25</w:t>
            </w:r>
          </w:p>
        </w:tc>
        <w:tc>
          <w:tcPr>
            <w:tcW w:w="1890" w:type="dxa"/>
          </w:tcPr>
          <w:p w:rsidR="00A929CD" w:rsidRPr="00EB7A2E" w:rsidRDefault="00EB7A2E" w:rsidP="00860FAC">
            <w:pPr>
              <w:rPr>
                <w:sz w:val="20"/>
                <w:szCs w:val="20"/>
              </w:rPr>
            </w:pPr>
            <w:r>
              <w:rPr>
                <w:sz w:val="20"/>
                <w:szCs w:val="20"/>
              </w:rPr>
              <w:t>-2</w:t>
            </w:r>
            <w:r w:rsidR="00A929CD" w:rsidRPr="00EB7A2E">
              <w:rPr>
                <w:sz w:val="20"/>
                <w:szCs w:val="20"/>
              </w:rPr>
              <w:t>.69</w:t>
            </w:r>
          </w:p>
        </w:tc>
      </w:tr>
      <w:tr w:rsidR="00A929CD" w:rsidTr="0032175D">
        <w:trPr>
          <w:jc w:val="center"/>
        </w:trPr>
        <w:tc>
          <w:tcPr>
            <w:tcW w:w="1345" w:type="dxa"/>
          </w:tcPr>
          <w:p w:rsidR="00A929CD" w:rsidRPr="00EB7A2E" w:rsidRDefault="00A929CD" w:rsidP="00860FAC">
            <w:pPr>
              <w:rPr>
                <w:sz w:val="20"/>
                <w:szCs w:val="20"/>
              </w:rPr>
            </w:pPr>
            <w:r w:rsidRPr="00EB7A2E">
              <w:rPr>
                <w:sz w:val="20"/>
                <w:szCs w:val="20"/>
              </w:rPr>
              <w:t>SCORE_MAIL</w:t>
            </w:r>
          </w:p>
        </w:tc>
        <w:tc>
          <w:tcPr>
            <w:tcW w:w="1980" w:type="dxa"/>
          </w:tcPr>
          <w:p w:rsidR="00A929CD" w:rsidRPr="00EB7A2E" w:rsidRDefault="00EB7A2E" w:rsidP="00860FAC">
            <w:pPr>
              <w:rPr>
                <w:sz w:val="20"/>
                <w:szCs w:val="20"/>
              </w:rPr>
            </w:pPr>
            <w:r w:rsidRPr="00EB7A2E">
              <w:rPr>
                <w:sz w:val="20"/>
                <w:szCs w:val="20"/>
              </w:rPr>
              <w:t>Customer Score &gt;=0</w:t>
            </w:r>
          </w:p>
        </w:tc>
        <w:tc>
          <w:tcPr>
            <w:tcW w:w="1260" w:type="dxa"/>
          </w:tcPr>
          <w:p w:rsidR="00A929CD" w:rsidRPr="00EB7A2E" w:rsidRDefault="00EB7A2E" w:rsidP="00860FAC">
            <w:pPr>
              <w:rPr>
                <w:sz w:val="20"/>
                <w:szCs w:val="20"/>
              </w:rPr>
            </w:pPr>
            <w:r>
              <w:rPr>
                <w:sz w:val="20"/>
                <w:szCs w:val="20"/>
              </w:rPr>
              <w:t>1,111</w:t>
            </w:r>
          </w:p>
        </w:tc>
        <w:tc>
          <w:tcPr>
            <w:tcW w:w="1620" w:type="dxa"/>
          </w:tcPr>
          <w:p w:rsidR="00A929CD" w:rsidRPr="00EB7A2E" w:rsidRDefault="00EB7A2E" w:rsidP="00860FAC">
            <w:pPr>
              <w:rPr>
                <w:sz w:val="20"/>
                <w:szCs w:val="20"/>
              </w:rPr>
            </w:pPr>
            <w:r>
              <w:rPr>
                <w:sz w:val="20"/>
                <w:szCs w:val="20"/>
              </w:rPr>
              <w:t>$418.33</w:t>
            </w:r>
          </w:p>
        </w:tc>
        <w:tc>
          <w:tcPr>
            <w:tcW w:w="1890" w:type="dxa"/>
          </w:tcPr>
          <w:p w:rsidR="00A929CD" w:rsidRPr="00EB7A2E" w:rsidRDefault="00EB7A2E" w:rsidP="00860FAC">
            <w:pPr>
              <w:rPr>
                <w:sz w:val="20"/>
                <w:szCs w:val="20"/>
              </w:rPr>
            </w:pPr>
            <w:r>
              <w:rPr>
                <w:sz w:val="20"/>
                <w:szCs w:val="20"/>
              </w:rPr>
              <w:t>$0.38</w:t>
            </w:r>
          </w:p>
        </w:tc>
      </w:tr>
      <w:tr w:rsidR="00A929CD" w:rsidTr="0032175D">
        <w:trPr>
          <w:jc w:val="center"/>
        </w:trPr>
        <w:tc>
          <w:tcPr>
            <w:tcW w:w="1345" w:type="dxa"/>
          </w:tcPr>
          <w:p w:rsidR="00A929CD" w:rsidRPr="00EB7A2E" w:rsidRDefault="00EB7A2E" w:rsidP="00860FAC">
            <w:pPr>
              <w:rPr>
                <w:sz w:val="20"/>
                <w:szCs w:val="20"/>
              </w:rPr>
            </w:pPr>
            <w:r>
              <w:rPr>
                <w:sz w:val="20"/>
                <w:szCs w:val="20"/>
              </w:rPr>
              <w:t>HPROB_MAIL</w:t>
            </w:r>
          </w:p>
        </w:tc>
        <w:tc>
          <w:tcPr>
            <w:tcW w:w="1980" w:type="dxa"/>
          </w:tcPr>
          <w:p w:rsidR="00A929CD" w:rsidRPr="00EB7A2E" w:rsidRDefault="00EB7A2E" w:rsidP="00860FAC">
            <w:pPr>
              <w:rPr>
                <w:sz w:val="20"/>
                <w:szCs w:val="20"/>
              </w:rPr>
            </w:pPr>
            <w:r>
              <w:rPr>
                <w:sz w:val="20"/>
                <w:szCs w:val="20"/>
              </w:rPr>
              <w:t>P(response) &gt;= 0.7</w:t>
            </w:r>
          </w:p>
        </w:tc>
        <w:tc>
          <w:tcPr>
            <w:tcW w:w="1260" w:type="dxa"/>
          </w:tcPr>
          <w:p w:rsidR="00A929CD" w:rsidRPr="00EB7A2E" w:rsidRDefault="00EB7A2E" w:rsidP="00860FAC">
            <w:pPr>
              <w:rPr>
                <w:sz w:val="20"/>
                <w:szCs w:val="20"/>
              </w:rPr>
            </w:pPr>
            <w:r>
              <w:rPr>
                <w:sz w:val="20"/>
                <w:szCs w:val="20"/>
              </w:rPr>
              <w:t>19</w:t>
            </w:r>
          </w:p>
        </w:tc>
        <w:tc>
          <w:tcPr>
            <w:tcW w:w="1620" w:type="dxa"/>
          </w:tcPr>
          <w:p w:rsidR="00A929CD" w:rsidRPr="00EB7A2E" w:rsidRDefault="00EB7A2E" w:rsidP="00860FAC">
            <w:pPr>
              <w:rPr>
                <w:sz w:val="20"/>
                <w:szCs w:val="20"/>
              </w:rPr>
            </w:pPr>
            <w:r>
              <w:rPr>
                <w:sz w:val="20"/>
                <w:szCs w:val="20"/>
              </w:rPr>
              <w:t>352.06</w:t>
            </w:r>
          </w:p>
        </w:tc>
        <w:tc>
          <w:tcPr>
            <w:tcW w:w="1890" w:type="dxa"/>
          </w:tcPr>
          <w:p w:rsidR="00A929CD" w:rsidRPr="00EB7A2E" w:rsidRDefault="00EB7A2E" w:rsidP="00860FAC">
            <w:pPr>
              <w:rPr>
                <w:sz w:val="20"/>
                <w:szCs w:val="20"/>
              </w:rPr>
            </w:pPr>
            <w:r>
              <w:rPr>
                <w:sz w:val="20"/>
                <w:szCs w:val="20"/>
              </w:rPr>
              <w:t>$18.52</w:t>
            </w:r>
          </w:p>
        </w:tc>
      </w:tr>
      <w:tr w:rsidR="00A929CD" w:rsidTr="0032175D">
        <w:trPr>
          <w:jc w:val="center"/>
        </w:trPr>
        <w:tc>
          <w:tcPr>
            <w:tcW w:w="1345" w:type="dxa"/>
          </w:tcPr>
          <w:p w:rsidR="00A929CD" w:rsidRPr="00EB7A2E" w:rsidRDefault="00EB7A2E" w:rsidP="00860FAC">
            <w:pPr>
              <w:rPr>
                <w:sz w:val="20"/>
                <w:szCs w:val="20"/>
              </w:rPr>
            </w:pPr>
            <w:r>
              <w:rPr>
                <w:sz w:val="20"/>
                <w:szCs w:val="20"/>
              </w:rPr>
              <w:t>HVAL_MAIL</w:t>
            </w:r>
          </w:p>
        </w:tc>
        <w:tc>
          <w:tcPr>
            <w:tcW w:w="1980" w:type="dxa"/>
          </w:tcPr>
          <w:p w:rsidR="00A929CD" w:rsidRPr="00EB7A2E" w:rsidRDefault="00EB7A2E" w:rsidP="00860FAC">
            <w:pPr>
              <w:rPr>
                <w:sz w:val="20"/>
                <w:szCs w:val="20"/>
              </w:rPr>
            </w:pPr>
            <w:r>
              <w:rPr>
                <w:sz w:val="20"/>
                <w:szCs w:val="20"/>
              </w:rPr>
              <w:t>E(net revenue) &gt;= 50</w:t>
            </w:r>
          </w:p>
        </w:tc>
        <w:tc>
          <w:tcPr>
            <w:tcW w:w="1260" w:type="dxa"/>
          </w:tcPr>
          <w:p w:rsidR="00A929CD" w:rsidRPr="00EB7A2E" w:rsidRDefault="00EB7A2E" w:rsidP="00860FAC">
            <w:pPr>
              <w:rPr>
                <w:sz w:val="20"/>
                <w:szCs w:val="20"/>
              </w:rPr>
            </w:pPr>
            <w:r>
              <w:rPr>
                <w:sz w:val="20"/>
                <w:szCs w:val="20"/>
              </w:rPr>
              <w:t>20</w:t>
            </w:r>
          </w:p>
        </w:tc>
        <w:tc>
          <w:tcPr>
            <w:tcW w:w="1620" w:type="dxa"/>
          </w:tcPr>
          <w:p w:rsidR="00A929CD" w:rsidRPr="00EB7A2E" w:rsidRDefault="00EB7A2E" w:rsidP="00860FAC">
            <w:pPr>
              <w:rPr>
                <w:sz w:val="20"/>
                <w:szCs w:val="20"/>
              </w:rPr>
            </w:pPr>
            <w:r>
              <w:rPr>
                <w:sz w:val="20"/>
                <w:szCs w:val="20"/>
              </w:rPr>
              <w:t>652.07</w:t>
            </w:r>
          </w:p>
        </w:tc>
        <w:tc>
          <w:tcPr>
            <w:tcW w:w="1890" w:type="dxa"/>
          </w:tcPr>
          <w:p w:rsidR="00A929CD" w:rsidRPr="00EB7A2E" w:rsidRDefault="00EB7A2E" w:rsidP="00860FAC">
            <w:pPr>
              <w:rPr>
                <w:sz w:val="20"/>
                <w:szCs w:val="20"/>
              </w:rPr>
            </w:pPr>
            <w:r>
              <w:rPr>
                <w:sz w:val="20"/>
                <w:szCs w:val="20"/>
              </w:rPr>
              <w:t>$32.60</w:t>
            </w:r>
          </w:p>
        </w:tc>
      </w:tr>
    </w:tbl>
    <w:p w:rsidR="00A929CD" w:rsidRDefault="0032175D" w:rsidP="0032175D">
      <w:pPr>
        <w:jc w:val="center"/>
        <w:rPr>
          <w:i/>
          <w:sz w:val="20"/>
          <w:szCs w:val="20"/>
        </w:rPr>
      </w:pPr>
      <w:r w:rsidRPr="00A71BE7">
        <w:rPr>
          <w:i/>
          <w:sz w:val="20"/>
          <w:szCs w:val="20"/>
        </w:rPr>
        <w:t>Table</w:t>
      </w:r>
      <w:r>
        <w:rPr>
          <w:i/>
          <w:sz w:val="20"/>
          <w:szCs w:val="20"/>
        </w:rPr>
        <w:t xml:space="preserve"> 6.1</w:t>
      </w:r>
      <w:r w:rsidRPr="00A71BE7">
        <w:rPr>
          <w:i/>
          <w:sz w:val="20"/>
          <w:szCs w:val="20"/>
        </w:rPr>
        <w:t xml:space="preserve"> </w:t>
      </w:r>
      <w:r>
        <w:rPr>
          <w:i/>
          <w:sz w:val="20"/>
          <w:szCs w:val="20"/>
        </w:rPr>
        <w:t>Customer Scores</w:t>
      </w:r>
    </w:p>
    <w:p w:rsidR="0032175D" w:rsidRPr="0032175D" w:rsidRDefault="0032175D" w:rsidP="0032175D">
      <w:pPr>
        <w:jc w:val="center"/>
        <w:rPr>
          <w:i/>
          <w:sz w:val="20"/>
          <w:szCs w:val="20"/>
        </w:rPr>
      </w:pPr>
    </w:p>
    <w:p w:rsidR="00624A67" w:rsidRDefault="00624A67" w:rsidP="00A71BE7">
      <w:pPr>
        <w:spacing w:line="360" w:lineRule="auto"/>
        <w:rPr>
          <w:sz w:val="22"/>
          <w:szCs w:val="22"/>
        </w:rPr>
      </w:pPr>
      <w:r>
        <w:rPr>
          <w:sz w:val="22"/>
          <w:szCs w:val="22"/>
        </w:rPr>
        <w:t xml:space="preserve">The greatest expected value comes from the strategy that involves targeting all customers with a high customer scores. We will also find viable strategies from mailing only those customers with a high probability of response or a high predicted spend amount. The two strategies can achieve a much higher expected value per customer. It very well could be that the most effective marketing strategy would be to target those customers flagged by HPROB_MAIL and HVAL_MAIL in the first wave of mailing. Afterwards, depending on the success, XYZ should proceed to target the remaining customers flagged by ALLSCORE_MAIL. We can also note a couple of observations when looking at the customers which were flagged by the ALL_MAIL tag. The majority of customers were flagged as ‘active’ customers, who are homeowners with incomes between $50,000-$150,000. These same customers are educated with a Bachelor’s degree or higher. Other observations can be noted when we compare the predicted customer response with those who have previously been mailed. Of the 14,922 customers who were previously mailed, 1,440 customers did in-fact respond around 10% of the time. The classifier suggests that only 71 of the 15,857 un-mailed customers have a probability of response greater than 0.5, which is around a 0.4% response rate. </w:t>
      </w:r>
    </w:p>
    <w:p w:rsidR="00F83363" w:rsidRDefault="00F83363" w:rsidP="00F83363">
      <w:pPr>
        <w:rPr>
          <w:sz w:val="22"/>
          <w:szCs w:val="22"/>
        </w:rPr>
      </w:pPr>
    </w:p>
    <w:p w:rsidR="00624A67" w:rsidRDefault="00624A67" w:rsidP="00A71BE7">
      <w:pPr>
        <w:spacing w:line="360" w:lineRule="auto"/>
        <w:rPr>
          <w:sz w:val="22"/>
          <w:szCs w:val="22"/>
        </w:rPr>
      </w:pPr>
      <w:r>
        <w:rPr>
          <w:sz w:val="22"/>
          <w:szCs w:val="22"/>
        </w:rPr>
        <w:t>Of the customers who were previously sent a direct mail piece, the average spend amount for those customers with a response probability greater than or equal to 0.5, is only $204.</w:t>
      </w:r>
      <w:r w:rsidR="00676B32">
        <w:rPr>
          <w:sz w:val="22"/>
          <w:szCs w:val="22"/>
        </w:rPr>
        <w:t xml:space="preserve"> It is possible that both the chosen classification and regression models are quite conservative in their predictions. It could also be the case that customers who have already been sent a direct mail piece carry a higher probability of response and a higher predicted spending amount. Either way, XYZ should explore future options for direct marketing pieces and maybe more market research is required to reach out to the 15,857 customers who have not been mailed. </w:t>
      </w:r>
    </w:p>
    <w:p w:rsidR="0032175D" w:rsidRDefault="0032175D" w:rsidP="001318EA">
      <w:pPr>
        <w:rPr>
          <w:sz w:val="22"/>
          <w:szCs w:val="22"/>
        </w:rPr>
      </w:pPr>
    </w:p>
    <w:p w:rsidR="0032175D" w:rsidRPr="00FE1DD0" w:rsidRDefault="0032175D" w:rsidP="00876E47">
      <w:pPr>
        <w:outlineLvl w:val="0"/>
        <w:rPr>
          <w:b/>
        </w:rPr>
      </w:pPr>
      <w:r w:rsidRPr="00FE1DD0">
        <w:rPr>
          <w:b/>
        </w:rPr>
        <w:t>Part 6: Customer Scoring</w:t>
      </w:r>
    </w:p>
    <w:p w:rsidR="0032175D" w:rsidRDefault="00D341E4" w:rsidP="00A71BE7">
      <w:pPr>
        <w:spacing w:line="360" w:lineRule="auto"/>
        <w:rPr>
          <w:sz w:val="22"/>
          <w:szCs w:val="22"/>
        </w:rPr>
      </w:pPr>
      <w:r>
        <w:rPr>
          <w:sz w:val="22"/>
          <w:szCs w:val="22"/>
        </w:rPr>
        <w:t xml:space="preserve">We fit three classification models to predict the probability of customer response, and three regression models to predict the customer likely spend. From these models, the GLMnet model was superior in predicting the probability of response. The MLR model was the superior model in predicting total spend. </w:t>
      </w:r>
      <w:r w:rsidR="007A303F">
        <w:rPr>
          <w:sz w:val="22"/>
          <w:szCs w:val="22"/>
        </w:rPr>
        <w:t xml:space="preserve">These models were selected and utilized to estimate the expected </w:t>
      </w:r>
      <w:r w:rsidR="00B9443C">
        <w:rPr>
          <w:sz w:val="22"/>
          <w:szCs w:val="22"/>
        </w:rPr>
        <w:t xml:space="preserve">net revenue from a new targeted direct mailing campaign which accounted for the cost of mailing each customer. The scores that were calculated were used to propose four marketing strategies which ranged from mailing all customers who had not been mailed to mailing only customers who have a predicted spend amount greater than or equal to $500. These results suggest that the best strategy is to mail customers with a high probability of </w:t>
      </w:r>
      <w:r w:rsidR="00B9443C">
        <w:rPr>
          <w:sz w:val="22"/>
          <w:szCs w:val="22"/>
        </w:rPr>
        <w:lastRenderedPageBreak/>
        <w:t xml:space="preserve">response and/or a high expected spend amount </w:t>
      </w:r>
      <w:r w:rsidR="001318EA">
        <w:rPr>
          <w:sz w:val="22"/>
          <w:szCs w:val="22"/>
        </w:rPr>
        <w:t xml:space="preserve">in the first instance, and then to follow this by mailing the remaining customers with a positive customer score. In the future, XYZ will need to expand their customer base with more customers with a high probability of response and/or a high expected spend in the first instance to maintain this marketing model. </w:t>
      </w:r>
    </w:p>
    <w:p w:rsidR="001318EA" w:rsidRDefault="001318EA" w:rsidP="00A71BE7">
      <w:pPr>
        <w:spacing w:line="360" w:lineRule="auto"/>
        <w:rPr>
          <w:sz w:val="22"/>
          <w:szCs w:val="22"/>
        </w:rPr>
      </w:pPr>
    </w:p>
    <w:p w:rsidR="001318EA" w:rsidRDefault="001318EA" w:rsidP="00876E47">
      <w:pPr>
        <w:spacing w:line="360" w:lineRule="auto"/>
        <w:outlineLvl w:val="0"/>
        <w:rPr>
          <w:b/>
        </w:rPr>
      </w:pPr>
      <w:r w:rsidRPr="00FE1DD0">
        <w:rPr>
          <w:b/>
        </w:rPr>
        <w:t xml:space="preserve">Part </w:t>
      </w:r>
      <w:r>
        <w:rPr>
          <w:b/>
        </w:rPr>
        <w:t>7: Appendix</w:t>
      </w:r>
    </w:p>
    <w:p w:rsidR="00F83363" w:rsidRDefault="001318EA" w:rsidP="00F83363">
      <w:pPr>
        <w:ind w:firstLine="720"/>
        <w:rPr>
          <w:i/>
          <w:sz w:val="20"/>
          <w:szCs w:val="20"/>
        </w:rPr>
      </w:pPr>
      <w:r>
        <w:rPr>
          <w:i/>
          <w:sz w:val="20"/>
          <w:szCs w:val="20"/>
        </w:rPr>
        <w:t>Figure 7.1</w:t>
      </w:r>
      <w:r w:rsidRPr="00A71BE7">
        <w:rPr>
          <w:i/>
          <w:sz w:val="20"/>
          <w:szCs w:val="20"/>
        </w:rPr>
        <w:t xml:space="preserve"> </w:t>
      </w:r>
      <w:r>
        <w:rPr>
          <w:i/>
          <w:sz w:val="20"/>
          <w:szCs w:val="20"/>
        </w:rPr>
        <w:t>ROC Curve: Naïve Bayes</w:t>
      </w:r>
      <w:r w:rsidR="00F83363">
        <w:rPr>
          <w:i/>
          <w:sz w:val="20"/>
          <w:szCs w:val="20"/>
        </w:rPr>
        <w:tab/>
      </w:r>
      <w:r w:rsidR="00F83363">
        <w:rPr>
          <w:i/>
          <w:sz w:val="20"/>
          <w:szCs w:val="20"/>
        </w:rPr>
        <w:tab/>
      </w:r>
      <w:r w:rsidR="00F83363">
        <w:rPr>
          <w:i/>
          <w:sz w:val="20"/>
          <w:szCs w:val="20"/>
        </w:rPr>
        <w:tab/>
      </w:r>
      <w:r w:rsidR="00F83363">
        <w:rPr>
          <w:i/>
          <w:sz w:val="20"/>
          <w:szCs w:val="20"/>
        </w:rPr>
        <w:tab/>
        <w:t>Figure 7.2</w:t>
      </w:r>
      <w:r w:rsidR="00F83363" w:rsidRPr="00A71BE7">
        <w:rPr>
          <w:i/>
          <w:sz w:val="20"/>
          <w:szCs w:val="20"/>
        </w:rPr>
        <w:t xml:space="preserve"> </w:t>
      </w:r>
      <w:r w:rsidR="00F83363">
        <w:rPr>
          <w:i/>
          <w:sz w:val="20"/>
          <w:szCs w:val="20"/>
        </w:rPr>
        <w:t>ROC Curve: Random Forest</w:t>
      </w:r>
    </w:p>
    <w:p w:rsidR="001318EA" w:rsidRDefault="00F83363" w:rsidP="00AA7828">
      <w:pPr>
        <w:rPr>
          <w:i/>
          <w:sz w:val="20"/>
          <w:szCs w:val="20"/>
        </w:rPr>
      </w:pPr>
      <w:r>
        <w:rPr>
          <w:i/>
          <w:noProof/>
          <w:sz w:val="20"/>
          <w:szCs w:val="20"/>
        </w:rPr>
        <w:drawing>
          <wp:anchor distT="0" distB="0" distL="114300" distR="114300" simplePos="0" relativeHeight="251660288" behindDoc="1" locked="0" layoutInCell="1" allowOverlap="1">
            <wp:simplePos x="0" y="0"/>
            <wp:positionH relativeFrom="column">
              <wp:posOffset>3190240</wp:posOffset>
            </wp:positionH>
            <wp:positionV relativeFrom="paragraph">
              <wp:posOffset>134107</wp:posOffset>
            </wp:positionV>
            <wp:extent cx="2674620" cy="1604645"/>
            <wp:effectExtent l="0" t="0" r="5080" b="0"/>
            <wp:wrapTight wrapText="bothSides">
              <wp:wrapPolygon edited="0">
                <wp:start x="0" y="0"/>
                <wp:lineTo x="0" y="21369"/>
                <wp:lineTo x="21538" y="2136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p_m2_rf_sample_r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20" cy="1604645"/>
                    </a:xfrm>
                    <a:prstGeom prst="rect">
                      <a:avLst/>
                    </a:prstGeom>
                  </pic:spPr>
                </pic:pic>
              </a:graphicData>
            </a:graphic>
            <wp14:sizeRelH relativeFrom="page">
              <wp14:pctWidth>0</wp14:pctWidth>
            </wp14:sizeRelH>
            <wp14:sizeRelV relativeFrom="page">
              <wp14:pctHeight>0</wp14:pctHeight>
            </wp14:sizeRelV>
          </wp:anchor>
        </w:drawing>
      </w:r>
    </w:p>
    <w:p w:rsidR="001318EA" w:rsidRDefault="001318EA" w:rsidP="00AA7828">
      <w:pPr>
        <w:rPr>
          <w:i/>
          <w:sz w:val="20"/>
          <w:szCs w:val="20"/>
        </w:rPr>
      </w:pPr>
      <w:r>
        <w:rPr>
          <w:i/>
          <w:noProof/>
          <w:sz w:val="20"/>
          <w:szCs w:val="20"/>
        </w:rPr>
        <w:drawing>
          <wp:inline distT="0" distB="0" distL="0" distR="0">
            <wp:extent cx="2626467" cy="157588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_m1_nb_sample_ro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333" cy="1595000"/>
                    </a:xfrm>
                    <a:prstGeom prst="rect">
                      <a:avLst/>
                    </a:prstGeom>
                  </pic:spPr>
                </pic:pic>
              </a:graphicData>
            </a:graphic>
          </wp:inline>
        </w:drawing>
      </w:r>
    </w:p>
    <w:p w:rsidR="001318EA" w:rsidRDefault="001318EA" w:rsidP="00F83363">
      <w:pPr>
        <w:rPr>
          <w:i/>
          <w:sz w:val="20"/>
          <w:szCs w:val="20"/>
        </w:rPr>
      </w:pPr>
    </w:p>
    <w:p w:rsidR="001318EA" w:rsidRDefault="00F83363" w:rsidP="00F83363">
      <w:pPr>
        <w:ind w:left="720"/>
        <w:rPr>
          <w:i/>
          <w:sz w:val="20"/>
          <w:szCs w:val="20"/>
        </w:rPr>
      </w:pPr>
      <w:r>
        <w:rPr>
          <w:noProof/>
          <w:sz w:val="22"/>
          <w:szCs w:val="22"/>
        </w:rPr>
        <w:drawing>
          <wp:anchor distT="0" distB="0" distL="114300" distR="114300" simplePos="0" relativeHeight="251662336" behindDoc="1" locked="0" layoutInCell="1" allowOverlap="1">
            <wp:simplePos x="0" y="0"/>
            <wp:positionH relativeFrom="column">
              <wp:posOffset>3073941</wp:posOffset>
            </wp:positionH>
            <wp:positionV relativeFrom="paragraph">
              <wp:posOffset>292262</wp:posOffset>
            </wp:positionV>
            <wp:extent cx="2674620" cy="1604645"/>
            <wp:effectExtent l="0" t="0" r="5080" b="0"/>
            <wp:wrapTight wrapText="bothSides">
              <wp:wrapPolygon edited="0">
                <wp:start x="0" y="0"/>
                <wp:lineTo x="0" y="21369"/>
                <wp:lineTo x="21538" y="2136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mt_m1_lms_sample_p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4620" cy="1604645"/>
                    </a:xfrm>
                    <a:prstGeom prst="rect">
                      <a:avLst/>
                    </a:prstGeom>
                  </pic:spPr>
                </pic:pic>
              </a:graphicData>
            </a:graphic>
            <wp14:sizeRelH relativeFrom="page">
              <wp14:pctWidth>0</wp14:pctWidth>
            </wp14:sizeRelH>
            <wp14:sizeRelV relativeFrom="page">
              <wp14:pctHeight>0</wp14:pctHeight>
            </wp14:sizeRelV>
          </wp:anchor>
        </w:drawing>
      </w:r>
      <w:r w:rsidR="001318EA">
        <w:rPr>
          <w:i/>
          <w:sz w:val="20"/>
          <w:szCs w:val="20"/>
        </w:rPr>
        <w:t>Figure 7</w:t>
      </w:r>
      <w:r>
        <w:rPr>
          <w:i/>
          <w:sz w:val="20"/>
          <w:szCs w:val="20"/>
        </w:rPr>
        <w:t>.3</w:t>
      </w:r>
      <w:r w:rsidR="001318EA" w:rsidRPr="00A71BE7">
        <w:rPr>
          <w:i/>
          <w:sz w:val="20"/>
          <w:szCs w:val="20"/>
        </w:rPr>
        <w:t xml:space="preserve"> </w:t>
      </w:r>
      <w:r w:rsidR="001318EA">
        <w:rPr>
          <w:i/>
          <w:sz w:val="20"/>
          <w:szCs w:val="20"/>
        </w:rPr>
        <w:t xml:space="preserve">ROC Curve: </w:t>
      </w:r>
      <w:r>
        <w:rPr>
          <w:i/>
          <w:sz w:val="20"/>
          <w:szCs w:val="20"/>
        </w:rPr>
        <w:t>GLMnet</w:t>
      </w:r>
      <w:r>
        <w:rPr>
          <w:i/>
          <w:sz w:val="20"/>
          <w:szCs w:val="20"/>
        </w:rPr>
        <w:tab/>
      </w:r>
      <w:r>
        <w:rPr>
          <w:i/>
          <w:sz w:val="20"/>
          <w:szCs w:val="20"/>
        </w:rPr>
        <w:tab/>
      </w:r>
      <w:r>
        <w:rPr>
          <w:i/>
          <w:sz w:val="20"/>
          <w:szCs w:val="20"/>
        </w:rPr>
        <w:tab/>
      </w:r>
      <w:r>
        <w:rPr>
          <w:i/>
          <w:sz w:val="20"/>
          <w:szCs w:val="20"/>
        </w:rPr>
        <w:tab/>
        <w:t>Figure 7.4</w:t>
      </w:r>
      <w:r w:rsidRPr="00A71BE7">
        <w:rPr>
          <w:i/>
          <w:sz w:val="20"/>
          <w:szCs w:val="20"/>
        </w:rPr>
        <w:t xml:space="preserve"> </w:t>
      </w:r>
      <w:r>
        <w:rPr>
          <w:i/>
          <w:sz w:val="20"/>
          <w:szCs w:val="20"/>
        </w:rPr>
        <w:t>Actuals vs. Predictions: MLR</w:t>
      </w:r>
    </w:p>
    <w:p w:rsidR="001318EA" w:rsidRDefault="00F83363" w:rsidP="001318EA">
      <w:pPr>
        <w:jc w:val="center"/>
        <w:rPr>
          <w:i/>
          <w:sz w:val="20"/>
          <w:szCs w:val="20"/>
        </w:rPr>
      </w:pPr>
      <w:r>
        <w:rPr>
          <w:noProof/>
          <w:sz w:val="22"/>
          <w:szCs w:val="22"/>
        </w:rPr>
        <w:drawing>
          <wp:anchor distT="0" distB="0" distL="114300" distR="114300" simplePos="0" relativeHeight="251661312" behindDoc="1" locked="0" layoutInCell="1" allowOverlap="1">
            <wp:simplePos x="0" y="0"/>
            <wp:positionH relativeFrom="column">
              <wp:posOffset>-87630</wp:posOffset>
            </wp:positionH>
            <wp:positionV relativeFrom="paragraph">
              <wp:posOffset>107950</wp:posOffset>
            </wp:positionV>
            <wp:extent cx="2743200" cy="1645920"/>
            <wp:effectExtent l="0" t="0" r="0" b="5080"/>
            <wp:wrapTight wrapText="bothSides">
              <wp:wrapPolygon edited="0">
                <wp:start x="0" y="0"/>
                <wp:lineTo x="0" y="21500"/>
                <wp:lineTo x="21500" y="21500"/>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_m3_glm_sample_ro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14:sizeRelH relativeFrom="page">
              <wp14:pctWidth>0</wp14:pctWidth>
            </wp14:sizeRelH>
            <wp14:sizeRelV relativeFrom="page">
              <wp14:pctHeight>0</wp14:pctHeight>
            </wp14:sizeRelV>
          </wp:anchor>
        </w:drawing>
      </w:r>
    </w:p>
    <w:p w:rsidR="00F83363" w:rsidRDefault="00F83363" w:rsidP="00F83363">
      <w:pPr>
        <w:ind w:left="720"/>
        <w:rPr>
          <w:i/>
          <w:sz w:val="20"/>
          <w:szCs w:val="20"/>
        </w:rPr>
      </w:pPr>
      <w:r>
        <w:rPr>
          <w:i/>
          <w:sz w:val="20"/>
          <w:szCs w:val="20"/>
        </w:rPr>
        <w:t>7.5</w:t>
      </w:r>
      <w:r w:rsidRPr="00A71BE7">
        <w:rPr>
          <w:i/>
          <w:sz w:val="20"/>
          <w:szCs w:val="20"/>
        </w:rPr>
        <w:t xml:space="preserve"> </w:t>
      </w:r>
      <w:r>
        <w:rPr>
          <w:i/>
          <w:sz w:val="20"/>
          <w:szCs w:val="20"/>
        </w:rPr>
        <w:t>Actuals vs. Predictions: Random Forest</w:t>
      </w:r>
      <w:r>
        <w:rPr>
          <w:i/>
          <w:sz w:val="20"/>
          <w:szCs w:val="20"/>
        </w:rPr>
        <w:tab/>
      </w:r>
      <w:r>
        <w:rPr>
          <w:i/>
          <w:sz w:val="20"/>
          <w:szCs w:val="20"/>
        </w:rPr>
        <w:tab/>
        <w:t xml:space="preserve">          Figure 7.6</w:t>
      </w:r>
      <w:r w:rsidRPr="00A71BE7">
        <w:rPr>
          <w:i/>
          <w:sz w:val="20"/>
          <w:szCs w:val="20"/>
        </w:rPr>
        <w:t xml:space="preserve"> </w:t>
      </w:r>
      <w:r>
        <w:rPr>
          <w:i/>
          <w:sz w:val="20"/>
          <w:szCs w:val="20"/>
        </w:rPr>
        <w:t>Actuals vs. Predictions: XG Boost</w:t>
      </w:r>
    </w:p>
    <w:p w:rsidR="001318EA" w:rsidRDefault="00F83363" w:rsidP="001318EA">
      <w:pPr>
        <w:jc w:val="center"/>
        <w:rPr>
          <w:i/>
          <w:sz w:val="20"/>
          <w:szCs w:val="20"/>
        </w:rPr>
      </w:pPr>
      <w:r>
        <w:rPr>
          <w:noProof/>
          <w:sz w:val="22"/>
          <w:szCs w:val="22"/>
        </w:rPr>
        <w:drawing>
          <wp:anchor distT="0" distB="0" distL="114300" distR="114300" simplePos="0" relativeHeight="251664384" behindDoc="1" locked="0" layoutInCell="1" allowOverlap="1">
            <wp:simplePos x="0" y="0"/>
            <wp:positionH relativeFrom="column">
              <wp:posOffset>3268143</wp:posOffset>
            </wp:positionH>
            <wp:positionV relativeFrom="paragraph">
              <wp:posOffset>97155</wp:posOffset>
            </wp:positionV>
            <wp:extent cx="2635885" cy="1581150"/>
            <wp:effectExtent l="0" t="0" r="5715" b="6350"/>
            <wp:wrapTight wrapText="bothSides">
              <wp:wrapPolygon edited="0">
                <wp:start x="0" y="0"/>
                <wp:lineTo x="0" y="21513"/>
                <wp:lineTo x="21543" y="21513"/>
                <wp:lineTo x="215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tamt_m3_xgb_sample_p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885" cy="158115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63360" behindDoc="1" locked="0" layoutInCell="1" allowOverlap="1">
            <wp:simplePos x="0" y="0"/>
            <wp:positionH relativeFrom="column">
              <wp:posOffset>-87630</wp:posOffset>
            </wp:positionH>
            <wp:positionV relativeFrom="paragraph">
              <wp:posOffset>97155</wp:posOffset>
            </wp:positionV>
            <wp:extent cx="2675255" cy="1604010"/>
            <wp:effectExtent l="0" t="0" r="4445" b="0"/>
            <wp:wrapTight wrapText="bothSides">
              <wp:wrapPolygon edited="0">
                <wp:start x="0" y="0"/>
                <wp:lineTo x="0" y="21378"/>
                <wp:lineTo x="21533" y="21378"/>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mt_m2_rf_sample_p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5255" cy="1604010"/>
                    </a:xfrm>
                    <a:prstGeom prst="rect">
                      <a:avLst/>
                    </a:prstGeom>
                  </pic:spPr>
                </pic:pic>
              </a:graphicData>
            </a:graphic>
            <wp14:sizeRelH relativeFrom="page">
              <wp14:pctWidth>0</wp14:pctWidth>
            </wp14:sizeRelH>
            <wp14:sizeRelV relativeFrom="page">
              <wp14:pctHeight>0</wp14:pctHeight>
            </wp14:sizeRelV>
          </wp:anchor>
        </w:drawing>
      </w:r>
    </w:p>
    <w:p w:rsidR="001318EA" w:rsidRDefault="001318EA" w:rsidP="00A71BE7">
      <w:pPr>
        <w:spacing w:line="360" w:lineRule="auto"/>
        <w:rPr>
          <w:sz w:val="22"/>
          <w:szCs w:val="22"/>
        </w:rPr>
      </w:pPr>
    </w:p>
    <w:p w:rsidR="001318EA" w:rsidRDefault="001318EA" w:rsidP="001318EA">
      <w:pPr>
        <w:spacing w:line="360" w:lineRule="auto"/>
        <w:jc w:val="center"/>
        <w:rPr>
          <w:sz w:val="22"/>
          <w:szCs w:val="22"/>
        </w:rPr>
      </w:pPr>
    </w:p>
    <w:p w:rsidR="001318EA" w:rsidRPr="00446BA5" w:rsidRDefault="001318EA" w:rsidP="001318EA">
      <w:pPr>
        <w:spacing w:line="360" w:lineRule="auto"/>
        <w:rPr>
          <w:sz w:val="22"/>
          <w:szCs w:val="22"/>
        </w:rPr>
      </w:pPr>
    </w:p>
    <w:sectPr w:rsidR="001318EA" w:rsidRPr="00446BA5" w:rsidSect="00D2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39"/>
    <w:rsid w:val="00015E67"/>
    <w:rsid w:val="00062860"/>
    <w:rsid w:val="00063035"/>
    <w:rsid w:val="00081A01"/>
    <w:rsid w:val="000D30CD"/>
    <w:rsid w:val="001318EA"/>
    <w:rsid w:val="001339CB"/>
    <w:rsid w:val="00172F1D"/>
    <w:rsid w:val="001730C1"/>
    <w:rsid w:val="00185D39"/>
    <w:rsid w:val="001B2305"/>
    <w:rsid w:val="001F250D"/>
    <w:rsid w:val="00217F90"/>
    <w:rsid w:val="002E103F"/>
    <w:rsid w:val="002F4050"/>
    <w:rsid w:val="0032175D"/>
    <w:rsid w:val="003810E9"/>
    <w:rsid w:val="00393947"/>
    <w:rsid w:val="00446BA5"/>
    <w:rsid w:val="0047753F"/>
    <w:rsid w:val="004C4F22"/>
    <w:rsid w:val="00615106"/>
    <w:rsid w:val="0061771D"/>
    <w:rsid w:val="00624A67"/>
    <w:rsid w:val="00643710"/>
    <w:rsid w:val="00676B32"/>
    <w:rsid w:val="006D231D"/>
    <w:rsid w:val="006F42D9"/>
    <w:rsid w:val="007A303F"/>
    <w:rsid w:val="00860FAC"/>
    <w:rsid w:val="00876E47"/>
    <w:rsid w:val="00892CDD"/>
    <w:rsid w:val="00895A9D"/>
    <w:rsid w:val="009002D1"/>
    <w:rsid w:val="009A3CBE"/>
    <w:rsid w:val="009A4BD7"/>
    <w:rsid w:val="009A7B12"/>
    <w:rsid w:val="009C3EB6"/>
    <w:rsid w:val="00A1267F"/>
    <w:rsid w:val="00A14769"/>
    <w:rsid w:val="00A175AA"/>
    <w:rsid w:val="00A660ED"/>
    <w:rsid w:val="00A71BE7"/>
    <w:rsid w:val="00A929CD"/>
    <w:rsid w:val="00AA7828"/>
    <w:rsid w:val="00AD300F"/>
    <w:rsid w:val="00B03071"/>
    <w:rsid w:val="00B52419"/>
    <w:rsid w:val="00B67787"/>
    <w:rsid w:val="00B84388"/>
    <w:rsid w:val="00B9443C"/>
    <w:rsid w:val="00BB545D"/>
    <w:rsid w:val="00C20FE7"/>
    <w:rsid w:val="00C21EF4"/>
    <w:rsid w:val="00C57E32"/>
    <w:rsid w:val="00CC57F2"/>
    <w:rsid w:val="00CC72C1"/>
    <w:rsid w:val="00CF3F4C"/>
    <w:rsid w:val="00D22781"/>
    <w:rsid w:val="00D30372"/>
    <w:rsid w:val="00D341E4"/>
    <w:rsid w:val="00DB3EAB"/>
    <w:rsid w:val="00DC762B"/>
    <w:rsid w:val="00DE1392"/>
    <w:rsid w:val="00DF2239"/>
    <w:rsid w:val="00E84B63"/>
    <w:rsid w:val="00EB7A2E"/>
    <w:rsid w:val="00EB7E96"/>
    <w:rsid w:val="00EF67D8"/>
    <w:rsid w:val="00F50E48"/>
    <w:rsid w:val="00F717A3"/>
    <w:rsid w:val="00F744FF"/>
    <w:rsid w:val="00F83363"/>
    <w:rsid w:val="00F914C1"/>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541"/>
  <w15:chartTrackingRefBased/>
  <w15:docId w15:val="{4EC7564D-2589-8B41-85F9-9DD99C2B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05"/>
    <w:pPr>
      <w:ind w:left="720"/>
      <w:contextualSpacing/>
    </w:pPr>
  </w:style>
  <w:style w:type="table" w:styleId="TableGrid">
    <w:name w:val="Table Grid"/>
    <w:basedOn w:val="TableNormal"/>
    <w:uiPriority w:val="39"/>
    <w:rsid w:val="009C3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Perkins</dc:creator>
  <cp:keywords/>
  <dc:description/>
  <cp:lastModifiedBy>John Perkins</cp:lastModifiedBy>
  <cp:revision>40</cp:revision>
  <dcterms:created xsi:type="dcterms:W3CDTF">2018-06-03T18:34:00Z</dcterms:created>
  <dcterms:modified xsi:type="dcterms:W3CDTF">2019-12-29T18:25:00Z</dcterms:modified>
</cp:coreProperties>
</file>