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7D0135" w14:textId="00C5F702" w:rsidR="00467A17" w:rsidRDefault="00467A17" w:rsidP="00AB1877">
      <w:r>
        <w:t>Also</w:t>
      </w:r>
    </w:p>
    <w:p w14:paraId="0C47D015" w14:textId="77777777" w:rsidR="00467A17" w:rsidRDefault="00467A17" w:rsidP="00AB1877"/>
    <w:p w14:paraId="70F77766" w14:textId="01A4045B" w:rsidR="00A33446" w:rsidRDefault="00A33446" w:rsidP="00AB1877">
      <w:r>
        <w:t>Tweet thread:</w:t>
      </w:r>
    </w:p>
    <w:p w14:paraId="62AF6F52" w14:textId="5B3E1495" w:rsidR="00D8205A" w:rsidRDefault="00AB1877" w:rsidP="00AB1877">
      <w:r>
        <w:t xml:space="preserve">Now that I have had the chance to fully read </w:t>
      </w:r>
      <w:r w:rsidR="00E324EC">
        <w:t xml:space="preserve">the </w:t>
      </w:r>
      <w:proofErr w:type="spellStart"/>
      <w:r w:rsidR="00E324EC">
        <w:t>Koustas</w:t>
      </w:r>
      <w:proofErr w:type="spellEnd"/>
      <w:r w:rsidR="00E324EC">
        <w:t xml:space="preserve">, Weber and </w:t>
      </w:r>
      <w:proofErr w:type="spellStart"/>
      <w:r w:rsidR="00E324EC">
        <w:t>Yannelis</w:t>
      </w:r>
      <w:proofErr w:type="spellEnd"/>
      <w:r w:rsidR="00A33446">
        <w:t xml:space="preserve"> </w:t>
      </w:r>
      <w:r w:rsidR="00E324EC">
        <w:t xml:space="preserve">(2026), I want to share a few more thoughts. Because I think this is </w:t>
      </w:r>
      <w:proofErr w:type="gramStart"/>
      <w:r w:rsidR="00E324EC">
        <w:t>a pretty important</w:t>
      </w:r>
      <w:proofErr w:type="gramEnd"/>
      <w:r w:rsidR="00E324EC">
        <w:t xml:space="preserve"> paper.</w:t>
      </w:r>
      <w:r w:rsidR="00A33446">
        <w:t xml:space="preserve"> Full thoughts are in the blog post linked at the end.</w:t>
      </w:r>
    </w:p>
    <w:p w14:paraId="5E91F45A" w14:textId="4492E1DA" w:rsidR="00A33446" w:rsidRDefault="00A33446" w:rsidP="00AB1877">
      <w:r>
        <w:t>Quick summary: KWS measure the behavioral impacts of the Biden administration’s (ultimately unsuccessful) attempts to push through student loan forgiveness. They show that the failed policy was ex-post welfare-negative for many of the people it was intended to help.</w:t>
      </w:r>
    </w:p>
    <w:p w14:paraId="642994E7" w14:textId="6E227C2C" w:rsidR="00A33446" w:rsidRDefault="00A33446" w:rsidP="00AB1877">
      <w:r>
        <w:t>A question they don’t touch, but which I believe is extremely important for future administrations, is when such an attempt may be ex-ante welfare-negative (as opposed to ex-ante optimal but ex-post negative once the policy is struck down).</w:t>
      </w:r>
    </w:p>
    <w:p w14:paraId="49B575F7" w14:textId="4249E0EB" w:rsidR="00A33446" w:rsidRDefault="00A33446" w:rsidP="00AB1877">
      <w:r>
        <w:t>This is primarily what I try to think through in the post. I think that the distinction comes down to when there is a wedge between the administration’s privately held priors, their publicly communicated priors, and the beliefs of the targets of the policy.</w:t>
      </w:r>
    </w:p>
    <w:p w14:paraId="6CB86448" w14:textId="73F90769" w:rsidR="00A33446" w:rsidRDefault="00A33446" w:rsidP="00AB1877">
      <w:r>
        <w:t>My takeaway is that future administrations should be more cautious, and more transparent, about trying to implement policies with uncertain legal prospects.</w:t>
      </w:r>
    </w:p>
    <w:p w14:paraId="5A40B1C9" w14:textId="794E2E37" w:rsidR="00A33446" w:rsidRDefault="00A33446" w:rsidP="00AB1877">
      <w:r>
        <w:t>Put simply: it is not costless to attempt to implement a policy that you think is positive, if it is likely to be struck down. In such cases, the administration should be clear about the degree of uncertainty.</w:t>
      </w:r>
    </w:p>
    <w:p w14:paraId="62CB3853" w14:textId="77777777" w:rsidR="00A33446" w:rsidRDefault="00A33446" w:rsidP="00AB1877"/>
    <w:p w14:paraId="25497719" w14:textId="57E3EB07" w:rsidR="00E324EC" w:rsidRDefault="00E324EC" w:rsidP="00AB1877">
      <w:r>
        <w:t>Their fundamental point brings me back to 1</w:t>
      </w:r>
      <w:r w:rsidRPr="00E324EC">
        <w:rPr>
          <w:vertAlign w:val="superscript"/>
        </w:rPr>
        <w:t>st</w:t>
      </w:r>
      <w:r>
        <w:t xml:space="preserve"> year macro: the monetary authority has significant impact on inflation through the expectations channel. It’s not just actual policy, but statements about intended policy, that impact behavior and outcomes.</w:t>
      </w:r>
    </w:p>
    <w:p w14:paraId="3A23D0C1" w14:textId="77777777" w:rsidR="00E324EC" w:rsidRDefault="00E324EC" w:rsidP="00AB1877">
      <w:r>
        <w:t>KWY make this point powerfully in a new area: forgiveness of student loans. The Biden administration’s program changed behavior in a way which was ex-post damaging to many borrowers.</w:t>
      </w:r>
    </w:p>
    <w:p w14:paraId="0504B404" w14:textId="115257AB" w:rsidR="00E324EC" w:rsidRDefault="00E324EC" w:rsidP="00AB1877">
      <w:r>
        <w:t>Importantly, but something the authors understandably stay away from, is that many in the administration seemed to know at the time that the program had a slim chance of standing up to court scrutiny. But it was an important campaign pledge, so they plowed ahead anyways. And KWY show why this was harmful.</w:t>
      </w:r>
    </w:p>
    <w:p w14:paraId="752F1628" w14:textId="3E60A0CB" w:rsidR="00E324EC" w:rsidRDefault="00E324EC" w:rsidP="00AB1877">
      <w:r>
        <w:lastRenderedPageBreak/>
        <w:t>In fact, they probably understate the extent of the impacts: they don’t even touch the group of people who might have been induced to go to school who would not have otherwise, or current students who choose to finance rather than use cash. If we assume these groups were making optimal decisions beforehand, then the policy must have also been welfare-negative for them.</w:t>
      </w:r>
    </w:p>
    <w:p w14:paraId="1381DAE9" w14:textId="10805AE0" w:rsidR="00E324EC" w:rsidRDefault="00E324EC" w:rsidP="00AB1877">
      <w:r>
        <w:t>Now, it’s possible that that the policy was “worth a try.” And if everyone had a shared and realistic prior on the probability of success, then this might have been welfare-optimizing ex-ante (for the group it was intended to help; not touching on the thorny question of who eventually pays).</w:t>
      </w:r>
    </w:p>
    <w:p w14:paraId="67656490" w14:textId="1E2A6105" w:rsidR="00E324EC" w:rsidRDefault="00E324EC" w:rsidP="00AB1877">
      <w:r>
        <w:t xml:space="preserve">In fact, I suppose that for such a policy to be ex-ante negative, we need a situation where the </w:t>
      </w:r>
      <w:proofErr w:type="gramStart"/>
      <w:r>
        <w:t>policy-maker</w:t>
      </w:r>
      <w:proofErr w:type="gramEnd"/>
      <w:r>
        <w:t xml:space="preserve"> is to some degree “pulling the wool over” the eyes of the intended recipients. This seems clearly the case with student loan forgiveness. The administration did not say “we don’t think this is likely to work, but we are going to try.” They claimed legal authority and broadcast certainty of success, even while acknowledging privately it was a long shot. It is precisely in this divergence where </w:t>
      </w:r>
      <w:r w:rsidR="00A33446">
        <w:t xml:space="preserve">we move from a “worth a try” policy that could be ex-ante welfare-maximizing to a damaging policy </w:t>
      </w:r>
    </w:p>
    <w:p w14:paraId="39749687" w14:textId="70235F08" w:rsidR="00E324EC" w:rsidRDefault="00E324EC" w:rsidP="00AB1877">
      <w:r>
        <w:t>I think this shows up in many other places also. An already-appreciated example so obvious it almost seems cheap with be the Trump administration’s tariff policies; more-or-less clearly illegal, they still had impacts on firm and household behavior. I would love to see a quantification of the welfare losses here.</w:t>
      </w:r>
    </w:p>
    <w:p w14:paraId="109DD0FF" w14:textId="28E375D4" w:rsidR="00E324EC" w:rsidRDefault="00E324EC" w:rsidP="00AB1877">
      <w:r>
        <w:t>But we can</w:t>
      </w:r>
    </w:p>
    <w:p w14:paraId="470112A2" w14:textId="1803B007" w:rsidR="00A33446" w:rsidRDefault="00A33446" w:rsidP="00AB1877">
      <w:r>
        <w:t xml:space="preserve">The core question is this: when is attempting to push through an uncertain policy (in the sense that it is not clear if the courts will ultimately affirm legality) ex-ante welfare-negative? And when is </w:t>
      </w:r>
      <w:proofErr w:type="gramStart"/>
      <w:r>
        <w:t>it</w:t>
      </w:r>
      <w:proofErr w:type="gramEnd"/>
      <w:r>
        <w:t xml:space="preserve"> ex-ante positive, but simply ex-post negative, because it was not successful? After all, it is possible that it is worthwhile attempting to push through an ultimately unsuccessful policy, and an administration could attempt to do such a thing in good faith.</w:t>
      </w:r>
    </w:p>
    <w:p w14:paraId="7D77D3C0" w14:textId="53E11362" w:rsidR="00A33446" w:rsidRDefault="00A33446" w:rsidP="00AB1877">
      <w:r>
        <w:t xml:space="preserve">The distinction, I believe, lies in the clarity of the administration’s messaging about the uncertainty. For example, we can imagine an administration attempting to implement student loan </w:t>
      </w:r>
      <w:proofErr w:type="gramStart"/>
      <w:r>
        <w:t>forgiveness, and</w:t>
      </w:r>
      <w:proofErr w:type="gramEnd"/>
      <w:r>
        <w:t xml:space="preserve"> transparently messaging the uncertain nature. They may even encourage people to wait until the policy is pushed through the courts and affirmed as legal before altering their behavior.</w:t>
      </w:r>
    </w:p>
    <w:p w14:paraId="10C89D39" w14:textId="2C331AA8" w:rsidR="00A33446" w:rsidRDefault="00A33446" w:rsidP="00AB1877">
      <w:r>
        <w:t>The wedge emerges precisely when there is a mismatch between the administration’s privately held priors, the messaging about those priors, and the beliefs held by the intended targets or recipients (households and/or firms).</w:t>
      </w:r>
    </w:p>
    <w:p w14:paraId="604F0CB8" w14:textId="2261D91D" w:rsidR="00A33446" w:rsidRDefault="00A33446" w:rsidP="00AB1877">
      <w:r>
        <w:lastRenderedPageBreak/>
        <w:t xml:space="preserve">Of course, there is a contradiction (best worked out by the lawyers) in what I am suggesting. If an administration is up-front with their doubts about the ultimate legality of a policy, this may be used as fodder in the court fight. In other words, honest messaging about uncertainty may itself damage the prospects of the policy. There is probably a </w:t>
      </w:r>
      <w:r w:rsidR="004B5063">
        <w:t xml:space="preserve">tidy little </w:t>
      </w:r>
      <w:r>
        <w:t xml:space="preserve">paper to be written </w:t>
      </w:r>
      <w:r w:rsidR="004B5063">
        <w:t>formalizing</w:t>
      </w:r>
      <w:r>
        <w:t xml:space="preserve"> this intuition.</w:t>
      </w:r>
    </w:p>
    <w:p w14:paraId="4B1AB7AA" w14:textId="77777777" w:rsidR="00D47301" w:rsidRDefault="00D47301" w:rsidP="00AB1877"/>
    <w:p w14:paraId="6514571E" w14:textId="6BDABA0A" w:rsidR="00D47301" w:rsidRDefault="00D47301" w:rsidP="00AB1877">
      <w:r>
        <w:t>Links:</w:t>
      </w:r>
    </w:p>
    <w:p w14:paraId="2B0BFD6B" w14:textId="29B44D41" w:rsidR="00D47301" w:rsidRDefault="00D47301" w:rsidP="00AB1877">
      <w:hyperlink r:id="rId5" w:history="1">
        <w:r w:rsidRPr="00041810">
          <w:rPr>
            <w:rStyle w:val="Hyperlink"/>
          </w:rPr>
          <w:t>https://www.nber.org/papers/w35319</w:t>
        </w:r>
      </w:hyperlink>
    </w:p>
    <w:p w14:paraId="01822828" w14:textId="0EE62452" w:rsidR="00D47301" w:rsidRDefault="00D47301" w:rsidP="00AB1877">
      <w:hyperlink r:id="rId6" w:history="1">
        <w:r w:rsidRPr="00041810">
          <w:rPr>
            <w:rStyle w:val="Hyperlink"/>
          </w:rPr>
          <w:t>https://thehill.com/homenews/house/4076303-gop-ribs-pelosi-after-roberts-cites-her-in-student-loans-decision/</w:t>
        </w:r>
      </w:hyperlink>
    </w:p>
    <w:p w14:paraId="12C66CD9" w14:textId="3360B9B3" w:rsidR="00D47301" w:rsidRDefault="00D47301" w:rsidP="00AB1877">
      <w:hyperlink r:id="rId7" w:history="1">
        <w:r w:rsidRPr="00041810">
          <w:rPr>
            <w:rStyle w:val="Hyperlink"/>
          </w:rPr>
          <w:t>https://norman.house.gov/news/documentsingle.aspx?DocumentID=1453</w:t>
        </w:r>
      </w:hyperlink>
    </w:p>
    <w:p w14:paraId="6BAE6BF7" w14:textId="4F8ECE5C" w:rsidR="00D47301" w:rsidRDefault="00D47301" w:rsidP="00AB1877">
      <w:hyperlink r:id="rId8" w:history="1">
        <w:r w:rsidRPr="00041810">
          <w:rPr>
            <w:rStyle w:val="Hyperlink"/>
          </w:rPr>
          <w:t>https://www.politico.com/news/2021/02/17/student-loan-forgiveness-biden-469677</w:t>
        </w:r>
      </w:hyperlink>
    </w:p>
    <w:p w14:paraId="52DC2824" w14:textId="29282EB1" w:rsidR="00D47301" w:rsidRDefault="00D47301" w:rsidP="00AB1877">
      <w:hyperlink r:id="rId9" w:history="1">
        <w:r w:rsidRPr="00041810">
          <w:rPr>
            <w:rStyle w:val="Hyperlink"/>
          </w:rPr>
          <w:t>https://edworkforce.house.gov/news/documentsingle.aspx?DocumentID=408256</w:t>
        </w:r>
      </w:hyperlink>
    </w:p>
    <w:p w14:paraId="13C3338E" w14:textId="79FC84C3" w:rsidR="00D47301" w:rsidRDefault="00D47301" w:rsidP="00AB1877">
      <w:hyperlink r:id="rId10" w:history="1">
        <w:r w:rsidRPr="00041810">
          <w:rPr>
            <w:rStyle w:val="Hyperlink"/>
          </w:rPr>
          <w:t>https://www.wsj.com/politics/policy/mass-student-debt-cancellation-legally-risky-says-top-obama-education-lawyer-11651689489</w:t>
        </w:r>
      </w:hyperlink>
    </w:p>
    <w:p w14:paraId="18101097" w14:textId="77777777" w:rsidR="00D47301" w:rsidRDefault="00D47301" w:rsidP="00AB1877"/>
    <w:sectPr w:rsidR="00D47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34FE8"/>
    <w:multiLevelType w:val="hybridMultilevel"/>
    <w:tmpl w:val="7CC04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478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2F2"/>
    <w:rsid w:val="0040714D"/>
    <w:rsid w:val="00467A17"/>
    <w:rsid w:val="004B5063"/>
    <w:rsid w:val="005672F2"/>
    <w:rsid w:val="0077456E"/>
    <w:rsid w:val="00905983"/>
    <w:rsid w:val="00913275"/>
    <w:rsid w:val="00935D5D"/>
    <w:rsid w:val="009D0699"/>
    <w:rsid w:val="00A33446"/>
    <w:rsid w:val="00AB1877"/>
    <w:rsid w:val="00D47301"/>
    <w:rsid w:val="00D8205A"/>
    <w:rsid w:val="00E324EC"/>
    <w:rsid w:val="00E70720"/>
    <w:rsid w:val="00F94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ADEEA7"/>
  <w15:chartTrackingRefBased/>
  <w15:docId w15:val="{1CD995E2-1FF0-674E-A0D2-4B54DF194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2F2"/>
    <w:rPr>
      <w:rFonts w:eastAsiaTheme="majorEastAsia" w:cstheme="majorBidi"/>
      <w:color w:val="272727" w:themeColor="text1" w:themeTint="D8"/>
    </w:rPr>
  </w:style>
  <w:style w:type="paragraph" w:styleId="Title">
    <w:name w:val="Title"/>
    <w:basedOn w:val="Normal"/>
    <w:next w:val="Normal"/>
    <w:link w:val="TitleChar"/>
    <w:uiPriority w:val="10"/>
    <w:qFormat/>
    <w:rsid w:val="00567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2F2"/>
    <w:pPr>
      <w:spacing w:before="160"/>
      <w:jc w:val="center"/>
    </w:pPr>
    <w:rPr>
      <w:i/>
      <w:iCs/>
      <w:color w:val="404040" w:themeColor="text1" w:themeTint="BF"/>
    </w:rPr>
  </w:style>
  <w:style w:type="character" w:customStyle="1" w:styleId="QuoteChar">
    <w:name w:val="Quote Char"/>
    <w:basedOn w:val="DefaultParagraphFont"/>
    <w:link w:val="Quote"/>
    <w:uiPriority w:val="29"/>
    <w:rsid w:val="005672F2"/>
    <w:rPr>
      <w:i/>
      <w:iCs/>
      <w:color w:val="404040" w:themeColor="text1" w:themeTint="BF"/>
    </w:rPr>
  </w:style>
  <w:style w:type="paragraph" w:styleId="ListParagraph">
    <w:name w:val="List Paragraph"/>
    <w:basedOn w:val="Normal"/>
    <w:uiPriority w:val="34"/>
    <w:qFormat/>
    <w:rsid w:val="005672F2"/>
    <w:pPr>
      <w:ind w:left="720"/>
      <w:contextualSpacing/>
    </w:pPr>
  </w:style>
  <w:style w:type="character" w:styleId="IntenseEmphasis">
    <w:name w:val="Intense Emphasis"/>
    <w:basedOn w:val="DefaultParagraphFont"/>
    <w:uiPriority w:val="21"/>
    <w:qFormat/>
    <w:rsid w:val="005672F2"/>
    <w:rPr>
      <w:i/>
      <w:iCs/>
      <w:color w:val="0F4761" w:themeColor="accent1" w:themeShade="BF"/>
    </w:rPr>
  </w:style>
  <w:style w:type="paragraph" w:styleId="IntenseQuote">
    <w:name w:val="Intense Quote"/>
    <w:basedOn w:val="Normal"/>
    <w:next w:val="Normal"/>
    <w:link w:val="IntenseQuoteChar"/>
    <w:uiPriority w:val="30"/>
    <w:qFormat/>
    <w:rsid w:val="00567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2F2"/>
    <w:rPr>
      <w:i/>
      <w:iCs/>
      <w:color w:val="0F4761" w:themeColor="accent1" w:themeShade="BF"/>
    </w:rPr>
  </w:style>
  <w:style w:type="character" w:styleId="IntenseReference">
    <w:name w:val="Intense Reference"/>
    <w:basedOn w:val="DefaultParagraphFont"/>
    <w:uiPriority w:val="32"/>
    <w:qFormat/>
    <w:rsid w:val="005672F2"/>
    <w:rPr>
      <w:b/>
      <w:bCs/>
      <w:smallCaps/>
      <w:color w:val="0F4761" w:themeColor="accent1" w:themeShade="BF"/>
      <w:spacing w:val="5"/>
    </w:rPr>
  </w:style>
  <w:style w:type="character" w:styleId="Hyperlink">
    <w:name w:val="Hyperlink"/>
    <w:basedOn w:val="DefaultParagraphFont"/>
    <w:uiPriority w:val="99"/>
    <w:unhideWhenUsed/>
    <w:rsid w:val="00D47301"/>
    <w:rPr>
      <w:color w:val="467886" w:themeColor="hyperlink"/>
      <w:u w:val="single"/>
    </w:rPr>
  </w:style>
  <w:style w:type="character" w:styleId="UnresolvedMention">
    <w:name w:val="Unresolved Mention"/>
    <w:basedOn w:val="DefaultParagraphFont"/>
    <w:uiPriority w:val="99"/>
    <w:semiHidden/>
    <w:unhideWhenUsed/>
    <w:rsid w:val="00D47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2021/02/17/student-loan-forgiveness-biden-469677" TargetMode="External"/><Relationship Id="rId3" Type="http://schemas.openxmlformats.org/officeDocument/2006/relationships/settings" Target="settings.xml"/><Relationship Id="rId7" Type="http://schemas.openxmlformats.org/officeDocument/2006/relationships/hyperlink" Target="https://norman.house.gov/news/documentsingle.aspx?DocumentID=145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hill.com/homenews/house/4076303-gop-ribs-pelosi-after-roberts-cites-her-in-student-loans-decision/" TargetMode="External"/><Relationship Id="rId11" Type="http://schemas.openxmlformats.org/officeDocument/2006/relationships/fontTable" Target="fontTable.xml"/><Relationship Id="rId5" Type="http://schemas.openxmlformats.org/officeDocument/2006/relationships/hyperlink" Target="https://www.nber.org/papers/w35319" TargetMode="External"/><Relationship Id="rId10" Type="http://schemas.openxmlformats.org/officeDocument/2006/relationships/hyperlink" Target="https://www.wsj.com/politics/policy/mass-student-debt-cancellation-legally-risky-says-top-obama-education-lawyer-11651689489" TargetMode="External"/><Relationship Id="rId4" Type="http://schemas.openxmlformats.org/officeDocument/2006/relationships/webSettings" Target="webSettings.xml"/><Relationship Id="rId9" Type="http://schemas.openxmlformats.org/officeDocument/2006/relationships/hyperlink" Target="https://edworkforce.house.gov/news/documentsingle.aspx?DocumentID=4082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Green</dc:creator>
  <cp:keywords/>
  <dc:description/>
  <cp:lastModifiedBy>John Green</cp:lastModifiedBy>
  <cp:revision>4</cp:revision>
  <dcterms:created xsi:type="dcterms:W3CDTF">2026-07-22T21:41:00Z</dcterms:created>
  <dcterms:modified xsi:type="dcterms:W3CDTF">2026-07-29T02:06:00Z</dcterms:modified>
</cp:coreProperties>
</file>