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Thetisisland.net Rebuild</w:t>
      </w:r>
    </w:p>
    <w:p>
      <w:pPr>
        <w:spacing w:after="60"/>
        <w:jc w:val="center"/>
      </w:pPr>
      <w:r>
        <w:rPr>
          <w:sz w:val="32"/>
          <w:szCs w:val="32"/>
        </w:rPr>
        <w:t xml:space="preserve">Content &amp; Architecture Specification</w:t>
      </w:r>
    </w:p>
    <w:p>
      <w:pPr>
        <w:spacing w:after="60"/>
        <w:jc w:val="center"/>
      </w:pPr>
      <w:r>
        <w:rPr>
          <w:i/>
          <w:iCs/>
          <w:sz w:val="22"/>
          <w:szCs w:val="22"/>
        </w:rPr>
        <w:t xml:space="preserve">Version 2 — incorporating Karl’s feedback of April 25, 2026</w:t>
      </w:r>
    </w:p>
    <w:p>
      <w:pPr>
        <w:spacing w:after="360"/>
        <w:jc w:val="center"/>
      </w:pPr>
      <w:r>
        <w:rPr>
          <w:i/>
          <w:iCs/>
          <w:sz w:val="22"/>
          <w:szCs w:val="22"/>
        </w:rPr>
        <w:t xml:space="preserve">Prepared by John Shillington · May 2026</w:t>
      </w:r>
    </w:p>
    <w:p>
      <w:pPr>
        <w:pStyle w:val="Heading1"/>
      </w:pPr>
      <w:r>
        <w:t xml:space="preserve">Purpose of This Document</w:t>
      </w:r>
    </w:p>
    <w:p>
      <w:r>
        <w:t xml:space="preserve">This specification consolidates the work done in September and October 2025 (requirements gathering with Karl Unger, ChatGPT-generated content suggestions, and an HTML proof-of-concept), the April 2026 architectural planning, and Karl’s April 25 feedback into a single forward-looking plan for rebuilding thetisisland.net. It is intended to be the input to a Claude Code build session and, eventually, a handoff document for Karl and TIRRA.</w:t>
      </w:r>
    </w:p>
    <w:p>
      <w:r>
        <w:t xml:space="preserve">It deliberately does not specify visual design in detail — that is best decided iteratively against working code — but it locks down content structure, dynamic-content strategy, and the architectural decisions that affect long-term maintenance.</w:t>
      </w:r>
    </w:p>
    <w:p>
      <w:pPr>
        <w:pStyle w:val="Heading1"/>
      </w:pPr>
      <w:r>
        <w:t xml:space="preserve">Background</w:t>
      </w:r>
    </w:p>
    <w:p>
      <w:r>
        <w:t xml:space="preserve">Thetisisland.net was originally created by Veronica Shelford as an over-arching website about Thetis Island and its community. It is currently hand-coded HTML, hosted on whc.ca. With Veronica’s passing, the site will transition to the Thetis Island Residents and Ratepayers Association (TIRRA) for ongoing administration.</w:t>
      </w:r>
    </w:p>
    <w:p>
      <w:r>
        <w:t xml:space="preserve">In September and October 2025, an initial requirements pass was done with Karl Unger (TIRRA), producing a current-content inventory and a suggested-content document. A ChatGPT-generated HTML proof-of-concept followed, addressing most of the static content and prototyping several dynamic features. A subsequent attempt to translate the PoC into WordPress proved kludgy and was not pursued further.</w:t>
      </w:r>
    </w:p>
    <w:p>
      <w:r>
        <w:t xml:space="preserve">Seven months later (May 2026), the toolchain has improved substantially. This rebuild moves away from WordPress to a static-site approach (Astro + Decap CMS, hosted on Cloudflare Pages) that better serves the site’s actual needs and dramatically improves the bus-factor for future maintainers.</w:t>
      </w:r>
    </w:p>
    <w:p>
      <w:pPr>
        <w:pStyle w:val="Heading1"/>
      </w:pPr>
      <w:r>
        <w:t xml:space="preserve">Content Philosophy: Link, Don’t Mirror</w:t>
      </w:r>
    </w:p>
    <w:p>
      <w:r>
        <w:t xml:space="preserve">Karl’s most important guidance in his April 25 feedback was a content philosophy that propagates through the entire site:</w:t>
      </w:r>
    </w:p>
    <w:p>
      <w:r>
        <w:rPr>
          <w:i/>
          <w:iCs/>
        </w:rPr>
        <w:t xml:space="preserve">“Preferably as little as possible is actually copied from the reference organization web pages, links to sites are preferred over and above any copying of other site text.” </w:t>
      </w:r>
      <w:r>
        <w:t xml:space="preserve">— Karl Unger</w:t>
      </w:r>
    </w:p>
    <w:p>
      <w:r>
        <w:t xml:space="preserve">This shapes the rebuild in several concrete ways:</w:t>
      </w:r>
    </w:p>
    <w:p>
      <w:pPr>
        <w:pStyle w:val="ListParagraph"/>
        <w:numPr>
          <w:ilvl w:val="0"/>
          <w:numId w:val="2"/>
        </w:numPr>
      </w:pPr>
      <w:r>
        <w:t xml:space="preserve">Community &amp; Groups pages are primarily index pages with brief descriptions and outbound links, not detailed mirrors of each organization’s content.</w:t>
      </w:r>
    </w:p>
    <w:p>
      <w:pPr>
        <w:pStyle w:val="ListParagraph"/>
        <w:numPr>
          <w:ilvl w:val="0"/>
          <w:numId w:val="2"/>
        </w:numPr>
      </w:pPr>
      <w:r>
        <w:t xml:space="preserve">Where an organization has its own website, we link to it. We do not duplicate their hours, programs, or descriptions.</w:t>
      </w:r>
    </w:p>
    <w:p>
      <w:pPr>
        <w:pStyle w:val="ListParagraph"/>
        <w:numPr>
          <w:ilvl w:val="0"/>
          <w:numId w:val="2"/>
        </w:numPr>
      </w:pPr>
      <w:r>
        <w:t xml:space="preserve">Where an organization does not have a website, we host a minimal page — contact information and a one-line description — not an attempt to be their site.</w:t>
      </w:r>
    </w:p>
    <w:p>
      <w:pPr>
        <w:pStyle w:val="ListParagraph"/>
        <w:numPr>
          <w:ilvl w:val="0"/>
          <w:numId w:val="2"/>
        </w:numPr>
      </w:pPr>
      <w:r>
        <w:t xml:space="preserve">Editorial burden on TIRRA stays low: content drift on other organizations’ sites doesn’t cascade into our maintenance load.</w:t>
      </w:r>
    </w:p>
    <w:p>
      <w:pPr>
        <w:pStyle w:val="ListParagraph"/>
        <w:numPr>
          <w:ilvl w:val="0"/>
          <w:numId w:val="2"/>
        </w:numPr>
      </w:pPr>
      <w:r>
        <w:t xml:space="preserve">Migration becomes easier: we do not need to inventory and re-verify every piece of organization-specific copy on the existing site.</w:t>
      </w:r>
    </w:p>
    <w:p>
      <w:pPr>
        <w:pStyle w:val="Heading1"/>
      </w:pPr>
      <w:r>
        <w:t xml:space="preserve">Goals</w:t>
      </w:r>
    </w:p>
    <w:p>
      <w:pPr>
        <w:pStyle w:val="ListParagraph"/>
        <w:numPr>
          <w:ilvl w:val="0"/>
          <w:numId w:val="2"/>
        </w:numPr>
      </w:pPr>
      <w:r>
        <w:t xml:space="preserve">Replace the current hand-coded HTML site with a maintainable, modern equivalent that preserves what works.</w:t>
      </w:r>
    </w:p>
    <w:p>
      <w:pPr>
        <w:pStyle w:val="ListParagraph"/>
        <w:numPr>
          <w:ilvl w:val="0"/>
          <w:numId w:val="2"/>
        </w:numPr>
      </w:pPr>
      <w:r>
        <w:t xml:space="preserve">Make routine content edits achievable by Karl (and a successor) without writing code, via a friendly web-based editor.</w:t>
      </w:r>
    </w:p>
    <w:p>
      <w:pPr>
        <w:pStyle w:val="ListParagraph"/>
        <w:numPr>
          <w:ilvl w:val="0"/>
          <w:numId w:val="2"/>
        </w:numPr>
      </w:pPr>
      <w:r>
        <w:t xml:space="preserve">Implement the dynamic features Karl identified — combined community calendar, ferry information, fire-hazard rating, membership form — using the simplest reliable mechanism for each.</w:t>
      </w:r>
    </w:p>
    <w:p>
      <w:pPr>
        <w:pStyle w:val="ListParagraph"/>
        <w:numPr>
          <w:ilvl w:val="0"/>
          <w:numId w:val="2"/>
        </w:numPr>
      </w:pPr>
      <w:r>
        <w:t xml:space="preserve">Maximize bus-factor: the entire site lives in a Git repository as plain files; anyone with basic web skills can take it over.</w:t>
      </w:r>
    </w:p>
    <w:p>
      <w:pPr>
        <w:pStyle w:val="ListParagraph"/>
        <w:numPr>
          <w:ilvl w:val="0"/>
          <w:numId w:val="2"/>
        </w:numPr>
      </w:pPr>
      <w:r>
        <w:t xml:space="preserve">Avoid being the system-of-record for data that other organizations already maintain. Aggregate and display, don’t duplicate.</w:t>
      </w:r>
    </w:p>
    <w:p>
      <w:pPr>
        <w:pStyle w:val="Heading1"/>
      </w:pPr>
      <w:r>
        <w:t xml:space="preserve">Architectural Decisions (Locked In)</w:t>
      </w:r>
    </w:p>
    <w:p>
      <w:r>
        <w:rPr>
          <w:b/>
          <w:bCs/>
        </w:rPr>
        <w:t xml:space="preserve">Information architecture: </w:t>
      </w:r>
      <w:r>
        <w:t xml:space="preserve">Community-centric, not TIRRA-centric. TIRRA is presented as one organization among several peers (Forbes Hall, TIVFD, ThINC, etc.) rather than as the root of the hierarchy. The October PoC navigation reflects this and is preserved.</w:t>
      </w:r>
    </w:p>
    <w:p>
      <w:r>
        <w:rPr>
          <w:b/>
          <w:bCs/>
        </w:rPr>
        <w:t xml:space="preserve">Tech stack: </w:t>
      </w:r>
      <w:r>
        <w:t xml:space="preserve">Astro static site + Decap CMS for content editing + Cloudflare Pages for hosting. Markdown content files in a Git repository. No database, no PHP, no plugins.</w:t>
      </w:r>
    </w:p>
    <w:p>
      <w:r>
        <w:rPr>
          <w:b/>
          <w:bCs/>
        </w:rPr>
        <w:t xml:space="preserve">Hosting account: </w:t>
      </w:r>
      <w:r>
        <w:t xml:space="preserve">Eventually TIRRA-owned. Initially set up under Karl’s or John’s account; ownership transferred at cutover. The Cloudflare account that hosts the site will live under a TIRRA-controlled email (per Karl).</w:t>
      </w:r>
    </w:p>
    <w:p>
      <w:r>
        <w:rPr>
          <w:b/>
          <w:bCs/>
        </w:rPr>
        <w:t xml:space="preserve">Calendar architecture: </w:t>
      </w:r>
      <w:r>
        <w:t xml:space="preserve">Multiple Google Calendars contributed by participating organizations, embedded as a single combined view. Already prototyped in the October PoC with three real calendars. The aggregator calendar should be owned by a TIRRA-controlled Google account, not a personal account, so it survives any individual contributor stepping back.</w:t>
      </w:r>
    </w:p>
    <w:p>
      <w:r>
        <w:rPr>
          <w:b/>
          <w:bCs/>
        </w:rPr>
        <w:t xml:space="preserve">Snake ferry schedule: </w:t>
      </w:r>
      <w:r>
        <w:t xml:space="preserve">Nice-to-have, not blocking. Karl confirmed it would be appreciated but is not required. We aim to build it as a dynamically rendered SVG if time permits in the build sequence; if not, we link to the existing PDF and defer to v2.</w:t>
      </w:r>
    </w:p>
    <w:p>
      <w:r>
        <w:rPr>
          <w:b/>
          <w:bCs/>
        </w:rPr>
        <w:t xml:space="preserve">Content authority: </w:t>
      </w:r>
      <w:r>
        <w:t xml:space="preserve">Karl approves all content, with review by TIRRA board members for organization-specific copy. The link-don’t-mirror philosophy keeps the volume of copy that needs review low.</w:t>
      </w:r>
    </w:p>
    <w:p>
      <w:pPr>
        <w:pStyle w:val="Heading1"/>
      </w:pPr>
      <w:r>
        <w:t xml:space="preserve">Known Constraints and Context</w:t>
      </w:r>
    </w:p>
    <w:p>
      <w:pPr>
        <w:pStyle w:val="Heading2"/>
      </w:pPr>
      <w:r>
        <w:t xml:space="preserve">Domain and Hosting Situation</w:t>
      </w:r>
    </w:p>
    <w:p>
      <w:r>
        <w:t xml:space="preserve">The thetisisland.net domain is currently owned by Karl personally and hosted on whc.ca. It will eventually transfer to TIRRA, but there is no fixed schedule. A complication: several other sites are hosted as subdirectories under the existing thetisisland.net domain on whc.ca:</w:t>
      </w:r>
    </w:p>
    <w:p>
      <w:pPr>
        <w:pStyle w:val="ListParagraph"/>
        <w:numPr>
          <w:ilvl w:val="0"/>
          <w:numId w:val="2"/>
        </w:numPr>
      </w:pPr>
      <w:r>
        <w:t xml:space="preserve">thetisislandfire.ca — the Thetis Island Volunteer Fire Department site.</w:t>
      </w:r>
    </w:p>
    <w:p>
      <w:pPr>
        <w:pStyle w:val="ListParagraph"/>
        <w:numPr>
          <w:ilvl w:val="0"/>
          <w:numId w:val="2"/>
        </w:numPr>
      </w:pPr>
      <w:r>
        <w:t xml:space="preserve">Cufra Cliffs B&amp;B — </w:t>
      </w:r>
      <w:r>
        <w:rPr>
          <w:i/>
          <w:iCs/>
        </w:rPr>
        <w:t xml:space="preserve">https://www.thetisisland.net/business/cufracliffs/index.html</w:t>
      </w:r>
      <w:r>
        <w:t xml:space="preserve">, operated by Graeme Shelford.</w:t>
      </w:r>
    </w:p>
    <w:p>
      <w:r>
        <w:t xml:space="preserve">This means a simple "point thetisisland.net at Cloudflare Pages" cutover would break both of these. The cutover plan must preserve these as either continued subpath hosts (more complex) or migrate them to their own hosting (cleaner but requires coordination with TIVFD and Graeme Shelford). This is outside the scope of the rebuild itself but must be resolved before cutover.</w:t>
      </w:r>
    </w:p>
    <w:p>
      <w:pPr>
        <w:pStyle w:val="Heading2"/>
      </w:pPr>
      <w:r>
        <w:t xml:space="preserve">Email Infrastructure</w:t>
      </w:r>
    </w:p>
    <w:p>
      <w:r>
        <w:t xml:space="preserve">TIRRA already has forwarded email accounts on the thetisisland.net domain, including info@thetisisland.net, webmaster@thetisisland.net, and others. No new membership inbox needs to be created; we can route form submissions to info@ or request a membership@ forward.</w:t>
      </w:r>
    </w:p>
    <w:p>
      <w:pPr>
        <w:pStyle w:val="Heading2"/>
      </w:pPr>
      <w:r>
        <w:t xml:space="preserve">Existing Assets</w:t>
      </w:r>
    </w:p>
    <w:p>
      <w:r>
        <w:t xml:space="preserve">Karl confirmed there are no photos, logos, or graphics from the current site that need to be preserved. The rebuild starts fresh on visual assets. Hero imagery and any decorative photography will need to be sourced — ideally from a Thetis Island resident or from Creative Commons sources of Gulf Islands imagery.</w:t>
      </w:r>
    </w:p>
    <w:p>
      <w:pPr>
        <w:pStyle w:val="Heading1"/>
      </w:pPr>
      <w:r>
        <w:t xml:space="preserve">Site Structure</w:t>
      </w:r>
    </w:p>
    <w:p>
      <w:pPr>
        <w:pStyle w:val="Heading2"/>
      </w:pPr>
      <w:r>
        <w:t xml:space="preserve">Top-Level Navigation</w:t>
      </w:r>
    </w:p>
    <w:p>
      <w:r>
        <w:t xml:space="preserve">Nine items, matching Karl’s October feedback ordering:</w:t>
      </w:r>
    </w:p>
    <w:p>
      <w:pPr>
        <w:pStyle w:val="ListParagraph"/>
        <w:numPr>
          <w:ilvl w:val="0"/>
          <w:numId w:val="2"/>
        </w:numPr>
      </w:pPr>
      <w:r>
        <w:t xml:space="preserve">Home</w:t>
      </w:r>
    </w:p>
    <w:p>
      <w:pPr>
        <w:pStyle w:val="ListParagraph"/>
        <w:numPr>
          <w:ilvl w:val="0"/>
          <w:numId w:val="2"/>
        </w:numPr>
      </w:pPr>
      <w:r>
        <w:t xml:space="preserve">Our Services</w:t>
      </w:r>
    </w:p>
    <w:p>
      <w:pPr>
        <w:pStyle w:val="ListParagraph"/>
        <w:numPr>
          <w:ilvl w:val="0"/>
          <w:numId w:val="2"/>
        </w:numPr>
      </w:pPr>
      <w:r>
        <w:t xml:space="preserve">Community &amp; Groups</w:t>
      </w:r>
    </w:p>
    <w:p>
      <w:pPr>
        <w:pStyle w:val="ListParagraph"/>
        <w:numPr>
          <w:ilvl w:val="0"/>
          <w:numId w:val="2"/>
        </w:numPr>
      </w:pPr>
      <w:r>
        <w:t xml:space="preserve">Visitors</w:t>
      </w:r>
    </w:p>
    <w:p>
      <w:pPr>
        <w:pStyle w:val="ListParagraph"/>
        <w:numPr>
          <w:ilvl w:val="0"/>
          <w:numId w:val="2"/>
        </w:numPr>
      </w:pPr>
      <w:r>
        <w:t xml:space="preserve">Emergency</w:t>
      </w:r>
    </w:p>
    <w:p>
      <w:pPr>
        <w:pStyle w:val="ListParagraph"/>
        <w:numPr>
          <w:ilvl w:val="0"/>
          <w:numId w:val="2"/>
        </w:numPr>
      </w:pPr>
      <w:r>
        <w:t xml:space="preserve">Calendar</w:t>
      </w:r>
    </w:p>
    <w:p>
      <w:pPr>
        <w:pStyle w:val="ListParagraph"/>
        <w:numPr>
          <w:ilvl w:val="0"/>
          <w:numId w:val="2"/>
        </w:numPr>
      </w:pPr>
      <w:r>
        <w:t xml:space="preserve">Communications</w:t>
      </w:r>
    </w:p>
    <w:p>
      <w:pPr>
        <w:pStyle w:val="ListParagraph"/>
        <w:numPr>
          <w:ilvl w:val="0"/>
          <w:numId w:val="2"/>
        </w:numPr>
      </w:pPr>
      <w:r>
        <w:t xml:space="preserve">About TIRRA</w:t>
      </w:r>
    </w:p>
    <w:p>
      <w:pPr>
        <w:pStyle w:val="ListParagraph"/>
        <w:numPr>
          <w:ilvl w:val="0"/>
          <w:numId w:val="2"/>
        </w:numPr>
      </w:pPr>
      <w:r>
        <w:t xml:space="preserve">Contact</w:t>
      </w:r>
    </w:p>
    <w:p>
      <w:r>
        <w:t xml:space="preserve">Nine items is at the upper limit of comfortable navigation. During the build, consider whether "Communications" could be folded into "About TIRRA" or moved to a footer link, reducing the count to eight. This is a small enough question to defer until Karl sees the working site.</w:t>
      </w:r>
    </w:p>
    <w:p>
      <w:pPr>
        <w:pStyle w:val="Heading2"/>
      </w:pPr>
      <w:r>
        <w:t xml:space="preserve">Page Inventory</w:t>
      </w:r>
    </w:p>
    <w:p>
      <w:pPr>
        <w:pStyle w:val="Heading3"/>
      </w:pPr>
      <w:r>
        <w:t xml:space="preserve">Home</w:t>
      </w:r>
    </w:p>
    <w:p>
      <w:pPr>
        <w:pStyle w:val="ListParagraph"/>
        <w:numPr>
          <w:ilvl w:val="0"/>
          <w:numId w:val="2"/>
        </w:numPr>
      </w:pPr>
      <w:r>
        <w:t xml:space="preserve">Hero image (sourced fresh; no carry-over from the current site).</w:t>
      </w:r>
    </w:p>
    <w:p>
      <w:pPr>
        <w:pStyle w:val="ListParagraph"/>
        <w:numPr>
          <w:ilvl w:val="0"/>
          <w:numId w:val="2"/>
        </w:numPr>
      </w:pPr>
      <w:r>
        <w:t xml:space="preserve">Welcome paragraph.</w:t>
      </w:r>
    </w:p>
    <w:p>
      <w:pPr>
        <w:pStyle w:val="ListParagraph"/>
        <w:numPr>
          <w:ilvl w:val="0"/>
          <w:numId w:val="2"/>
        </w:numPr>
      </w:pPr>
      <w:r>
        <w:t xml:space="preserve">Quick-access cards: Ferry Info, Our Services, Community &amp; Groups, Visitors, Emergency (with live fire-hazard rating), Calendar.</w:t>
      </w:r>
    </w:p>
    <w:p>
      <w:pPr>
        <w:pStyle w:val="ListParagraph"/>
        <w:numPr>
          <w:ilvl w:val="0"/>
          <w:numId w:val="2"/>
        </w:numPr>
      </w:pPr>
      <w:r>
        <w:t xml:space="preserve">Brief "About TIRRA" summary with link.</w:t>
      </w:r>
    </w:p>
    <w:p>
      <w:pPr>
        <w:pStyle w:val="Heading3"/>
      </w:pPr>
      <w:r>
        <w:t xml:space="preserve">Our Services</w:t>
      </w:r>
    </w:p>
    <w:p>
      <w:r>
        <w:t xml:space="preserve">Services TIRRA provides directly. From the September 2025 requirements doc:</w:t>
      </w:r>
    </w:p>
    <w:p>
      <w:pPr>
        <w:pStyle w:val="ListParagraph"/>
        <w:numPr>
          <w:ilvl w:val="0"/>
          <w:numId w:val="2"/>
        </w:numPr>
      </w:pPr>
      <w:r>
        <w:t xml:space="preserve">Solid Waste Management</w:t>
      </w:r>
    </w:p>
    <w:p>
      <w:pPr>
        <w:pStyle w:val="ListParagraph"/>
        <w:numPr>
          <w:ilvl w:val="0"/>
          <w:numId w:val="2"/>
        </w:numPr>
      </w:pPr>
      <w:r>
        <w:t xml:space="preserve">St. Margaret’s Cemetery</w:t>
      </w:r>
    </w:p>
    <w:p>
      <w:pPr>
        <w:pStyle w:val="ListParagraph"/>
        <w:numPr>
          <w:ilvl w:val="0"/>
          <w:numId w:val="2"/>
        </w:numPr>
      </w:pPr>
      <w:r>
        <w:t xml:space="preserve">Trails</w:t>
      </w:r>
    </w:p>
    <w:p>
      <w:pPr>
        <w:pStyle w:val="ListParagraph"/>
        <w:numPr>
          <w:ilvl w:val="0"/>
          <w:numId w:val="2"/>
        </w:numPr>
      </w:pPr>
      <w:r>
        <w:t xml:space="preserve">Transportation (roads, road safety, MoTI liaison)</w:t>
      </w:r>
    </w:p>
    <w:p>
      <w:pPr>
        <w:pStyle w:val="ListParagraph"/>
        <w:numPr>
          <w:ilvl w:val="0"/>
          <w:numId w:val="2"/>
        </w:numPr>
      </w:pPr>
      <w:r>
        <w:t xml:space="preserve">Communications (e-Spokes, Phone Book, Visitors’ Guide, Welcome Package)</w:t>
      </w:r>
    </w:p>
    <w:p>
      <w:pPr>
        <w:pStyle w:val="Heading3"/>
      </w:pPr>
      <w:r>
        <w:t xml:space="preserve">Community &amp; Groups</w:t>
      </w:r>
    </w:p>
    <w:p>
      <w:r>
        <w:t xml:space="preserve">Peer organizations on the island. Following the link-don’t-mirror philosophy, each gets a brief card with a one-line description and an outbound link to their own site. Organizations without their own site get a minimal stub page with contact information only.</w:t>
      </w:r>
    </w:p>
    <w:p>
      <w:pPr>
        <w:pStyle w:val="ListParagraph"/>
        <w:numPr>
          <w:ilvl w:val="0"/>
          <w:numId w:val="2"/>
        </w:numPr>
      </w:pPr>
      <w:r>
        <w:rPr>
          <w:b/>
          <w:bCs/>
        </w:rPr>
        <w:t xml:space="preserve">Forbes Hall Community Centre / TICA </w:t>
      </w:r>
      <w:r>
        <w:t xml:space="preserve">→ forbeshall.ca</w:t>
      </w:r>
    </w:p>
    <w:p>
      <w:pPr>
        <w:pStyle w:val="ListParagraph"/>
        <w:numPr>
          <w:ilvl w:val="0"/>
          <w:numId w:val="2"/>
        </w:numPr>
      </w:pPr>
      <w:r>
        <w:rPr>
          <w:b/>
          <w:bCs/>
        </w:rPr>
        <w:t xml:space="preserve">Thetis Island Volunteer Fire Department </w:t>
      </w:r>
      <w:r>
        <w:t xml:space="preserve">→ thetisislandfire.ca</w:t>
      </w:r>
    </w:p>
    <w:p>
      <w:pPr>
        <w:pStyle w:val="ListParagraph"/>
        <w:numPr>
          <w:ilvl w:val="0"/>
          <w:numId w:val="2"/>
        </w:numPr>
      </w:pPr>
      <w:r>
        <w:rPr>
          <w:b/>
          <w:bCs/>
        </w:rPr>
        <w:t xml:space="preserve">Thetis Island Nature Conservancy (ThINC)</w:t>
      </w:r>
    </w:p>
    <w:p>
      <w:pPr>
        <w:pStyle w:val="ListParagraph"/>
        <w:numPr>
          <w:ilvl w:val="0"/>
          <w:numId w:val="2"/>
        </w:numPr>
      </w:pPr>
      <w:r>
        <w:rPr>
          <w:b/>
          <w:bCs/>
        </w:rPr>
        <w:t xml:space="preserve">Thetis Island Community Fund (TICF)</w:t>
      </w:r>
    </w:p>
    <w:p>
      <w:pPr>
        <w:pStyle w:val="ListParagraph"/>
        <w:numPr>
          <w:ilvl w:val="0"/>
          <w:numId w:val="2"/>
        </w:numPr>
      </w:pPr>
      <w:r>
        <w:rPr>
          <w:b/>
          <w:bCs/>
        </w:rPr>
        <w:t xml:space="preserve">Thetis Island Elementary School (TIES)</w:t>
      </w:r>
    </w:p>
    <w:p>
      <w:pPr>
        <w:pStyle w:val="ListParagraph"/>
        <w:numPr>
          <w:ilvl w:val="0"/>
          <w:numId w:val="2"/>
        </w:numPr>
      </w:pPr>
      <w:r>
        <w:rPr>
          <w:b/>
          <w:bCs/>
        </w:rPr>
        <w:t xml:space="preserve">Thetis Island Marine Association (TIMA)</w:t>
      </w:r>
    </w:p>
    <w:p>
      <w:pPr>
        <w:pStyle w:val="ListParagraph"/>
        <w:numPr>
          <w:ilvl w:val="0"/>
          <w:numId w:val="2"/>
        </w:numPr>
      </w:pPr>
      <w:r>
        <w:rPr>
          <w:b/>
          <w:bCs/>
        </w:rPr>
        <w:t xml:space="preserve">Thetis Island Port Commission (TIPC) </w:t>
      </w:r>
      <w:r>
        <w:t xml:space="preserve">→ CVRD page</w:t>
      </w:r>
    </w:p>
    <w:p>
      <w:pPr>
        <w:pStyle w:val="ListParagraph"/>
        <w:numPr>
          <w:ilvl w:val="0"/>
          <w:numId w:val="2"/>
        </w:numPr>
      </w:pPr>
      <w:r>
        <w:rPr>
          <w:b/>
          <w:bCs/>
        </w:rPr>
        <w:t xml:space="preserve">Amateur Radio Club (ARCTIC)</w:t>
      </w:r>
    </w:p>
    <w:p>
      <w:pPr>
        <w:pStyle w:val="ListParagraph"/>
        <w:numPr>
          <w:ilvl w:val="0"/>
          <w:numId w:val="2"/>
        </w:numPr>
      </w:pPr>
      <w:r>
        <w:rPr>
          <w:b/>
          <w:bCs/>
        </w:rPr>
        <w:t xml:space="preserve">Islands Trust </w:t>
      </w:r>
      <w:r>
        <w:t xml:space="preserve">→ Thetis pages on Islands Trust site</w:t>
      </w:r>
    </w:p>
    <w:p>
      <w:pPr>
        <w:pStyle w:val="ListParagraph"/>
        <w:numPr>
          <w:ilvl w:val="0"/>
          <w:numId w:val="2"/>
        </w:numPr>
      </w:pPr>
      <w:r>
        <w:rPr>
          <w:b/>
          <w:bCs/>
        </w:rPr>
        <w:t xml:space="preserve">Thetis Island Community Blog </w:t>
      </w:r>
      <w:r>
        <w:t xml:space="preserve">→ thetisposts.ca</w:t>
      </w:r>
    </w:p>
    <w:p>
      <w:pPr>
        <w:pStyle w:val="ListParagraph"/>
        <w:numPr>
          <w:ilvl w:val="0"/>
          <w:numId w:val="2"/>
        </w:numPr>
      </w:pPr>
      <w:r>
        <w:rPr>
          <w:b/>
          <w:bCs/>
        </w:rPr>
        <w:t xml:space="preserve">Thetis Island Quarterly</w:t>
      </w:r>
    </w:p>
    <w:p>
      <w:pPr>
        <w:pStyle w:val="ListParagraph"/>
        <w:numPr>
          <w:ilvl w:val="0"/>
          <w:numId w:val="2"/>
        </w:numPr>
      </w:pPr>
      <w:r>
        <w:rPr>
          <w:b/>
          <w:bCs/>
        </w:rPr>
        <w:t xml:space="preserve">Social Services: </w:t>
      </w:r>
      <w:r>
        <w:t xml:space="preserve">Food Bank, Friends of Furries, Serenity Group (AA), Community Church</w:t>
      </w:r>
    </w:p>
    <w:p>
      <w:pPr>
        <w:pStyle w:val="ListParagraph"/>
        <w:numPr>
          <w:ilvl w:val="0"/>
          <w:numId w:val="2"/>
        </w:numPr>
      </w:pPr>
      <w:r>
        <w:rPr>
          <w:b/>
          <w:bCs/>
        </w:rPr>
        <w:t xml:space="preserve">Social &amp; Exercise Groups: </w:t>
      </w:r>
      <w:r>
        <w:t xml:space="preserve">Bridge, Cycling, Pickleball, Ping Pong, Scottish Country Dancing, Tai Chi, Yoga</w:t>
      </w:r>
    </w:p>
    <w:p>
      <w:pPr>
        <w:pStyle w:val="Heading3"/>
      </w:pPr>
      <w:r>
        <w:t xml:space="preserve">Visitors</w:t>
      </w:r>
    </w:p>
    <w:p>
      <w:pPr>
        <w:pStyle w:val="ListParagraph"/>
        <w:numPr>
          <w:ilvl w:val="0"/>
          <w:numId w:val="2"/>
        </w:numPr>
      </w:pPr>
      <w:r>
        <w:t xml:space="preserve">Where in the world is Thetis Island?</w:t>
      </w:r>
    </w:p>
    <w:p>
      <w:pPr>
        <w:pStyle w:val="ListParagraph"/>
        <w:numPr>
          <w:ilvl w:val="0"/>
          <w:numId w:val="2"/>
        </w:numPr>
      </w:pPr>
      <w:r>
        <w:t xml:space="preserve">Climate, population, roads</w:t>
      </w:r>
    </w:p>
    <w:p>
      <w:pPr>
        <w:pStyle w:val="ListParagraph"/>
        <w:numPr>
          <w:ilvl w:val="0"/>
          <w:numId w:val="2"/>
        </w:numPr>
      </w:pPr>
      <w:r>
        <w:t xml:space="preserve">Visitors’ Guide PDF download</w:t>
      </w:r>
    </w:p>
    <w:p>
      <w:pPr>
        <w:pStyle w:val="ListParagraph"/>
        <w:numPr>
          <w:ilvl w:val="0"/>
          <w:numId w:val="2"/>
        </w:numPr>
      </w:pPr>
      <w:r>
        <w:t xml:space="preserve">Cycling on Thetis Island</w:t>
      </w:r>
    </w:p>
    <w:p>
      <w:pPr>
        <w:pStyle w:val="ListParagraph"/>
        <w:numPr>
          <w:ilvl w:val="0"/>
          <w:numId w:val="2"/>
        </w:numPr>
      </w:pPr>
      <w:r>
        <w:t xml:space="preserve">Accommodations, food, services (cross-link to business listings if those are kept)</w:t>
      </w:r>
    </w:p>
    <w:p>
      <w:pPr>
        <w:pStyle w:val="ListParagraph"/>
        <w:numPr>
          <w:ilvl w:val="0"/>
          <w:numId w:val="2"/>
        </w:numPr>
      </w:pPr>
      <w:r>
        <w:t xml:space="preserve">Float plane service (daily, not seasonal — Karl correction from October feedback)</w:t>
      </w:r>
    </w:p>
    <w:p>
      <w:pPr>
        <w:pStyle w:val="Heading3"/>
      </w:pPr>
      <w:r>
        <w:t xml:space="preserve">Emergency</w:t>
      </w:r>
    </w:p>
    <w:p>
      <w:pPr>
        <w:pStyle w:val="ListParagraph"/>
        <w:numPr>
          <w:ilvl w:val="0"/>
          <w:numId w:val="2"/>
        </w:numPr>
      </w:pPr>
      <w:r>
        <w:t xml:space="preserve">Live fire hazard rating bar (auto-updated; see Dynamic Content section)</w:t>
      </w:r>
    </w:p>
    <w:p>
      <w:pPr>
        <w:pStyle w:val="ListParagraph"/>
        <w:numPr>
          <w:ilvl w:val="0"/>
          <w:numId w:val="2"/>
        </w:numPr>
      </w:pPr>
      <w:r>
        <w:t xml:space="preserve">Call 911 guidance</w:t>
      </w:r>
    </w:p>
    <w:p>
      <w:pPr>
        <w:pStyle w:val="ListParagraph"/>
        <w:numPr>
          <w:ilvl w:val="0"/>
          <w:numId w:val="2"/>
        </w:numPr>
      </w:pPr>
      <w:r>
        <w:t xml:space="preserve">Fire safety &amp; burning information; link to TIVFD burn-permit page</w:t>
      </w:r>
    </w:p>
    <w:p>
      <w:pPr>
        <w:pStyle w:val="ListParagraph"/>
        <w:numPr>
          <w:ilvl w:val="0"/>
          <w:numId w:val="2"/>
        </w:numPr>
      </w:pPr>
      <w:r>
        <w:t xml:space="preserve">Emergency preparedness (72-hour readiness, kits, evacuation planning)</w:t>
      </w:r>
    </w:p>
    <w:p>
      <w:pPr>
        <w:pStyle w:val="ListParagraph"/>
        <w:numPr>
          <w:ilvl w:val="0"/>
          <w:numId w:val="2"/>
        </w:numPr>
      </w:pPr>
      <w:r>
        <w:t xml:space="preserve">Cowichan Valley Emergency Preparedness Workbook link</w:t>
      </w:r>
    </w:p>
    <w:p>
      <w:pPr>
        <w:pStyle w:val="Heading3"/>
      </w:pPr>
      <w:r>
        <w:t xml:space="preserve">Calendar</w:t>
      </w:r>
    </w:p>
    <w:p>
      <w:pPr>
        <w:pStyle w:val="ListParagraph"/>
        <w:numPr>
          <w:ilvl w:val="0"/>
          <w:numId w:val="2"/>
        </w:numPr>
      </w:pPr>
      <w:r>
        <w:t xml:space="preserve">Combined community calendar embed (multiple Google Calendar sources)</w:t>
      </w:r>
    </w:p>
    <w:p>
      <w:pPr>
        <w:pStyle w:val="ListParagraph"/>
        <w:numPr>
          <w:ilvl w:val="0"/>
          <w:numId w:val="2"/>
        </w:numPr>
      </w:pPr>
      <w:r>
        <w:t xml:space="preserve">Submit-an-event form for groups without their own calendar</w:t>
      </w:r>
    </w:p>
    <w:p>
      <w:pPr>
        <w:pStyle w:val="ListParagraph"/>
        <w:numPr>
          <w:ilvl w:val="0"/>
          <w:numId w:val="2"/>
        </w:numPr>
      </w:pPr>
      <w:r>
        <w:t xml:space="preserve">Brief explanation of how organizations can add their calendar to the combined view</w:t>
      </w:r>
    </w:p>
    <w:p>
      <w:pPr>
        <w:pStyle w:val="Heading3"/>
      </w:pPr>
      <w:r>
        <w:t xml:space="preserve">Communications</w:t>
      </w:r>
    </w:p>
    <w:p>
      <w:pPr>
        <w:pStyle w:val="ListParagraph"/>
        <w:numPr>
          <w:ilvl w:val="0"/>
          <w:numId w:val="2"/>
        </w:numPr>
      </w:pPr>
      <w:r>
        <w:t xml:space="preserve">e-Spokes subscription and guidelines</w:t>
      </w:r>
    </w:p>
    <w:p>
      <w:pPr>
        <w:pStyle w:val="ListParagraph"/>
        <w:numPr>
          <w:ilvl w:val="0"/>
          <w:numId w:val="2"/>
        </w:numPr>
      </w:pPr>
      <w:r>
        <w:t xml:space="preserve">Thetis Island Phone Book</w:t>
      </w:r>
    </w:p>
    <w:p>
      <w:pPr>
        <w:pStyle w:val="ListParagraph"/>
        <w:numPr>
          <w:ilvl w:val="0"/>
          <w:numId w:val="2"/>
        </w:numPr>
      </w:pPr>
      <w:r>
        <w:t xml:space="preserve">Welcome Package</w:t>
      </w:r>
    </w:p>
    <w:p>
      <w:pPr>
        <w:pStyle w:val="ListParagraph"/>
        <w:numPr>
          <w:ilvl w:val="0"/>
          <w:numId w:val="2"/>
        </w:numPr>
      </w:pPr>
      <w:r>
        <w:t xml:space="preserve">Link to thetisposts.ca community blog</w:t>
      </w:r>
    </w:p>
    <w:p>
      <w:pPr>
        <w:pStyle w:val="Heading3"/>
      </w:pPr>
      <w:r>
        <w:t xml:space="preserve">About TIRRA</w:t>
      </w:r>
    </w:p>
    <w:p>
      <w:pPr>
        <w:pStyle w:val="ListParagraph"/>
        <w:numPr>
          <w:ilvl w:val="0"/>
          <w:numId w:val="2"/>
        </w:numPr>
      </w:pPr>
      <w:r>
        <w:t xml:space="preserve">Mission and brief history</w:t>
      </w:r>
    </w:p>
    <w:p>
      <w:pPr>
        <w:pStyle w:val="ListParagraph"/>
        <w:numPr>
          <w:ilvl w:val="0"/>
          <w:numId w:val="2"/>
        </w:numPr>
      </w:pPr>
      <w:r>
        <w:t xml:space="preserve">Board members</w:t>
      </w:r>
    </w:p>
    <w:p>
      <w:pPr>
        <w:pStyle w:val="ListParagraph"/>
        <w:numPr>
          <w:ilvl w:val="0"/>
          <w:numId w:val="2"/>
        </w:numPr>
      </w:pPr>
      <w:r>
        <w:t xml:space="preserve">Documents and records</w:t>
      </w:r>
    </w:p>
    <w:p>
      <w:pPr>
        <w:pStyle w:val="ListParagraph"/>
        <w:numPr>
          <w:ilvl w:val="0"/>
          <w:numId w:val="2"/>
        </w:numPr>
      </w:pPr>
      <w:r>
        <w:t xml:space="preserve">Membership benefits and how to join → Membership form</w:t>
      </w:r>
    </w:p>
    <w:p>
      <w:pPr>
        <w:pStyle w:val="Heading3"/>
      </w:pPr>
      <w:r>
        <w:t xml:space="preserve">Contact</w:t>
      </w:r>
    </w:p>
    <w:p>
      <w:pPr>
        <w:pStyle w:val="ListParagraph"/>
        <w:numPr>
          <w:ilvl w:val="0"/>
          <w:numId w:val="2"/>
        </w:numPr>
      </w:pPr>
      <w:r>
        <w:t xml:space="preserve">TIRRA mailing address</w:t>
      </w:r>
    </w:p>
    <w:p>
      <w:pPr>
        <w:pStyle w:val="ListParagraph"/>
        <w:numPr>
          <w:ilvl w:val="0"/>
          <w:numId w:val="2"/>
        </w:numPr>
      </w:pPr>
      <w:r>
        <w:t xml:space="preserve">info@thetisisland.net (general)</w:t>
      </w:r>
    </w:p>
    <w:p>
      <w:pPr>
        <w:pStyle w:val="ListParagraph"/>
        <w:numPr>
          <w:ilvl w:val="0"/>
          <w:numId w:val="2"/>
        </w:numPr>
      </w:pPr>
      <w:r>
        <w:t xml:space="preserve">Membership coordinator</w:t>
      </w:r>
    </w:p>
    <w:p>
      <w:pPr>
        <w:pStyle w:val="ListParagraph"/>
        <w:numPr>
          <w:ilvl w:val="0"/>
          <w:numId w:val="2"/>
        </w:numPr>
      </w:pPr>
      <w:r>
        <w:t xml:space="preserve">webmaster@thetisisland.net</w:t>
      </w:r>
    </w:p>
    <w:p>
      <w:pPr>
        <w:pStyle w:val="Heading3"/>
      </w:pPr>
      <w:r>
        <w:t xml:space="preserve">Ferry (sub-section accessible from Home and Visitors)</w:t>
      </w:r>
    </w:p>
    <w:p>
      <w:r>
        <w:t xml:space="preserve">The ferry information is significant enough to warrant its own page:</w:t>
      </w:r>
    </w:p>
    <w:p>
      <w:pPr>
        <w:pStyle w:val="ListParagraph"/>
        <w:numPr>
          <w:ilvl w:val="0"/>
          <w:numId w:val="2"/>
        </w:numPr>
      </w:pPr>
      <w:r>
        <w:t xml:space="preserve">Snake schedule — if implemented in v1, dynamically rendered; otherwise link to the existing PDF</w:t>
      </w:r>
    </w:p>
    <w:p>
      <w:pPr>
        <w:pStyle w:val="ListParagraph"/>
        <w:numPr>
          <w:ilvl w:val="0"/>
          <w:numId w:val="2"/>
        </w:numPr>
      </w:pPr>
      <w:r>
        <w:t xml:space="preserve">Link to BC Ferries official schedule</w:t>
      </w:r>
    </w:p>
    <w:p>
      <w:pPr>
        <w:pStyle w:val="ListParagraph"/>
        <w:numPr>
          <w:ilvl w:val="0"/>
          <w:numId w:val="2"/>
        </w:numPr>
      </w:pPr>
      <w:r>
        <w:t xml:space="preserve">Busy ferry schedule (auto-generated if calendar contributors confirmed; otherwise link to current PDF)</w:t>
      </w:r>
    </w:p>
    <w:p>
      <w:pPr>
        <w:pStyle w:val="ListParagraph"/>
        <w:numPr>
          <w:ilvl w:val="0"/>
          <w:numId w:val="2"/>
        </w:numPr>
      </w:pPr>
      <w:r>
        <w:t xml:space="preserve">BC Ferries Chemainus webcam (live image)</w:t>
      </w:r>
    </w:p>
    <w:p>
      <w:pPr>
        <w:pStyle w:val="ListParagraph"/>
        <w:numPr>
          <w:ilvl w:val="0"/>
          <w:numId w:val="2"/>
        </w:numPr>
      </w:pPr>
      <w:r>
        <w:t xml:space="preserve">Thetis ferry-cam (live image)</w:t>
      </w:r>
    </w:p>
    <w:p>
      <w:pPr>
        <w:pStyle w:val="ListParagraph"/>
        <w:numPr>
          <w:ilvl w:val="0"/>
          <w:numId w:val="2"/>
        </w:numPr>
      </w:pPr>
      <w:r>
        <w:t xml:space="preserve">Live vessel tracking link</w:t>
      </w:r>
    </w:p>
    <w:p>
      <w:pPr>
        <w:pStyle w:val="ListParagraph"/>
        <w:numPr>
          <w:ilvl w:val="0"/>
          <w:numId w:val="2"/>
        </w:numPr>
      </w:pPr>
      <w:r>
        <w:t xml:space="preserve">Note about the VesselFinder app for ferry tracking on phones</w:t>
      </w:r>
    </w:p>
    <w:p>
      <w:pPr>
        <w:pStyle w:val="Heading3"/>
      </w:pPr>
      <w:r>
        <w:t xml:space="preserve">Membership Form</w:t>
      </w:r>
    </w:p>
    <w:p>
      <w:pPr>
        <w:pStyle w:val="ListParagraph"/>
        <w:numPr>
          <w:ilvl w:val="0"/>
          <w:numId w:val="2"/>
        </w:numPr>
      </w:pPr>
      <w:r>
        <w:t xml:space="preserve">Linked from About TIRRA</w:t>
      </w:r>
    </w:p>
    <w:p>
      <w:pPr>
        <w:pStyle w:val="ListParagraph"/>
        <w:numPr>
          <w:ilvl w:val="0"/>
          <w:numId w:val="2"/>
        </w:numPr>
      </w:pPr>
      <w:r>
        <w:t xml:space="preserve">Real form handler (Cloudflare Forms or Formspree), not mailto:</w:t>
      </w:r>
    </w:p>
    <w:p>
      <w:pPr>
        <w:pStyle w:val="ListParagraph"/>
        <w:numPr>
          <w:ilvl w:val="0"/>
          <w:numId w:val="2"/>
        </w:numPr>
      </w:pPr>
      <w:r>
        <w:t xml:space="preserve">Fields: name, mailing address, email, phone, optional notes</w:t>
      </w:r>
    </w:p>
    <w:p>
      <w:pPr>
        <w:pStyle w:val="ListParagraph"/>
        <w:numPr>
          <w:ilvl w:val="0"/>
          <w:numId w:val="2"/>
        </w:numPr>
      </w:pPr>
      <w:r>
        <w:t xml:space="preserve">Submissions email the membership coordinator and info@thetisisland.net</w:t>
      </w:r>
    </w:p>
    <w:p>
      <w:pPr>
        <w:pStyle w:val="Heading1"/>
      </w:pPr>
      <w:r>
        <w:t xml:space="preserve">Dynamic Content Strategy</w:t>
      </w:r>
    </w:p>
    <w:p>
      <w:r>
        <w:t xml:space="preserve">The site is fundamentally static — most pages are read-mostly content that Karl will edit periodically. The dynamic features below are deliberately implemented using the lightest possible mechanism. None require a database or server-side application; all are either external embeds, scheduled scrapers writing to JSON files, or third-party form handlers.</w:t>
      </w:r>
    </w:p>
    <w:p>
      <w:pPr>
        <w:pStyle w:val="Heading2"/>
      </w:pPr>
      <w:r>
        <w:t xml:space="preserve">1. Combined Community Calendar</w:t>
      </w:r>
    </w:p>
    <w:p>
      <w:r>
        <w:rPr>
          <w:b/>
          <w:bCs/>
        </w:rPr>
        <w:t xml:space="preserve">Status: </w:t>
      </w:r>
      <w:r>
        <w:t xml:space="preserve">Already prototyped in the October PoC with three live Google Calendars embedded as a single iframe.</w:t>
      </w:r>
    </w:p>
    <w:p>
      <w:r>
        <w:rPr>
          <w:b/>
          <w:bCs/>
        </w:rPr>
        <w:t xml:space="preserve">Approach: </w:t>
      </w:r>
      <w:r>
        <w:t xml:space="preserve">Each participating organization (Forbes Hall, Pioneer Pacific, Capernwray, religious school, individual community members) maintains their own Google Calendar. The Thetis site embeds them all as a single combined view. Each calendar gets a distinct color in the display.</w:t>
      </w:r>
    </w:p>
    <w:p>
      <w:r>
        <w:rPr>
          <w:b/>
          <w:bCs/>
        </w:rPr>
        <w:t xml:space="preserve">Calendar ownership note: </w:t>
      </w:r>
      <w:r>
        <w:t xml:space="preserve">Karl asked what effect email account ownership has on the master calendar. The answer: whichever Google account creates the aggregator calendar (the "Community Submissions" calendar that combines other organizations’ calendars) controls it permanently. If that account is a personal one and the person leaves the role, recovery is difficult. We therefore want the aggregator calendar to be owned by a TIRRA-controlled Google account — ideally one that multiple TIRRA board members can access. A new Google account tied to a TIRRA email forward (e.g., calendar@thetisisland.net) is the cleanest approach.</w:t>
      </w:r>
    </w:p>
    <w:p>
      <w:r>
        <w:rPr>
          <w:b/>
          <w:bCs/>
        </w:rPr>
        <w:t xml:space="preserve">For groups without a calendar: </w:t>
      </w:r>
      <w:r>
        <w:t xml:space="preserve">A "Submit an Event" form sends submissions to the calendar coordinator; the coordinator adds them to the "Community Submissions" calendar.</w:t>
      </w:r>
    </w:p>
    <w:p>
      <w:r>
        <w:rPr>
          <w:b/>
          <w:bCs/>
        </w:rPr>
        <w:t xml:space="preserve">Onboarding: </w:t>
      </w:r>
      <w:r>
        <w:t xml:space="preserve">Provide a one-page guide for organizations on how to share their Google Calendar with the Thetis aggregator account.</w:t>
      </w:r>
    </w:p>
    <w:p>
      <w:pPr>
        <w:pStyle w:val="Heading2"/>
      </w:pPr>
      <w:r>
        <w:t xml:space="preserve">2. Snake Ferry Schedule (nice-to-have)</w:t>
      </w:r>
    </w:p>
    <w:p>
      <w:r>
        <w:rPr>
          <w:b/>
          <w:bCs/>
        </w:rPr>
        <w:t xml:space="preserve">Status: </w:t>
      </w:r>
      <w:r>
        <w:t xml:space="preserve">Not yet built. Karl confirmed it would be appreciated but is not blocking; build if time permits in v1, otherwise defer to v2.</w:t>
      </w:r>
    </w:p>
    <w:p>
      <w:r>
        <w:rPr>
          <w:b/>
          <w:bCs/>
        </w:rPr>
        <w:t xml:space="preserve">Approach if built: </w:t>
      </w:r>
      <w:r>
        <w:t xml:space="preserve">Maintain the schedule as a structured data file (JSON or YAML in the repo) listing each sailing’s departure times from Thetis, Penelakut, and Chemainus, plus flags for special days (probable DC, possible DC). Render at build time as inline SVG that mimics the existing snake diagram’s visual style. Editable via Decap CMS.</w:t>
      </w:r>
    </w:p>
    <w:p>
      <w:r>
        <w:rPr>
          <w:b/>
          <w:bCs/>
        </w:rPr>
        <w:t xml:space="preserve">Fallback: </w:t>
      </w:r>
      <w:r>
        <w:t xml:space="preserve">Link to the existing snake schedule PDF on the current site.</w:t>
      </w:r>
    </w:p>
    <w:p>
      <w:pPr>
        <w:pStyle w:val="Heading2"/>
      </w:pPr>
      <w:r>
        <w:t xml:space="preserve">3. Busy Ferry Schedule</w:t>
      </w:r>
    </w:p>
    <w:p>
      <w:r>
        <w:rPr>
          <w:b/>
          <w:bCs/>
        </w:rPr>
        <w:t xml:space="preserve">Status: </w:t>
      </w:r>
      <w:r>
        <w:t xml:space="preserve">Existing PDF is out-of-date. Auto-generation is the opportunity.</w:t>
      </w:r>
    </w:p>
    <w:p>
      <w:r>
        <w:rPr>
          <w:b/>
          <w:bCs/>
        </w:rPr>
        <w:t xml:space="preserve">Approach: </w:t>
      </w:r>
      <w:r>
        <w:t xml:space="preserve">Same architectural pattern as the Community Calendar. Capernwray and Pioneer Pacific each maintain a Google Calendar of their student-arrival/departure days; a third "Thetis Island Events" calendar covers other busy days. The site queries all three at build time and produces a forward-looking list of expected heavy-traffic dates.</w:t>
      </w:r>
    </w:p>
    <w:p>
      <w:r>
        <w:rPr>
          <w:b/>
          <w:bCs/>
        </w:rPr>
        <w:t xml:space="preserve">Onboarding: </w:t>
      </w:r>
      <w:r>
        <w:t xml:space="preserve">Reach out to Capernwray and Pioneer Pacific to propose this. Their participation is the gating factor. Without it, fall back to a manually-maintained list or link to the existing PDF.</w:t>
      </w:r>
    </w:p>
    <w:p>
      <w:pPr>
        <w:pStyle w:val="Heading2"/>
      </w:pPr>
      <w:r>
        <w:t xml:space="preserve">4. Fire Hazard Rating</w:t>
      </w:r>
    </w:p>
    <w:p>
      <w:r>
        <w:rPr>
          <w:b/>
          <w:bCs/>
        </w:rPr>
        <w:t xml:space="preserve">Status: </w:t>
      </w:r>
      <w:r>
        <w:t xml:space="preserve">PoC hot-links to a hardcoded image URL. Will be wrong as soon as the rating changes.</w:t>
      </w:r>
    </w:p>
    <w:p>
      <w:r>
        <w:rPr>
          <w:b/>
          <w:bCs/>
        </w:rPr>
        <w:t xml:space="preserve">Approach: </w:t>
      </w:r>
      <w:r>
        <w:t xml:space="preserve">A scheduled Cloudflare Worker (runs every hour) fetches the TIVFD burn-table page, parses out the current rating, and writes it to a JSON endpoint or KV store. The site reads from that source. If the scrape fails, the site falls back to linking to the TIVFD page rather than showing stale data.</w:t>
      </w:r>
    </w:p>
    <w:p>
      <w:r>
        <w:rPr>
          <w:b/>
          <w:bCs/>
        </w:rPr>
        <w:t xml:space="preserve">Alternative worth asking about: </w:t>
      </w:r>
      <w:r>
        <w:t xml:space="preserve">If TIVFD is willing to expose a tiny JSON endpoint or RSS feed, use that directly. Worth asking TIVFD as a courtesy regardless — they may appreciate knowing we’re consuming their page.</w:t>
      </w:r>
    </w:p>
    <w:p>
      <w:pPr>
        <w:pStyle w:val="Heading2"/>
      </w:pPr>
      <w:r>
        <w:t xml:space="preserve">5. Webcams</w:t>
      </w:r>
    </w:p>
    <w:p>
      <w:r>
        <w:rPr>
          <w:b/>
          <w:bCs/>
        </w:rPr>
        <w:t xml:space="preserve">Status: </w:t>
      </w:r>
      <w:r>
        <w:t xml:space="preserve">Working in the PoC. BC Ferries and Thetis ferry-cam both expose static image URLs that auto-refresh on the source server. The site simply embeds them with cache-busting. No further work needed beyond preserving these embeds in the rebuild.</w:t>
      </w:r>
    </w:p>
    <w:p>
      <w:pPr>
        <w:pStyle w:val="Heading2"/>
      </w:pPr>
      <w:r>
        <w:t xml:space="preserve">6. Membership Form</w:t>
      </w:r>
    </w:p>
    <w:p>
      <w:r>
        <w:rPr>
          <w:b/>
          <w:bCs/>
        </w:rPr>
        <w:t xml:space="preserve">Status: </w:t>
      </w:r>
      <w:r>
        <w:t xml:space="preserve">PoC uses a mailto: form (opens user’s mail app; doesn’t actually submit). Needs replacement.</w:t>
      </w:r>
    </w:p>
    <w:p>
      <w:r>
        <w:rPr>
          <w:b/>
          <w:bCs/>
        </w:rPr>
        <w:t xml:space="preserve">Approach: </w:t>
      </w:r>
      <w:r>
        <w:t xml:space="preserve">Wire to Cloudflare Pages Forms (or Formspree if simpler). On submission, sends a notification email to info@thetisisland.net and the membership coordinator. Stores the submission for review.</w:t>
      </w:r>
    </w:p>
    <w:p>
      <w:pPr>
        <w:pStyle w:val="Heading2"/>
      </w:pPr>
      <w:r>
        <w:t xml:space="preserve">7. Real Estate Listings, Notices, Classified Ads</w:t>
      </w:r>
    </w:p>
    <w:p>
      <w:r>
        <w:rPr>
          <w:b/>
          <w:bCs/>
        </w:rPr>
        <w:t xml:space="preserve">Recommendation: </w:t>
      </w:r>
      <w:r>
        <w:t xml:space="preserve">Defer to v2 unless Karl says they’re actively used. If kept, link out to wherever they currently live (likely thetisposts.ca or a Facebook group) rather than rebuilding inside the site. Aligns with the link-don’t-mirror philosophy.</w:t>
      </w:r>
    </w:p>
    <w:p>
      <w:pPr>
        <w:pStyle w:val="Heading1"/>
      </w:pPr>
      <w:r>
        <w:t xml:space="preserve">Migration &amp; Maintenance</w:t>
      </w:r>
    </w:p>
    <w:p>
      <w:pPr>
        <w:pStyle w:val="Heading2"/>
      </w:pPr>
      <w:r>
        <w:t xml:space="preserve">Content Migration</w:t>
      </w:r>
    </w:p>
    <w:p>
      <w:r>
        <w:t xml:space="preserve">Per the link-don’t-mirror philosophy, content migration is lighter than originally planned:</w:t>
      </w:r>
    </w:p>
    <w:p>
      <w:pPr>
        <w:pStyle w:val="ListParagraph"/>
        <w:numPr>
          <w:ilvl w:val="0"/>
          <w:numId w:val="2"/>
        </w:numPr>
      </w:pPr>
      <w:r>
        <w:rPr>
          <w:b/>
          <w:bCs/>
        </w:rPr>
        <w:t xml:space="preserve">Scrape the current site once </w:t>
      </w:r>
      <w:r>
        <w:t xml:space="preserve">into a structured collection of Markdown files, focused on TIRRA-owned content (services, About TIRRA, visitor info). Other organizations’ content is replaced with links, not migrated.</w:t>
      </w:r>
    </w:p>
    <w:p>
      <w:pPr>
        <w:pStyle w:val="ListParagraph"/>
        <w:numPr>
          <w:ilvl w:val="0"/>
          <w:numId w:val="2"/>
        </w:numPr>
      </w:pPr>
      <w:r>
        <w:rPr>
          <w:b/>
          <w:bCs/>
        </w:rPr>
        <w:t xml:space="preserve">Karl reviews and edits </w:t>
      </w:r>
      <w:r>
        <w:t xml:space="preserve">the Markdown files in the new CMS, with TIRRA board input where appropriate.</w:t>
      </w:r>
    </w:p>
    <w:p>
      <w:pPr>
        <w:pStyle w:val="ListParagraph"/>
        <w:numPr>
          <w:ilvl w:val="0"/>
          <w:numId w:val="2"/>
        </w:numPr>
      </w:pPr>
      <w:r>
        <w:rPr>
          <w:b/>
          <w:bCs/>
        </w:rPr>
        <w:t xml:space="preserve">Cut over carefully. </w:t>
      </w:r>
      <w:r>
        <w:t xml:space="preserve">The thetisisland.net domain hosts subdirectory sites for TIVFD (thetisislandfire.ca) and Cufra Cliffs B&amp;B. These must be relocated or preserved before the domain can be repointed at Cloudflare. This is gating work that Karl will need to coordinate with TIVFD and Graeme Shelford. Until resolved, the new site lives at its Cloudflare Pages preview URL.</w:t>
      </w:r>
    </w:p>
    <w:p>
      <w:pPr>
        <w:pStyle w:val="Heading2"/>
      </w:pPr>
      <w:r>
        <w:t xml:space="preserve">Ongoing Maintenance</w:t>
      </w:r>
    </w:p>
    <w:p>
      <w:pPr>
        <w:pStyle w:val="ListParagraph"/>
        <w:numPr>
          <w:ilvl w:val="0"/>
          <w:numId w:val="2"/>
        </w:numPr>
      </w:pPr>
      <w:r>
        <w:t xml:space="preserve">Karl edits content via the Decap CMS web interface (no code, no Git knowledge needed for routine edits).</w:t>
      </w:r>
    </w:p>
    <w:p>
      <w:pPr>
        <w:pStyle w:val="ListParagraph"/>
        <w:numPr>
          <w:ilvl w:val="0"/>
          <w:numId w:val="2"/>
        </w:numPr>
      </w:pPr>
      <w:r>
        <w:t xml:space="preserve">Schedule changes (ferry, fire rating) happen automatically.</w:t>
      </w:r>
    </w:p>
    <w:p>
      <w:pPr>
        <w:pStyle w:val="ListParagraph"/>
        <w:numPr>
          <w:ilvl w:val="0"/>
          <w:numId w:val="2"/>
        </w:numPr>
      </w:pPr>
      <w:r>
        <w:t xml:space="preserve">New community organizations or calendar contributors are added by editing a single config file or by Karl through the CMS.</w:t>
      </w:r>
    </w:p>
    <w:p>
      <w:pPr>
        <w:pStyle w:val="ListParagraph"/>
        <w:numPr>
          <w:ilvl w:val="0"/>
          <w:numId w:val="2"/>
        </w:numPr>
      </w:pPr>
      <w:r>
        <w:t xml:space="preserve">Hosting cost: $0/month on Cloudflare Pages free tier.</w:t>
      </w:r>
    </w:p>
    <w:p>
      <w:pPr>
        <w:pStyle w:val="ListParagraph"/>
        <w:numPr>
          <w:ilvl w:val="0"/>
          <w:numId w:val="2"/>
        </w:numPr>
      </w:pPr>
      <w:r>
        <w:t xml:space="preserve">Backup: the entire site is in Git; rollback to any prior version is one command.</w:t>
      </w:r>
    </w:p>
    <w:p>
      <w:pPr>
        <w:pStyle w:val="Heading2"/>
      </w:pPr>
      <w:r>
        <w:t xml:space="preserve">Bus Factor</w:t>
      </w:r>
    </w:p>
    <w:p>
      <w:r>
        <w:t xml:space="preserve">The structure is deliberately portable. If Karl steps back and a successor takes over, they inherit:</w:t>
      </w:r>
    </w:p>
    <w:p>
      <w:pPr>
        <w:pStyle w:val="ListParagraph"/>
        <w:numPr>
          <w:ilvl w:val="0"/>
          <w:numId w:val="2"/>
        </w:numPr>
      </w:pPr>
      <w:r>
        <w:t xml:space="preserve">A Git repository of plain Markdown and configuration files</w:t>
      </w:r>
    </w:p>
    <w:p>
      <w:pPr>
        <w:pStyle w:val="ListParagraph"/>
        <w:numPr>
          <w:ilvl w:val="0"/>
          <w:numId w:val="2"/>
        </w:numPr>
      </w:pPr>
      <w:r>
        <w:t xml:space="preserve">A free, well-documented stack (Astro and Decap CMS are both widely used)</w:t>
      </w:r>
    </w:p>
    <w:p>
      <w:pPr>
        <w:pStyle w:val="ListParagraph"/>
        <w:numPr>
          <w:ilvl w:val="0"/>
          <w:numId w:val="2"/>
        </w:numPr>
      </w:pPr>
      <w:r>
        <w:t xml:space="preserve">No proprietary platform-specific knowledge required</w:t>
      </w:r>
    </w:p>
    <w:p>
      <w:pPr>
        <w:pStyle w:val="ListParagraph"/>
        <w:numPr>
          <w:ilvl w:val="0"/>
          <w:numId w:val="2"/>
        </w:numPr>
      </w:pPr>
      <w:r>
        <w:t xml:space="preserve">A README in the repository explaining the dynamic-content pieces and how to operate them</w:t>
      </w:r>
    </w:p>
    <w:p>
      <w:pPr>
        <w:pStyle w:val="Heading1"/>
      </w:pPr>
      <w:r>
        <w:t xml:space="preserve">Explicitly Out of Scope (for v1)</w:t>
      </w:r>
    </w:p>
    <w:p>
      <w:pPr>
        <w:pStyle w:val="ListParagraph"/>
        <w:numPr>
          <w:ilvl w:val="0"/>
          <w:numId w:val="2"/>
        </w:numPr>
      </w:pPr>
      <w:r>
        <w:t xml:space="preserve">E-commerce / dues payment processing. Membership form notifies the coordinator; payment remains offline.</w:t>
      </w:r>
    </w:p>
    <w:p>
      <w:pPr>
        <w:pStyle w:val="ListParagraph"/>
        <w:numPr>
          <w:ilvl w:val="0"/>
          <w:numId w:val="2"/>
        </w:numPr>
      </w:pPr>
      <w:r>
        <w:t xml:space="preserve">User accounts or member-only pages.</w:t>
      </w:r>
    </w:p>
    <w:p>
      <w:pPr>
        <w:pStyle w:val="ListParagraph"/>
        <w:numPr>
          <w:ilvl w:val="0"/>
          <w:numId w:val="2"/>
        </w:numPr>
      </w:pPr>
      <w:r>
        <w:t xml:space="preserve">A custom event-submission backend with admin approval queues. The Google Calendar approach is sufficient.</w:t>
      </w:r>
    </w:p>
    <w:p>
      <w:pPr>
        <w:pStyle w:val="ListParagraph"/>
        <w:numPr>
          <w:ilvl w:val="0"/>
          <w:numId w:val="2"/>
        </w:numPr>
      </w:pPr>
      <w:r>
        <w:t xml:space="preserve">Mobile app. The site will be responsive; that is enough.</w:t>
      </w:r>
    </w:p>
    <w:p>
      <w:pPr>
        <w:pStyle w:val="ListParagraph"/>
        <w:numPr>
          <w:ilvl w:val="0"/>
          <w:numId w:val="2"/>
        </w:numPr>
      </w:pPr>
      <w:r>
        <w:t xml:space="preserve">Replacement for thetisposts.ca, e-Spokes, or any other existing service. The site links to them.</w:t>
      </w:r>
    </w:p>
    <w:p>
      <w:pPr>
        <w:pStyle w:val="ListParagraph"/>
        <w:numPr>
          <w:ilvl w:val="0"/>
          <w:numId w:val="2"/>
        </w:numPr>
      </w:pPr>
      <w:r>
        <w:t xml:space="preserve">Real-time ferry GPS overlay. Linking to VesselFinder is sufficient.</w:t>
      </w:r>
    </w:p>
    <w:p>
      <w:pPr>
        <w:pStyle w:val="ListParagraph"/>
        <w:numPr>
          <w:ilvl w:val="0"/>
          <w:numId w:val="2"/>
        </w:numPr>
      </w:pPr>
      <w:r>
        <w:t xml:space="preserve">Migration of TIVFD and Cufra Cliffs subsites away from the current hosting. That is gating work for cutover but not part of the rebuild.</w:t>
      </w:r>
    </w:p>
    <w:p>
      <w:pPr>
        <w:pStyle w:val="Heading1"/>
      </w:pPr>
      <w:r>
        <w:t xml:space="preserve">Next Steps</w:t>
      </w:r>
    </w:p>
    <w:p>
      <w:r>
        <w:t xml:space="preserve">See the companion Build Plan for the staged development sequence. The intended flow is:</w:t>
      </w:r>
    </w:p>
    <w:p>
      <w:pPr>
        <w:pStyle w:val="ListParagraph"/>
        <w:numPr>
          <w:ilvl w:val="0"/>
          <w:numId w:val="2"/>
        </w:numPr>
      </w:pPr>
      <w:r>
        <w:t xml:space="preserve">Open Claude Code in a local project directory with this Spec and the Build Plan in /docs.</w:t>
      </w:r>
    </w:p>
    <w:p>
      <w:pPr>
        <w:pStyle w:val="ListParagraph"/>
        <w:numPr>
          <w:ilvl w:val="0"/>
          <w:numId w:val="2"/>
        </w:numPr>
      </w:pPr>
      <w:r>
        <w:t xml:space="preserve">Execute the build in stages, starting with Stage 1 (scaffold).</w:t>
      </w:r>
    </w:p>
    <w:p>
      <w:pPr>
        <w:pStyle w:val="ListParagraph"/>
        <w:numPr>
          <w:ilvl w:val="0"/>
          <w:numId w:val="2"/>
        </w:numPr>
      </w:pPr>
      <w:r>
        <w:t xml:space="preserve">Iterate on visual design and content with Karl once a working preview URL is available.</w:t>
      </w:r>
    </w:p>
    <w:p>
      <w:pPr>
        <w:pStyle w:val="ListParagraph"/>
        <w:numPr>
          <w:ilvl w:val="0"/>
          <w:numId w:val="2"/>
        </w:numPr>
      </w:pPr>
      <w:r>
        <w:t xml:space="preserve">Coordinate the subsite migration (TIVFD, Cufra Cliffs) with Karl before final cutover.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Thetisisland.net Rebuild Spec (v2) · </w:t>
    </w: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6A" w:sz="6" w:space="4"/>
      </w:pBdr>
      <w:spacing w:after="180" w:before="360"/>
      <w:outlineLvl w:val="0"/>
    </w:pPr>
    <w:rPr>
      <w:rFonts w:ascii="Calibri" w:cs="Calibri" w:eastAsia="Calibri" w:hAnsi="Calibri"/>
      <w:b/>
      <w:bCs/>
      <w:color w:val="1F4948"/>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6B6A"/>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3A9D9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Thetisisland.net Rebuild — Content &amp; Architecture Specification (v2)</dc:title>
  <dc:creator>John Shillington</dc:creator>
  <cp:lastModifiedBy>Un-named</cp:lastModifiedBy>
  <cp:revision>1</cp:revision>
  <dcterms:created xsi:type="dcterms:W3CDTF">2026-05-12T17:31:50.783Z</dcterms:created>
  <dcterms:modified xsi:type="dcterms:W3CDTF">2026-05-12T17:31:50.784Z</dcterms:modified>
</cp:coreProperties>
</file>

<file path=docProps/custom.xml><?xml version="1.0" encoding="utf-8"?>
<Properties xmlns="http://schemas.openxmlformats.org/officeDocument/2006/custom-properties" xmlns:vt="http://schemas.openxmlformats.org/officeDocument/2006/docPropsVTypes"/>
</file>