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3"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9D64E5">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9D64E5">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9D64E5">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9D64E5">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9D64E5">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9D64E5">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9D64E5">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9D64E5">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9D64E5">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9D64E5">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9D64E5">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9D64E5">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Automated 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77777777"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 process name</w:t>
            </w: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BOR, FOR or Mix</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77777777"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Yes</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No</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77777777"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3355"/>
        <w:gridCol w:w="5373"/>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on  Sparky , the virtual backoffice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4"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6712B6"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15EAF37A"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w:t>
            </w:r>
            <w:r w:rsidR="0007766A" w:rsidRPr="00B658D4">
              <w:rPr>
                <w:i/>
                <w:color w:val="0085CA" w:themeColor="accent2"/>
              </w:rPr>
              <w:t>The process will be started from orchestrator server (demo.uipath.com)</w:t>
            </w:r>
          </w:p>
        </w:tc>
      </w:tr>
      <w:tr w:rsidR="00ED69C3"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r w:rsidR="0007766A" w:rsidRPr="00D70F4B" w14:paraId="62FF79B6" w14:textId="77777777" w:rsidTr="0007766A">
        <w:tc>
          <w:tcPr>
            <w:cnfStyle w:val="001000000000" w:firstRow="0" w:lastRow="0" w:firstColumn="1" w:lastColumn="0" w:oddVBand="0" w:evenVBand="0" w:oddHBand="0" w:evenHBand="0" w:firstRowFirstColumn="0" w:firstRowLastColumn="0" w:lastRowFirstColumn="0" w:lastRowLastColumn="0"/>
            <w:tcW w:w="0" w:type="auto"/>
          </w:tcPr>
          <w:p w14:paraId="7EB353F0" w14:textId="77777777" w:rsidR="0007766A" w:rsidRDefault="0007766A" w:rsidP="0007766A">
            <w:pPr>
              <w:rPr>
                <w:b w:val="0"/>
                <w:bCs w:val="0"/>
              </w:rPr>
            </w:pPr>
            <w:r w:rsidRPr="00D467DE">
              <w:t>List of queues names</w:t>
            </w:r>
          </w:p>
          <w:p w14:paraId="5B848B5E" w14:textId="40A81BEB" w:rsidR="0007766A" w:rsidRPr="005F105C" w:rsidRDefault="0007766A" w:rsidP="0007766A">
            <w:pPr>
              <w:rPr>
                <w:rFonts w:asciiTheme="majorHAnsi" w:eastAsia="Arial Unicode MS" w:hAnsiTheme="majorHAnsi" w:cstheme="majorHAnsi"/>
                <w:color w:val="7F7F7F" w:themeColor="text1" w:themeTint="80"/>
                <w:szCs w:val="21"/>
              </w:rPr>
            </w:pPr>
            <w:r w:rsidRPr="00D467DE">
              <w:t>(Naming convention: ProcessName_QueueName)</w:t>
            </w:r>
          </w:p>
        </w:tc>
        <w:tc>
          <w:tcPr>
            <w:tcW w:w="0" w:type="auto"/>
            <w:hideMark/>
          </w:tcPr>
          <w:p w14:paraId="06E38F5C" w14:textId="589DD1A5"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r w:rsidR="0007766A" w:rsidRPr="00D70F4B" w14:paraId="1CF268D0" w14:textId="77777777" w:rsidTr="000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26624" w14:textId="7A3A0AB8" w:rsidR="0007766A" w:rsidRPr="0007766A" w:rsidRDefault="0007766A" w:rsidP="0007766A">
            <w:pPr>
              <w:rPr>
                <w:b w:val="0"/>
                <w:bCs w:val="0"/>
              </w:rPr>
            </w:pPr>
            <w:r w:rsidRPr="00D467DE">
              <w:t>Schedule Details</w:t>
            </w:r>
          </w:p>
        </w:tc>
        <w:tc>
          <w:tcPr>
            <w:tcW w:w="0" w:type="auto"/>
          </w:tcPr>
          <w:p w14:paraId="073525A9" w14:textId="73AB1328"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Daily, 6 A.M CET</w:t>
            </w:r>
          </w:p>
        </w:tc>
      </w:tr>
      <w:tr w:rsidR="0007766A" w:rsidRPr="00D70F4B" w14:paraId="6F99CB9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6952E94" w14:textId="77777777" w:rsidR="0007766A" w:rsidRDefault="0007766A" w:rsidP="0007766A">
            <w:r w:rsidRPr="00D467DE">
              <w:t>Multiple Resolutions Supported?</w:t>
            </w:r>
          </w:p>
          <w:p w14:paraId="47CC29F1" w14:textId="24288F73" w:rsidR="0007766A" w:rsidRPr="005F105C" w:rsidRDefault="0007766A" w:rsidP="0007766A">
            <w:pPr>
              <w:rPr>
                <w:rFonts w:asciiTheme="majorHAnsi" w:eastAsia="Arial Unicode MS" w:hAnsiTheme="majorHAnsi" w:cstheme="majorHAnsi"/>
                <w:color w:val="7F7F7F" w:themeColor="text1" w:themeTint="80"/>
                <w:szCs w:val="21"/>
              </w:rPr>
            </w:pPr>
            <w:r w:rsidRPr="00D467DE">
              <w:lastRenderedPageBreak/>
              <w:t>(in case of image automation / Citrix and VDI)</w:t>
            </w:r>
          </w:p>
        </w:tc>
        <w:tc>
          <w:tcPr>
            <w:tcW w:w="0" w:type="auto"/>
            <w:hideMark/>
          </w:tcPr>
          <w:p w14:paraId="7E71D232" w14:textId="0F5BFB9A"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lastRenderedPageBreak/>
              <w:t>Example:</w:t>
            </w:r>
            <w:r w:rsidRPr="00B658D4">
              <w:rPr>
                <w:i/>
                <w:color w:val="0085CA" w:themeColor="accent2"/>
              </w:rPr>
              <w:t xml:space="preserve"> Yes, No or N/A</w:t>
            </w:r>
          </w:p>
        </w:tc>
      </w:tr>
      <w:tr w:rsidR="0007766A" w:rsidRPr="00D70F4B" w14:paraId="3924CC79"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54D8E161" w:rsidR="0007766A" w:rsidRPr="005F105C" w:rsidRDefault="0007766A" w:rsidP="0007766A">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2092C1E2" w14:textId="7161581B"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(name, location, configuration details etc)</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37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579"/>
        <w:gridCol w:w="5149"/>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Example: ZendeskReports.1.0.6285.31077.nupkg</w:t>
            </w:r>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61F10D" w14:textId="77777777" w:rsidR="00035D0E" w:rsidRDefault="00DA00F5" w:rsidP="00DA00F5">
      <w:pPr>
        <w:pStyle w:val="Heading2"/>
        <w:rPr>
          <w:rFonts w:eastAsia="Arial Unicode MS"/>
        </w:rPr>
      </w:pPr>
      <w:bookmarkStart w:id="10" w:name="_Toc5787535"/>
      <w:r>
        <w:rPr>
          <w:rFonts w:eastAsia="Arial Unicode MS"/>
        </w:rPr>
        <w:t>Architectural structure of the Master Project</w:t>
      </w:r>
      <w:bookmarkEnd w:id="10"/>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DA00F5">
      <w:pPr>
        <w:pStyle w:val="Heading2"/>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1" w:name="_Toc5787536"/>
      <w:r>
        <w:rPr>
          <w:rFonts w:eastAsia="Arial Unicode MS"/>
        </w:rPr>
        <w:t>Other Details</w:t>
      </w:r>
      <w:bookmarkEnd w:id="11"/>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2" w:name="_Toc5787537"/>
      <w:bookmarkStart w:id="13" w:name="_Hlk5794484"/>
      <w:r w:rsidRPr="00425538">
        <w:rPr>
          <w:rFonts w:eastAsia="Arial Unicode MS"/>
        </w:rPr>
        <w:t>Future Improvements</w:t>
      </w:r>
      <w:bookmarkEnd w:id="12"/>
    </w:p>
    <w:bookmarkEnd w:id="13"/>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4" w:name="_Toc5787538"/>
      <w:r w:rsidRPr="00425538">
        <w:rPr>
          <w:rFonts w:eastAsia="Arial Unicode MS"/>
        </w:rPr>
        <w:t>Other Remarks</w:t>
      </w:r>
      <w:bookmarkEnd w:id="14"/>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74F93636"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5" w:name="_Toc5787539"/>
      <w:r>
        <w:rPr>
          <w:rFonts w:eastAsia="Arial Unicode MS"/>
        </w:rPr>
        <w:lastRenderedPageBreak/>
        <w:t>Glossary</w:t>
      </w:r>
      <w:bookmarkEnd w:id="15"/>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06059DA7" w14:textId="1E0BB52A" w:rsidR="004F0CB8" w:rsidRPr="004F0CB8" w:rsidRDefault="004F0CB8" w:rsidP="004F0CB8">
      <w:pPr>
        <w:rPr>
          <w:rFonts w:eastAsia="Arial Unicode MS"/>
        </w:rPr>
      </w:pPr>
      <w:r w:rsidRPr="0072500B">
        <w:rPr>
          <w:rFonts w:ascii="Arial Unicode MS" w:eastAsia="Arial Unicode MS" w:hAnsi="Arial Unicode MS" w:cs="Arial Unicode MS"/>
          <w:noProof/>
          <w:color w:val="7F7F7F" w:themeColor="text1" w:themeTint="80"/>
          <w:sz w:val="21"/>
          <w:szCs w:val="21"/>
        </w:rPr>
        <w:drawing>
          <wp:inline distT="0" distB="0" distL="0" distR="0" wp14:anchorId="69D60F6D" wp14:editId="541AAB0D">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lastRenderedPageBreak/>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p>
    <w:sectPr w:rsidR="00881F98" w:rsidRPr="00881F98" w:rsidSect="00984C9F">
      <w:headerReference w:type="even" r:id="rId16"/>
      <w:headerReference w:type="default" r:id="rId17"/>
      <w:footerReference w:type="even" r:id="rId18"/>
      <w:footerReference w:type="default" r:id="rId19"/>
      <w:headerReference w:type="first" r:id="rId20"/>
      <w:footerReference w:type="first" r:id="rId21"/>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88CF4" w14:textId="77777777" w:rsidR="009A72B4" w:rsidRDefault="009A72B4">
      <w:r>
        <w:separator/>
      </w:r>
    </w:p>
  </w:endnote>
  <w:endnote w:type="continuationSeparator" w:id="0">
    <w:p w14:paraId="18803C62" w14:textId="77777777" w:rsidR="009A72B4" w:rsidRDefault="009A72B4">
      <w:r>
        <w:continuationSeparator/>
      </w:r>
    </w:p>
  </w:endnote>
  <w:endnote w:type="continuationNotice" w:id="1">
    <w:p w14:paraId="3206200F" w14:textId="77777777" w:rsidR="009A72B4" w:rsidRDefault="009A7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879E" w14:textId="77777777" w:rsidR="009D64E5" w:rsidRDefault="009D64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04B98809" w:rsidR="00906C7D" w:rsidRPr="00906C7D" w:rsidRDefault="009D64E5">
    <w:pPr>
      <w:pStyle w:val="Footer"/>
      <w:jc w:val="center"/>
      <w:rPr>
        <w:b w:val="0"/>
        <w:caps/>
        <w:noProof/>
        <w:color w:val="002855" w:themeColor="accent1"/>
        <w:sz w:val="16"/>
      </w:rPr>
    </w:pPr>
    <w:r>
      <w:rPr>
        <w:b w:val="0"/>
        <w:caps/>
        <w:noProof/>
        <w:color w:val="002855" w:themeColor="accent1"/>
        <w:sz w:val="16"/>
      </w:rPr>
      <mc:AlternateContent>
        <mc:Choice Requires="wps">
          <w:drawing>
            <wp:anchor distT="0" distB="0" distL="114300" distR="114300" simplePos="0" relativeHeight="251659264" behindDoc="0" locked="0" layoutInCell="0" allowOverlap="1" wp14:anchorId="5CA4659C" wp14:editId="0DCD3DFE">
              <wp:simplePos x="0" y="0"/>
              <wp:positionH relativeFrom="page">
                <wp:posOffset>0</wp:posOffset>
              </wp:positionH>
              <wp:positionV relativeFrom="page">
                <wp:posOffset>10227945</wp:posOffset>
              </wp:positionV>
              <wp:extent cx="7560310" cy="273050"/>
              <wp:effectExtent l="0" t="0" r="0" b="12700"/>
              <wp:wrapNone/>
              <wp:docPr id="1" name="MSIPCMbeee4ba3ab35494c827534ea" descr="{&quot;HashCode&quot;:20738364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068719" w14:textId="3EE08FA1" w:rsidR="009D64E5" w:rsidRPr="009D64E5" w:rsidRDefault="009D64E5" w:rsidP="009D64E5">
                          <w:pPr>
                            <w:spacing w:after="0"/>
                            <w:jc w:val="center"/>
                            <w:rPr>
                              <w:rFonts w:ascii="Calibri" w:hAnsi="Calibri" w:cs="Calibri"/>
                              <w:color w:val="000000"/>
                            </w:rPr>
                          </w:pPr>
                          <w:r w:rsidRPr="009D64E5">
                            <w:rPr>
                              <w:rFonts w:ascii="Calibri" w:hAnsi="Calibri" w:cs="Calibri"/>
                              <w:color w:val="000000"/>
                            </w:rPr>
                            <w:t>Internal Use Only General Business</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CA4659C" id="_x0000_t202" coordsize="21600,21600" o:spt="202" path="m,l,21600r21600,l21600,xe">
              <v:stroke joinstyle="miter"/>
              <v:path gradientshapeok="t" o:connecttype="rect"/>
            </v:shapetype>
            <v:shape id="MSIPCMbeee4ba3ab35494c827534ea" o:spid="_x0000_s1027" type="#_x0000_t202" alt="{&quot;HashCode&quot;:2073836431,&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taz0MKwCAABGBQAADgAAAAAA&#10;AAAAAAAAAAAuAgAAZHJzL2Uyb0RvYy54bWxQSwECLQAUAAYACAAAACEAn9VB7N8AAAALAQAADwAA&#10;AAAAAAAAAAAAAAAGBQAAZHJzL2Rvd25yZXYueG1sUEsFBgAAAAAEAAQA8wAAABIGAAAAAA==&#10;" o:allowincell="f" filled="f" stroked="f" strokeweight=".5pt">
              <v:fill o:detectmouseclick="t"/>
              <v:textbox inset=",0,,0">
                <w:txbxContent>
                  <w:p w14:paraId="12068719" w14:textId="3EE08FA1" w:rsidR="009D64E5" w:rsidRPr="009D64E5" w:rsidRDefault="009D64E5" w:rsidP="009D64E5">
                    <w:pPr>
                      <w:spacing w:after="0"/>
                      <w:jc w:val="center"/>
                      <w:rPr>
                        <w:rFonts w:ascii="Calibri" w:hAnsi="Calibri" w:cs="Calibri"/>
                        <w:color w:val="000000"/>
                      </w:rPr>
                    </w:pPr>
                    <w:r w:rsidRPr="009D64E5">
                      <w:rPr>
                        <w:rFonts w:ascii="Calibri" w:hAnsi="Calibri" w:cs="Calibri"/>
                        <w:color w:val="000000"/>
                      </w:rPr>
                      <w:t>Internal Use Only General Business</w:t>
                    </w:r>
                  </w:p>
                </w:txbxContent>
              </v:textbox>
              <w10:wrap anchorx="page" anchory="page"/>
            </v:shape>
          </w:pict>
        </mc:Fallback>
      </mc:AlternateContent>
    </w:r>
    <w:r w:rsidR="00906C7D" w:rsidRPr="00906C7D">
      <w:rPr>
        <w:b w:val="0"/>
        <w:caps/>
        <w:color w:val="002855" w:themeColor="accent1"/>
        <w:sz w:val="16"/>
      </w:rPr>
      <w:fldChar w:fldCharType="begin"/>
    </w:r>
    <w:r w:rsidR="00906C7D" w:rsidRPr="00906C7D">
      <w:rPr>
        <w:b w:val="0"/>
        <w:caps/>
        <w:color w:val="002855" w:themeColor="accent1"/>
        <w:sz w:val="16"/>
      </w:rPr>
      <w:instrText xml:space="preserve"> PAGE   \* MERGEFORMAT </w:instrText>
    </w:r>
    <w:r w:rsidR="00906C7D" w:rsidRPr="00906C7D">
      <w:rPr>
        <w:b w:val="0"/>
        <w:caps/>
        <w:color w:val="002855" w:themeColor="accent1"/>
        <w:sz w:val="16"/>
      </w:rPr>
      <w:fldChar w:fldCharType="separate"/>
    </w:r>
    <w:r w:rsidR="00545A46">
      <w:rPr>
        <w:b w:val="0"/>
        <w:caps/>
        <w:noProof/>
        <w:color w:val="002855" w:themeColor="accent1"/>
        <w:sz w:val="16"/>
      </w:rPr>
      <w:t>9</w:t>
    </w:r>
    <w:r w:rsidR="00906C7D" w:rsidRPr="00906C7D">
      <w:rPr>
        <w:b w:val="0"/>
        <w:caps/>
        <w:noProof/>
        <w:color w:val="002855" w:themeColor="accent1"/>
        <w:sz w:val="16"/>
      </w:rPr>
      <w:fldChar w:fldCharType="end"/>
    </w:r>
  </w:p>
  <w:p w14:paraId="3885200C" w14:textId="4347DCAD" w:rsidR="00CD5234" w:rsidRDefault="00CD52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A4214" w14:textId="63E87CDC" w:rsidR="009D64E5" w:rsidRDefault="009D64E5">
    <w:pPr>
      <w:pStyle w:val="Footer"/>
    </w:pPr>
    <w:r>
      <w:rPr>
        <w:noProof/>
      </w:rPr>
      <mc:AlternateContent>
        <mc:Choice Requires="wps">
          <w:drawing>
            <wp:anchor distT="0" distB="0" distL="114300" distR="114300" simplePos="0" relativeHeight="251660288" behindDoc="0" locked="0" layoutInCell="0" allowOverlap="1" wp14:anchorId="690AFD9A" wp14:editId="46F77FC5">
              <wp:simplePos x="0" y="0"/>
              <wp:positionH relativeFrom="page">
                <wp:posOffset>0</wp:posOffset>
              </wp:positionH>
              <wp:positionV relativeFrom="page">
                <wp:posOffset>10227945</wp:posOffset>
              </wp:positionV>
              <wp:extent cx="7560310" cy="273050"/>
              <wp:effectExtent l="0" t="0" r="0" b="12700"/>
              <wp:wrapNone/>
              <wp:docPr id="4" name="MSIPCM6eda4d8d8d19b3d2791d6e04" descr="{&quot;HashCode&quot;:20738364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0E0E96" w14:textId="679F1C6D" w:rsidR="009D64E5" w:rsidRPr="009D64E5" w:rsidRDefault="009D64E5" w:rsidP="009D64E5">
                          <w:pPr>
                            <w:spacing w:after="0"/>
                            <w:jc w:val="center"/>
                            <w:rPr>
                              <w:rFonts w:ascii="Calibri" w:hAnsi="Calibri" w:cs="Calibri"/>
                              <w:color w:val="000000"/>
                            </w:rPr>
                          </w:pPr>
                          <w:r w:rsidRPr="009D64E5">
                            <w:rPr>
                              <w:rFonts w:ascii="Calibri" w:hAnsi="Calibri" w:cs="Calibri"/>
                              <w:color w:val="000000"/>
                            </w:rPr>
                            <w:t>Internal Use Only General Business</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90AFD9A" id="_x0000_t202" coordsize="21600,21600" o:spt="202" path="m,l,21600r21600,l21600,xe">
              <v:stroke joinstyle="miter"/>
              <v:path gradientshapeok="t" o:connecttype="rect"/>
            </v:shapetype>
            <v:shape id="MSIPCM6eda4d8d8d19b3d2791d6e04" o:spid="_x0000_s1028" type="#_x0000_t202" alt="{&quot;HashCode&quot;:20738364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" o:allowincell="f" filled="f" stroked="f" strokeweight=".5pt">
              <v:fill o:detectmouseclick="t"/>
              <v:textbox inset=",0,,0">
                <w:txbxContent>
                  <w:p w14:paraId="460E0E96" w14:textId="679F1C6D" w:rsidR="009D64E5" w:rsidRPr="009D64E5" w:rsidRDefault="009D64E5" w:rsidP="009D64E5">
                    <w:pPr>
                      <w:spacing w:after="0"/>
                      <w:jc w:val="center"/>
                      <w:rPr>
                        <w:rFonts w:ascii="Calibri" w:hAnsi="Calibri" w:cs="Calibri"/>
                        <w:color w:val="000000"/>
                      </w:rPr>
                    </w:pPr>
                    <w:r w:rsidRPr="009D64E5">
                      <w:rPr>
                        <w:rFonts w:ascii="Calibri" w:hAnsi="Calibri" w:cs="Calibri"/>
                        <w:color w:val="000000"/>
                      </w:rPr>
                      <w:t>Internal Use Only General Business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F4FF9" w14:textId="77777777" w:rsidR="009A72B4" w:rsidRDefault="009A72B4">
      <w:r>
        <w:separator/>
      </w:r>
    </w:p>
  </w:footnote>
  <w:footnote w:type="continuationSeparator" w:id="0">
    <w:p w14:paraId="1F3B73F0" w14:textId="77777777" w:rsidR="009A72B4" w:rsidRDefault="009A72B4">
      <w:r>
        <w:continuationSeparator/>
      </w:r>
    </w:p>
  </w:footnote>
  <w:footnote w:type="continuationNotice" w:id="1">
    <w:p w14:paraId="6DE8FE4E" w14:textId="77777777" w:rsidR="009A72B4" w:rsidRDefault="009A72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78C2" w14:textId="77777777" w:rsidR="009D64E5" w:rsidRDefault="009D64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82955" w14:textId="77777777" w:rsidR="009D64E5" w:rsidRDefault="009D64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4"/>
  </w:num>
  <w:num w:numId="5">
    <w:abstractNumId w:val="5"/>
  </w:num>
  <w:num w:numId="6">
    <w:abstractNumId w:val="10"/>
  </w:num>
  <w:num w:numId="7">
    <w:abstractNumId w:val="3"/>
  </w:num>
  <w:num w:numId="8">
    <w:abstractNumId w:val="6"/>
  </w:num>
  <w:num w:numId="9">
    <w:abstractNumId w:val="9"/>
  </w:num>
  <w:num w:numId="10">
    <w:abstractNumId w:val="2"/>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301A98"/>
    <w:rsid w:val="00315B16"/>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D64E5"/>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Zendesk_reporting@uipath.co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3.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1242</Words>
  <Characters>7084</Characters>
  <Application>Microsoft Office Word</Application>
  <DocSecurity>0</DocSecurity>
  <Lines>59</Lines>
  <Paragraphs>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Tan, John</cp:lastModifiedBy>
  <cp:revision>2</cp:revision>
  <cp:lastPrinted>2019-04-10T11:03:00Z</cp:lastPrinted>
  <dcterms:created xsi:type="dcterms:W3CDTF">2022-02-17T06:12:00Z</dcterms:created>
  <dcterms:modified xsi:type="dcterms:W3CDTF">2022-02-17T06:12:00Z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y fmtid="{D5CDD505-2E9C-101B-9397-08002B2CF9AE}" pid="4" name="MSIP_Label_26d25811-8652-434b-b065-f77059cd35bb_Enabled">
    <vt:lpwstr>true</vt:lpwstr>
  </property>
  <property fmtid="{D5CDD505-2E9C-101B-9397-08002B2CF9AE}" pid="5" name="MSIP_Label_26d25811-8652-434b-b065-f77059cd35bb_SetDate">
    <vt:lpwstr>2022-02-17T06:11:58Z</vt:lpwstr>
  </property>
  <property fmtid="{D5CDD505-2E9C-101B-9397-08002B2CF9AE}" pid="6" name="MSIP_Label_26d25811-8652-434b-b065-f77059cd35bb_Method">
    <vt:lpwstr>Privileged</vt:lpwstr>
  </property>
  <property fmtid="{D5CDD505-2E9C-101B-9397-08002B2CF9AE}" pid="7" name="MSIP_Label_26d25811-8652-434b-b065-f77059cd35bb_Name">
    <vt:lpwstr>Internal Use Only General Business</vt:lpwstr>
  </property>
  <property fmtid="{D5CDD505-2E9C-101B-9397-08002B2CF9AE}" pid="8" name="MSIP_Label_26d25811-8652-434b-b065-f77059cd35bb_SiteId">
    <vt:lpwstr>4b4266a6-1368-41af-ad5a-59eb634f7ad8</vt:lpwstr>
  </property>
  <property fmtid="{D5CDD505-2E9C-101B-9397-08002B2CF9AE}" pid="9" name="MSIP_Label_26d25811-8652-434b-b065-f77059cd35bb_ActionId">
    <vt:lpwstr>2d985882-1a7b-4089-8db9-ccd29be83d76</vt:lpwstr>
  </property>
  <property fmtid="{D5CDD505-2E9C-101B-9397-08002B2CF9AE}" pid="10" name="MSIP_Label_26d25811-8652-434b-b065-f77059cd35bb_ContentBits">
    <vt:lpwstr>2</vt:lpwstr>
  </property>
</Properties>
</file>