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D5FC" w14:textId="77777777" w:rsidR="002A6CDB" w:rsidRDefault="002A6CDB" w:rsidP="002A6CDB">
      <w:pPr>
        <w:pStyle w:val="AppBody-Heading"/>
        <w:jc w:val="center"/>
        <w:rPr>
          <w:sz w:val="24"/>
          <w:szCs w:val="24"/>
        </w:rPr>
      </w:pPr>
      <w:permStart w:id="1162088153" w:edGrp="everyone"/>
      <w:proofErr w:type="gramStart"/>
      <w:r w:rsidRPr="002A6CDB">
        <w:rPr>
          <w:sz w:val="24"/>
          <w:szCs w:val="24"/>
        </w:rPr>
        <w:t xml:space="preserve">SISTEMA E MÉTODO INTELIGENTE PARA MONITORAMENTO TÉRMICO EM MANUFATURA ADITIVA</w:t>
      </w:r>
    </w:p>
    <w:p w14:paraId="53FD1F54" w14:textId="19E3120A" w:rsidR="00B24857" w:rsidRDefault="00F54894" w:rsidP="00A27FDC">
      <w:pPr>
        <w:pStyle w:val="AppBody-Heading"/>
        <w:rPr>
          <w:sz w:val="24"/>
          <w:szCs w:val="24"/>
        </w:rPr>
      </w:pPr>
      <w:r w:rsidRPr="00934F32">
        <w:rPr>
          <w:sz w:val="24"/>
          <w:szCs w:val="24"/>
        </w:rPr>
        <w:t xml:space="preserve">Campo da </w:t>
      </w:r>
      <w:proofErr w:type="spellStart"/>
      <w:r w:rsidRPr="00934F32">
        <w:rPr>
          <w:sz w:val="24"/>
          <w:szCs w:val="24"/>
        </w:rPr>
        <w:t xml:space="preserve">invenção</w:t>
      </w:r>
      <w:proofErr w:type="spellEnd"/>
    </w:p>
    <w:p w14:paraId="7E6B078E" w14:textId="26322900" w:rsidR="002A6CDB" w:rsidRPr="00814B45" w:rsidRDefault="002A6CDB" w:rsidP="00A27FDC">
      <w:pPr>
        <w:pStyle w:val="AppBody-Heading"/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A presente invenção insere-se no campo da engenharia mecânica e computação aplicada, mais especificamente voltada a sistemas de controle e sensoriamento térmico em tempo real para processos industriais de manufatura aditiva metálica.</w:t>
      </w:r>
    </w:p>
    <w:p w14:paraId="2C61DE30" w14:textId="4EDB4433" w:rsidR="00403E59" w:rsidRDefault="00F54894" w:rsidP="002A6CDB">
      <w:pPr>
        <w:pStyle w:val="AppBody-Heading"/>
        <w:tabs>
          <w:tab w:val="left" w:pos="3795"/>
        </w:tabs>
        <w:rPr>
          <w:sz w:val="24"/>
          <w:szCs w:val="24"/>
        </w:rPr>
      </w:pPr>
      <w:proofErr w:type="spellStart"/>
      <w:r w:rsidRPr="00934F32">
        <w:rPr>
          <w:sz w:val="24"/>
          <w:szCs w:val="24"/>
        </w:rPr>
        <w:t>Fundamentos</w:t>
      </w:r>
      <w:proofErr w:type="spellEnd"/>
      <w:r w:rsidRPr="00934F32">
        <w:rPr>
          <w:sz w:val="24"/>
          <w:szCs w:val="24"/>
        </w:rPr>
        <w:t xml:space="preserve"> da </w:t>
      </w:r>
      <w:proofErr w:type="spellStart"/>
      <w:r w:rsidRPr="00934F32">
        <w:rPr>
          <w:sz w:val="24"/>
          <w:szCs w:val="24"/>
        </w:rPr>
        <w:t xml:space="preserve">invenção</w:t>
      </w:r>
      <w:proofErr w:type="spellEnd"/>
      <w:r w:rsidR="002A6CDB">
        <w:rPr>
          <w:sz w:val="24"/>
          <w:szCs w:val="24"/>
        </w:rPr>
        <w:tab/>
      </w:r>
    </w:p>
    <w:p w14:paraId="04973209" w14:textId="445F1BE8" w:rsidR="002A6CDB" w:rsidRPr="00814B45" w:rsidRDefault="002A6CDB" w:rsidP="002A6CDB">
      <w:pPr>
        <w:pStyle w:val="AppBody-Heading"/>
        <w:tabs>
          <w:tab w:val="left" w:pos="3795"/>
        </w:tabs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Atualmente, os processos convencionais de manufatura aditiva utilizam pirômetros ópticos ou termopares fixos externos. Esses dispositivos apresentam tempo de resposta lento e baixa resolução espacial, impossibilitando a detecção precoce de zonas de superaquecimento na poça de fusão.</w:t>
      </w:r>
    </w:p>
    <w:p w14:paraId="067E2752" w14:textId="6FC9DA5D" w:rsidR="002A6CDB" w:rsidRPr="00814B45" w:rsidRDefault="002A6CDB" w:rsidP="002A6CDB">
      <w:pPr>
        <w:pStyle w:val="AppBody-Heading"/>
        <w:tabs>
          <w:tab w:val="left" w:pos="3795"/>
        </w:tabs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A presente invenção visa superar as desvantagens citadas propondo uma malha fechada de monitoramento multiespectral em alta frequência, reduzindo em até 40% a taxa de descarte de peças por empenamento térmico.</w:t>
      </w:r>
    </w:p>
    <w:p w14:paraId="3B01D41B" w14:textId="422236C1" w:rsidR="00313E44" w:rsidRPr="00313E44" w:rsidRDefault="00581804" w:rsidP="00313E44">
      <w:pPr>
        <w:pStyle w:val="AppBody-Heading"/>
        <w:rPr>
          <w:sz w:val="24"/>
          <w:szCs w:val="24"/>
        </w:rPr>
      </w:pPr>
      <w:r w:rsidRPr="00934F32">
        <w:rPr>
          <w:sz w:val="24"/>
          <w:szCs w:val="24"/>
        </w:rPr>
        <w:t xml:space="preserve">Breve </w:t>
      </w:r>
      <w:proofErr w:type="spellStart"/>
      <w:r w:rsidR="00493D61" w:rsidRPr="00934F32">
        <w:rPr>
          <w:sz w:val="24"/>
          <w:szCs w:val="24"/>
        </w:rPr>
        <w:t>d</w:t>
      </w:r>
      <w:r w:rsidRPr="00934F32">
        <w:rPr>
          <w:sz w:val="24"/>
          <w:szCs w:val="24"/>
        </w:rPr>
        <w:t>escrição</w:t>
      </w:r>
      <w:proofErr w:type="spellEnd"/>
      <w:r w:rsidRPr="00934F32">
        <w:rPr>
          <w:sz w:val="24"/>
          <w:szCs w:val="24"/>
        </w:rPr>
        <w:t xml:space="preserve"> d</w:t>
      </w:r>
      <w:r w:rsidR="00493D61" w:rsidRPr="00934F32">
        <w:rPr>
          <w:sz w:val="24"/>
          <w:szCs w:val="24"/>
        </w:rPr>
        <w:t>o</w:t>
      </w:r>
      <w:r w:rsidRPr="00934F32">
        <w:rPr>
          <w:sz w:val="24"/>
          <w:szCs w:val="24"/>
        </w:rPr>
        <w:t xml:space="preserve">s </w:t>
      </w:r>
      <w:proofErr w:type="spellStart"/>
      <w:r w:rsidR="00493D61" w:rsidRPr="00934F32">
        <w:rPr>
          <w:sz w:val="24"/>
          <w:szCs w:val="24"/>
        </w:rPr>
        <w:t xml:space="preserve">desenhos</w:t>
      </w:r>
      <w:proofErr w:type="spellEnd"/>
    </w:p>
    <w:p w14:paraId="5032E00E" w14:textId="77777777" w:rsidR="00313E44" w:rsidRPr="00814B45" w:rsidRDefault="00313E44" w:rsidP="00313E44">
      <w:pPr>
        <w:pStyle w:val="AppBody-Heading"/>
        <w:rPr>
          <w:b w:val="0"/>
          <w:bCs/>
          <w:sz w:val="24"/>
          <w:szCs w:val="24"/>
        </w:rPr>
      </w:pPr>
      <w:r w:rsidRPr="00814B45">
        <w:rPr>
          <w:b w:val="0"/>
          <w:bCs/>
          <w:sz w:val="24"/>
          <w:szCs w:val="24"/>
        </w:rPr>
        <w:t xml:space="preserve"/>
      </w:r>
    </w:p>
    <w:p w14:paraId="4ACA6788" w14:textId="77777777" w:rsidR="00313E44" w:rsidRPr="00814B45" w:rsidRDefault="00313E44" w:rsidP="00313E44">
      <w:pPr>
        <w:pStyle w:val="AppBody-Heading"/>
        <w:rPr>
          <w:b w:val="0"/>
          <w:bCs/>
          <w:sz w:val="24"/>
          <w:szCs w:val="24"/>
        </w:rPr>
      </w:pPr>
      <w:r w:rsidRPr="00814B45">
        <w:rPr>
          <w:b w:val="0"/>
          <w:bCs/>
          <w:sz w:val="24"/>
          <w:szCs w:val="24"/>
        </w:rPr>
        <w:t xml:space="preserve">A </w:t>
      </w:r>
      <w:proofErr w:type="spellStart"/>
      <w:r w:rsidRPr="00814B45">
        <w:rPr>
          <w:b w:val="0"/>
          <w:bCs/>
          <w:sz w:val="24"/>
          <w:szCs w:val="24"/>
        </w:rPr>
        <w:t xml:space="preserve">Figura</w:t>
      </w:r>
      <w:proofErr w:type="spellEnd"/>
      <w:r w:rsidRPr="00814B45">
        <w:rPr>
          <w:b w:val="0"/>
          <w:bCs/>
          <w:sz w:val="24"/>
          <w:szCs w:val="24"/>
        </w:rPr>
        <w:t xml:space="preserve"> </w:t>
      </w:r>
      <w:proofErr w:type="gramStart"/>
      <w:r w:rsidRPr="00814B45">
        <w:rPr>
          <w:b w:val="0"/>
          <w:bCs/>
          <w:sz w:val="24"/>
          <w:szCs w:val="24"/>
        </w:rPr>
        <w:t xml:space="preserve">1 </w:t>
      </w:r>
      <w:proofErr w:type="gramStart"/>
      <w:r w:rsidRPr="00814B45">
        <w:rPr>
          <w:b w:val="0"/>
          <w:bCs/>
          <w:sz w:val="24"/>
          <w:szCs w:val="24"/>
        </w:rPr>
        <w:t xml:space="preserve">apresenta o diagrama esquemático em blocos do sistema de monitoramento.</w:t>
      </w:r>
    </w:p>
    <w:p w14:paraId="09DFF394" w14:textId="4E7EF2D4" w:rsidR="002A6CDB" w:rsidRPr="00814B45" w:rsidRDefault="00313E44" w:rsidP="00814B45">
      <w:pPr>
        <w:pStyle w:val="AppBody-Heading"/>
        <w:tabs>
          <w:tab w:val="left" w:pos="5055"/>
        </w:tabs>
        <w:rPr>
          <w:b w:val="0"/>
          <w:bCs/>
          <w:sz w:val="24"/>
          <w:szCs w:val="24"/>
        </w:rPr>
      </w:pPr>
      <w:r w:rsidRPr="00814B45">
        <w:rPr>
          <w:b w:val="0"/>
          <w:bCs/>
          <w:sz w:val="24"/>
          <w:szCs w:val="24"/>
        </w:rPr>
        <w:t xml:space="preserve"/>
      </w:r>
    </w:p>
    <w:p w14:paraId="4ACA6788" w14:textId="77777777" w:rsidR="00313E44" w:rsidRPr="00814B45" w:rsidRDefault="00313E44" w:rsidP="00313E44">
      <w:pPr>
        <w:pStyle w:val="AppBody-Heading"/>
        <w:rPr>
          <w:b w:val="0"/>
          <w:bCs/>
          <w:sz w:val="24"/>
          <w:szCs w:val="24"/>
        </w:rPr>
      </w:pPr>
      <w:r w:rsidRPr="00814B45">
        <w:rPr>
          <w:b w:val="0"/>
          <w:bCs/>
          <w:sz w:val="24"/>
          <w:szCs w:val="24"/>
        </w:rPr>
        <w:t xml:space="preserve">A </w:t>
      </w:r>
      <w:proofErr w:type="spellStart"/>
      <w:r w:rsidRPr="00814B45">
        <w:rPr>
          <w:b w:val="0"/>
          <w:bCs/>
          <w:sz w:val="24"/>
          <w:szCs w:val="24"/>
        </w:rPr>
        <w:t xml:space="preserve">Figura</w:t>
      </w:r>
      <w:proofErr w:type="spellEnd"/>
      <w:r w:rsidRPr="00814B45">
        <w:rPr>
          <w:b w:val="0"/>
          <w:bCs/>
          <w:sz w:val="24"/>
          <w:szCs w:val="24"/>
        </w:rPr>
        <w:t xml:space="preserve"> </w:t>
      </w:r>
      <w:proofErr w:type="gramStart"/>
      <w:r w:rsidRPr="00814B45">
        <w:rPr>
          <w:b w:val="0"/>
          <w:bCs/>
          <w:sz w:val="24"/>
          <w:szCs w:val="24"/>
        </w:rPr>
        <w:t xml:space="preserve">2 </w:t>
      </w:r>
      <w:proofErr w:type="gramStart"/>
      <w:r w:rsidRPr="00814B45">
        <w:rPr>
          <w:b w:val="0"/>
          <w:bCs/>
          <w:sz w:val="24"/>
          <w:szCs w:val="24"/>
        </w:rPr>
        <w:t xml:space="preserve">ilustra o fluxo operacional do algoritmo de controle térmico preditivo.</w:t>
      </w:r>
    </w:p>
    <w:p w14:paraId="09DFF394" w14:textId="4E7EF2D4" w:rsidR="002A6CDB" w:rsidRPr="00814B45" w:rsidRDefault="00313E44" w:rsidP="00814B45">
      <w:pPr>
        <w:pStyle w:val="AppBody-Heading"/>
        <w:tabs>
          <w:tab w:val="left" w:pos="5055"/>
        </w:tabs>
        <w:rPr>
          <w:b w:val="0"/>
          <w:bCs/>
          <w:sz w:val="24"/>
          <w:szCs w:val="24"/>
        </w:rPr>
      </w:pPr>
      <w:r w:rsidRPr="00814B45">
        <w:rPr>
          <w:b w:val="0"/>
          <w:bCs/>
          <w:sz w:val="24"/>
          <w:szCs w:val="24"/>
        </w:rPr>
        <w:t xml:space="preserve"/>
      </w:r>
      <w:r w:rsidR="00814B45">
        <w:rPr>
          <w:b w:val="0"/>
          <w:bCs/>
          <w:sz w:val="24"/>
          <w:szCs w:val="24"/>
        </w:rPr>
        <w:tab/>
      </w:r>
    </w:p>
    <w:p w14:paraId="2984786A" w14:textId="77777777" w:rsidR="00185BFA" w:rsidRDefault="00581804" w:rsidP="00A27FDC">
      <w:pPr>
        <w:pStyle w:val="AppBody-Heading"/>
        <w:rPr>
          <w:sz w:val="24"/>
          <w:szCs w:val="24"/>
          <w:lang w:val="fr-CH"/>
        </w:rPr>
      </w:pPr>
      <w:r w:rsidRPr="00934F32">
        <w:rPr>
          <w:sz w:val="24"/>
          <w:szCs w:val="24"/>
          <w:lang w:val="fr-CH"/>
        </w:rPr>
        <w:t>Descrição d</w:t>
      </w:r>
      <w:r w:rsidR="00493D61" w:rsidRPr="00934F32">
        <w:rPr>
          <w:sz w:val="24"/>
          <w:szCs w:val="24"/>
          <w:lang w:val="fr-CH"/>
        </w:rPr>
        <w:t xml:space="preserve">a invenção</w:t>
      </w:r>
    </w:p>
    <w:p w14:paraId="57BB1E20" w14:textId="77777777" w:rsidR="008F7BF2" w:rsidRPr="00814B45" w:rsidRDefault="008F7BF2" w:rsidP="00A27FDC">
      <w:pPr>
        <w:pStyle w:val="AppBody-Heading"/>
        <w:rPr>
          <w:b w:val="0"/>
          <w:bCs/>
          <w:sz w:val="24"/>
          <w:szCs w:val="24"/>
        </w:rPr>
      </w:pPr>
      <w:r w:rsidRPr="00814B45">
        <w:rPr>
          <w:b w:val="0"/>
          <w:bCs/>
          <w:sz w:val="24"/>
          <w:szCs w:val="24"/>
        </w:rPr>
        <w:t xml:space="preserve"/>
      </w:r>
      <w:proofErr w:type="gramEnd"/>
      <w:r w:rsidRPr="00814B45">
        <w:rPr>
          <w:b w:val="0"/>
          <w:bCs/>
          <w:sz w:val="24"/>
          <w:szCs w:val="24"/>
        </w:rPr>
        <w:t xml:space="preserve"> </w:t>
      </w:r>
    </w:p>
    <w:p w14:paraId="7AFBC488" w14:textId="77777777" w:rsidR="008F7BF2" w:rsidRPr="00814B45" w:rsidRDefault="008F7BF2" w:rsidP="00A27FDC">
      <w:pPr>
        <w:pStyle w:val="AppBody-Heading"/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Conforme ilustrado na Figura 1, o sistema compreende uma unidade de processamento central (1) acoplada a uma câmera termográfica multiespectral (2) e um bico extrusor (3). </w:t>
      </w:r>
    </w:p>
    <w:p w14:paraId="16FC8CA4" w14:textId="407F9ECC" w:rsidR="008F7BF2" w:rsidRPr="00814B45" w:rsidRDefault="008F7BF2" w:rsidP="00A27FDC">
      <w:pPr>
        <w:pStyle w:val="AppBody-Heading"/>
        <w:rPr>
          <w:b w:val="0"/>
          <w:bCs/>
          <w:sz w:val="24"/>
          <w:szCs w:val="24"/>
          <w:lang w:val="fr-CH"/>
        </w:rPr>
      </w:pPr>
      <w:r w:rsidRPr="00814B45">
        <w:rPr>
          <w:b w:val="0"/>
          <w:bCs/>
          <w:sz w:val="24"/>
          <w:szCs w:val="24"/>
        </w:rPr>
        <w:t xml:space="preserve"/>
      </w:r>
      <w:proofErr w:type="gramEnd"/>
      <w:r w:rsidRPr="00814B45">
        <w:rPr>
          <w:b w:val="0"/>
          <w:bCs/>
          <w:sz w:val="24"/>
          <w:szCs w:val="24"/>
        </w:rPr>
        <w:t xml:space="preserve"> </w:t>
      </w:r>
    </w:p>
    <w:p w14:paraId="7AFBC488" w14:textId="77777777" w:rsidR="008F7BF2" w:rsidRPr="00814B45" w:rsidRDefault="008F7BF2" w:rsidP="00A27FDC">
      <w:pPr>
        <w:pStyle w:val="AppBody-Heading"/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A câmera multiespectral (2) captura imagens térmicas da poça de fusão a uma taxa de 500 quadros por segundo, transmitindo os dados via barramento de alta velocidade para a unidade central (1). </w:t>
      </w:r>
    </w:p>
    <w:p w14:paraId="16FC8CA4" w14:textId="407F9ECC" w:rsidR="008F7BF2" w:rsidRPr="00814B45" w:rsidRDefault="008F7BF2" w:rsidP="00A27FDC">
      <w:pPr>
        <w:pStyle w:val="AppBody-Heading"/>
        <w:rPr>
          <w:b w:val="0"/>
          <w:bCs/>
          <w:sz w:val="24"/>
          <w:szCs w:val="24"/>
          <w:lang w:val="fr-CH"/>
        </w:rPr>
      </w:pPr>
      <w:r w:rsidRPr="00814B45">
        <w:rPr>
          <w:b w:val="0"/>
          <w:bCs/>
          <w:sz w:val="24"/>
          <w:szCs w:val="24"/>
        </w:rPr>
        <w:t xml:space="preserve"/>
      </w:r>
      <w:proofErr w:type="gramEnd"/>
      <w:r w:rsidRPr="00814B45">
        <w:rPr>
          <w:b w:val="0"/>
          <w:bCs/>
          <w:sz w:val="24"/>
          <w:szCs w:val="24"/>
        </w:rPr>
        <w:t xml:space="preserve"> </w:t>
      </w:r>
    </w:p>
    <w:p w14:paraId="7AFBC488" w14:textId="77777777" w:rsidR="008F7BF2" w:rsidRPr="00814B45" w:rsidRDefault="008F7BF2" w:rsidP="00A27FDC">
      <w:pPr>
        <w:pStyle w:val="AppBody-Heading"/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Em caso de desvio térmico superior a 5% da temperatura de referência, o algoritmo preditivo ajusta dinamicamente a potência do feixe laser antes da deposição da camada subsequente. </w:t>
      </w:r>
    </w:p>
    <w:p w14:paraId="16FC8CA4" w14:textId="407F9ECC" w:rsidR="008F7BF2" w:rsidRPr="00814B45" w:rsidRDefault="008F7BF2" w:rsidP="00A27FDC">
      <w:pPr>
        <w:pStyle w:val="AppBody-Heading"/>
        <w:rPr>
          <w:b w:val="0"/>
          <w:bCs/>
          <w:sz w:val="24"/>
          <w:szCs w:val="24"/>
          <w:lang w:val="fr-CH"/>
        </w:rPr>
      </w:pPr>
      <w:r w:rsidRPr="00814B45">
        <w:rPr>
          <w:b w:val="0"/>
          <w:bCs/>
          <w:sz w:val="24"/>
          <w:szCs w:val="24"/>
        </w:rPr>
        <w:t xml:space="preserve"/>
      </w:r>
    </w:p>
    <w:p w14:paraId="3505BE5F" w14:textId="742B53D5" w:rsidR="00FB64CF" w:rsidRDefault="00581804" w:rsidP="00A27FDC">
      <w:pPr>
        <w:pStyle w:val="AppBody-Heading"/>
        <w:rPr>
          <w:sz w:val="24"/>
          <w:szCs w:val="24"/>
        </w:rPr>
      </w:pPr>
      <w:proofErr w:type="spellStart"/>
      <w:r w:rsidRPr="00934F32">
        <w:rPr>
          <w:sz w:val="24"/>
          <w:szCs w:val="24"/>
        </w:rPr>
        <w:t>Exemplos</w:t>
      </w:r>
      <w:proofErr w:type="spellEnd"/>
      <w:r w:rsidR="008A3E54" w:rsidRPr="00934F32">
        <w:rPr>
          <w:sz w:val="24"/>
          <w:szCs w:val="24"/>
        </w:rPr>
        <w:t xml:space="preserve"> de </w:t>
      </w:r>
      <w:proofErr w:type="spellStart"/>
      <w:r w:rsidR="008A3E54" w:rsidRPr="00934F32">
        <w:rPr>
          <w:sz w:val="24"/>
          <w:szCs w:val="24"/>
        </w:rPr>
        <w:t>concretizações</w:t>
      </w:r>
      <w:proofErr w:type="spellEnd"/>
      <w:r w:rsidR="008A3E54" w:rsidRPr="00934F32">
        <w:rPr>
          <w:sz w:val="24"/>
          <w:szCs w:val="24"/>
        </w:rPr>
        <w:t xml:space="preserve"> da </w:t>
      </w:r>
      <w:proofErr w:type="spellStart"/>
      <w:r w:rsidR="008A3E54" w:rsidRPr="00934F32">
        <w:rPr>
          <w:sz w:val="24"/>
          <w:szCs w:val="24"/>
        </w:rPr>
        <w:t>invençã</w:t>
      </w:r>
      <w:r w:rsidR="002A6CDB">
        <w:rPr>
          <w:sz w:val="24"/>
          <w:szCs w:val="24"/>
        </w:rPr>
        <w:t xml:space="preserve">o</w:t>
      </w:r>
      <w:proofErr w:type="spellEnd"/>
    </w:p>
    <w:p w14:paraId="403DC25E" w14:textId="27AB8E20" w:rsidR="002A6CDB" w:rsidRPr="00814B45" w:rsidRDefault="002A6CDB" w:rsidP="00A27FDC">
      <w:pPr>
        <w:pStyle w:val="AppBody-Heading"/>
        <w:rPr>
          <w:b w:val="0"/>
          <w:bCs/>
          <w:sz w:val="24"/>
          <w:szCs w:val="24"/>
        </w:rPr>
      </w:pPr>
      <w:proofErr w:type="gramStart"/>
      <w:r w:rsidRPr="00814B45">
        <w:rPr>
          <w:b w:val="0"/>
          <w:bCs/>
          <w:sz w:val="24"/>
          <w:szCs w:val="24"/>
        </w:rPr>
        <w:t xml:space="preserve">Em uma concretização preferencial da invenção, o módulo sensor foi integrado a uma impressora 3D do tipo DED (Directed Energy Deposition), operando com liga de titânio Ti-6Al-4V e comprovando a estabilidade da poça de fusão durante 12 horas consecutivas de operação ininterrupta.</w:t>
      </w:r>
    </w:p>
    <w:permEnd w:id="1162088153"/>
    <w:p w14:paraId="4E24729C" w14:textId="77777777" w:rsidR="002A6CDB" w:rsidRPr="00934F32" w:rsidRDefault="002A6CDB" w:rsidP="00A27FDC">
      <w:pPr>
        <w:pStyle w:val="AppBody-Heading"/>
        <w:rPr>
          <w:sz w:val="24"/>
          <w:szCs w:val="24"/>
        </w:rPr>
      </w:pPr>
    </w:p>
    <w:sectPr w:rsidR="002A6CDB" w:rsidRPr="00934F32" w:rsidSect="00A27FDC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9D18F" w14:textId="77777777" w:rsidR="009B0E51" w:rsidRPr="00DA555E" w:rsidRDefault="009B0E51" w:rsidP="00DA555E">
      <w:r>
        <w:separator/>
      </w:r>
    </w:p>
  </w:endnote>
  <w:endnote w:type="continuationSeparator" w:id="0">
    <w:p w14:paraId="5D203A2A" w14:textId="77777777" w:rsidR="009B0E51" w:rsidRPr="00DA555E" w:rsidRDefault="009B0E51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CA418" w14:textId="77777777" w:rsidR="009B0E51" w:rsidRPr="00DA555E" w:rsidRDefault="009B0E51" w:rsidP="00DA555E">
      <w:r>
        <w:separator/>
      </w:r>
    </w:p>
  </w:footnote>
  <w:footnote w:type="continuationSeparator" w:id="0">
    <w:p w14:paraId="4C35C7EA" w14:textId="77777777" w:rsidR="009B0E51" w:rsidRPr="00DA555E" w:rsidRDefault="009B0E51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8850262"/>
      <w:docPartObj>
        <w:docPartGallery w:val="Page Numbers (Top of Page)"/>
        <w:docPartUnique/>
      </w:docPartObj>
    </w:sdtPr>
    <w:sdtContent>
      <w:p w14:paraId="6E748CF1" w14:textId="77777777" w:rsidR="004D0581" w:rsidRDefault="004D0581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fldSimple w:instr=" NUMPAGES   \* MERGEFORMAT ">
          <w:r>
            <w:rPr>
              <w:noProof/>
            </w:rPr>
            <w:t>3</w:t>
          </w:r>
        </w:fldSimple>
      </w:p>
    </w:sdtContent>
  </w:sdt>
  <w:p w14:paraId="084FF017" w14:textId="77777777"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6CD6B2EC"/>
    <w:lvl w:ilvl="0" w:tplc="891A3C5E">
      <w:start w:val="1"/>
      <w:numFmt w:val="decimal"/>
      <w:pStyle w:val="AppBody-Claim"/>
      <w:lvlText w:val="[Reivindicação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7758588">
    <w:abstractNumId w:val="0"/>
  </w:num>
  <w:num w:numId="2" w16cid:durableId="803691837">
    <w:abstractNumId w:val="4"/>
  </w:num>
  <w:num w:numId="3" w16cid:durableId="742072028">
    <w:abstractNumId w:val="1"/>
  </w:num>
  <w:num w:numId="4" w16cid:durableId="524710691">
    <w:abstractNumId w:val="5"/>
  </w:num>
  <w:num w:numId="5" w16cid:durableId="1542401567">
    <w:abstractNumId w:val="3"/>
  </w:num>
  <w:num w:numId="6" w16cid:durableId="898783560">
    <w:abstractNumId w:val="6"/>
  </w:num>
  <w:num w:numId="7" w16cid:durableId="1913273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148D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6CDB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3E44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3D61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0581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6B3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9AB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48E6"/>
    <w:rsid w:val="005850D1"/>
    <w:rsid w:val="00585E29"/>
    <w:rsid w:val="00587697"/>
    <w:rsid w:val="00591786"/>
    <w:rsid w:val="0059192E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9F6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45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19E4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3E54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8F7BF2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4F32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0E51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3E5B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2478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07E7A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0D32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6877"/>
    <w:rsid w:val="00F0728E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4894"/>
    <w:rsid w:val="00F553AC"/>
    <w:rsid w:val="00F55E15"/>
    <w:rsid w:val="00F569A0"/>
    <w:rsid w:val="00F56B7E"/>
    <w:rsid w:val="00F5747B"/>
    <w:rsid w:val="00F60543"/>
    <w:rsid w:val="00F60916"/>
    <w:rsid w:val="00F61DC2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0AF86E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semiHidden/>
    <w:unhideWhenUsed/>
    <w:locked/>
    <w:rsid w:val="00DD0D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E50D0-6E44-42B9-BEB0-4EB6982CA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João Gabriel</cp:lastModifiedBy>
  <cp:revision>9</cp:revision>
  <dcterms:created xsi:type="dcterms:W3CDTF">2026-03-10T17:44:00Z</dcterms:created>
  <dcterms:modified xsi:type="dcterms:W3CDTF">2026-09-23T17:17:00Z</dcterms:modified>
  <dc:description/>
  <dc:identifier/>
  <dc:language/>
  <dc:subject/>
  <dc:title/>
</cp:coreProperties>
</file>