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задание: модуль «Кошелёк»</w:t>
      </w:r>
    </w:p>
    <w:p>
      <w:r>
        <w:t>Продукт: мобильное приложение и веб-кабинет FinPay. Версия документа 3.2 от 12.08.2026. Автор: продуктовая команда «Платежи».</w:t>
      </w:r>
    </w:p>
    <w:p>
      <w:pPr>
        <w:pStyle w:val="Heading1"/>
      </w:pPr>
      <w:r>
        <w:t>1. Общие положения</w:t>
      </w:r>
    </w:p>
    <w:p>
      <w:r>
        <w:t>1.1. Кошелёк доступен авторизованным пользователям мобильного приложения (iOS, Android) и веб-кабинета.</w:t>
      </w:r>
    </w:p>
    <w:p>
      <w:r>
        <w:t>1.2. Валюта кошелька — рубль (RUB). Баланс отображается с точностью до копеек.</w:t>
      </w:r>
    </w:p>
    <w:p>
      <w:r>
        <w:t>1.3. Операции с кошельком доступны только пользователю с подтверждённым статусом.</w:t>
      </w:r>
    </w:p>
    <w:p>
      <w:r>
        <w:t>1.4. Заблокированный аккаунт видит баланс и историю, но не может проводить операции.</w:t>
      </w:r>
    </w:p>
    <w:p>
      <w:pPr>
        <w:pStyle w:val="Heading1"/>
      </w:pPr>
      <w:r>
        <w:t>2. Пополнение кошелька</w:t>
      </w:r>
    </w:p>
    <w:p>
      <w:r>
        <w:t>2.1. Минимальная сумма одного пополнения — 10 ₽, максимальная — 300 000 ₽. Сумма вводится целым числом рублей, дробная часть не принимается.</w:t>
      </w:r>
    </w:p>
    <w:p>
      <w:r>
        <w:t>2.2. Способы пополнения: банковская карта и СБП. Обработка идёт через внешнего платёжного провайдера.</w:t>
      </w:r>
    </w:p>
    <w:p>
      <w:r>
        <w:t>2.3. После успешного списания баланс увеличивается не позднее чем через 5 секунд, пользователю показывается уведомление «Кошелёк пополнен на N ₽».</w:t>
      </w:r>
    </w:p>
    <w:p>
      <w:r>
        <w:t>2.4. При отклонении платежа банком показывается сообщение «Платёж отклонён банком», баланс не меняется.</w:t>
      </w:r>
    </w:p>
    <w:p>
      <w:r>
        <w:t>2.5. Суточный лимит пополнения — 500 000 ₽ суммарно по всем операциям.</w:t>
      </w:r>
    </w:p>
    <w:p>
      <w:pPr>
        <w:pStyle w:val="Heading1"/>
      </w:pPr>
      <w:r>
        <w:t>3. Вывод средств</w:t>
      </w:r>
    </w:p>
    <w:p>
      <w:r>
        <w:t>3.1. Вывод доступен только на банковскую карту, привязанную к аккаунту не менее 3 дней назад.</w:t>
      </w:r>
    </w:p>
    <w:p>
      <w:r>
        <w:t>3.2. Лимит одной операции вывода — 50 000 ₽. Суточный лимит вывода — 150 000 ₽.</w:t>
      </w:r>
    </w:p>
    <w:p>
      <w:r>
        <w:t>3.3. С каждой операции вывода удерживается комиссия сервиса.</w:t>
      </w:r>
    </w:p>
    <w:p>
      <w:r>
        <w:t>3.4. Вывод подтверждается одноразовым кодом из SMS. Код действует 5 минут. Допускается 3 попытки ввода кода; после третьей неверной попытки вывод блокируется на 15 минут.</w:t>
      </w:r>
    </w:p>
    <w:p>
      <w:r>
        <w:t>3.5. Вывод средств должен обрабатываться быстро.</w:t>
      </w:r>
    </w:p>
    <w:p>
      <w:r>
        <w:t>3.6. Нельзя вывести сумму, превышающую баланс за вычетом комиссии.</w:t>
      </w:r>
    </w:p>
    <w:p>
      <w:r>
        <w:t>3.7. Пример сценария: пользователь с балансом 80 000 ₽ оформляет вывод на 75 000 ₽. Операция выполняется успешно, на карту приходит сумма за вычетом комиссии.</w:t>
      </w:r>
    </w:p>
    <w:p>
      <w:pPr>
        <w:pStyle w:val="Heading1"/>
      </w:pPr>
      <w:r>
        <w:t>4. Жизненный цикл операции</w:t>
      </w:r>
    </w:p>
    <w:p>
      <w:r>
        <w:t>4.1. Операция проходит статусы, описанные в таблице ниже.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какого статуса доступен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r>
              <w:t>created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Операция создана, средства не списаны</w:t>
            </w:r>
          </w:p>
        </w:tc>
      </w:tr>
      <w:tr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created</w:t>
            </w:r>
          </w:p>
        </w:tc>
        <w:tc>
          <w:tcPr>
            <w:tcW w:type="dxa" w:w="2880"/>
          </w:tcPr>
          <w:p>
            <w:r>
              <w:t>Запрос отправлен провайдеру</w:t>
            </w:r>
          </w:p>
        </w:tc>
      </w:tr>
      <w:tr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Терминальный статус, средства переведены</w:t>
            </w:r>
          </w:p>
        </w:tc>
      </w:tr>
      <w:tr>
        <w:tc>
          <w:tcPr>
            <w:tcW w:type="dxa" w:w="2880"/>
          </w:tcPr>
          <w:p>
            <w:r>
              <w:t>failed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Ошибка на стороне провайдера</w:t>
            </w:r>
          </w:p>
        </w:tc>
      </w:tr>
      <w:tr>
        <w:tc>
          <w:tcPr>
            <w:tcW w:type="dxa" w:w="2880"/>
          </w:tcPr>
          <w:p>
            <w:r>
              <w:t>cancelled</w:t>
            </w:r>
          </w:p>
        </w:tc>
        <w:tc>
          <w:tcPr>
            <w:tcW w:type="dxa" w:w="2880"/>
          </w:tcPr>
          <w:p>
            <w:r>
              <w:t>created</w:t>
            </w:r>
          </w:p>
        </w:tc>
        <w:tc>
          <w:tcPr>
            <w:tcW w:type="dxa" w:w="2880"/>
          </w:tcPr>
          <w:p>
            <w:r>
              <w:t>Отменена пользователем до отправки провайдеру</w:t>
            </w:r>
          </w:p>
        </w:tc>
      </w:tr>
    </w:tbl>
    <w:p>
      <w:r>
        <w:t>4.2. Операция в статусе failed может быть повторена один раз — она возвращается в статус pending. Повторная неудача делает статус терминальным.</w:t>
      </w:r>
    </w:p>
    <w:p>
      <w:r>
        <w:t>4.3. Операция в статусе completed не может быть отменена.</w:t>
      </w:r>
    </w:p>
    <w:p>
      <w:pPr>
        <w:pStyle w:val="Heading1"/>
      </w:pPr>
      <w:r>
        <w:t>5. История операций</w:t>
      </w:r>
    </w:p>
    <w:p>
      <w:r>
        <w:t>5.1. История показывает последние 100 операций, по 20 на страницу, сортировка по дате по убыванию.</w:t>
      </w:r>
    </w:p>
    <w:p>
      <w:r>
        <w:t>5.2. Доступны фильтры по типу операции (пополнение / вывод) и по периоду.</w:t>
      </w:r>
    </w:p>
    <w:p>
      <w:r>
        <w:t>5.3. Новому пользователю без операций показывается заглушка «Операций пока нет».</w:t>
      </w:r>
    </w:p>
    <w:p>
      <w:pPr>
        <w:pStyle w:val="Heading1"/>
      </w:pPr>
      <w:r>
        <w:t>6. Условия доступности вывода</w:t>
      </w:r>
    </w:p>
    <w:p>
      <w:r>
        <w:t>6.1. Кнопка «Вывести» активна, если одновременно выполняются условия:</w:t>
      </w:r>
    </w:p>
    <w:p>
      <w:pPr>
        <w:pStyle w:val="ListBullet"/>
      </w:pPr>
      <w:r>
        <w:t>статус пользователя подтверждён;</w:t>
      </w:r>
    </w:p>
    <w:p>
      <w:pPr>
        <w:pStyle w:val="ListBullet"/>
      </w:pPr>
      <w:r>
        <w:t>аккаунт не заблокирован;</w:t>
      </w:r>
    </w:p>
    <w:p>
      <w:pPr>
        <w:pStyle w:val="ListBullet"/>
      </w:pPr>
      <w:r>
        <w:t>сумма вывода не превышает лимит одной операции;</w:t>
      </w:r>
    </w:p>
    <w:p>
      <w:pPr>
        <w:pStyle w:val="ListBullet"/>
      </w:pPr>
      <w:r>
        <w:t>баланс больше или равен сумме вывода плюс комиссия;</w:t>
      </w:r>
    </w:p>
    <w:p>
      <w:pPr>
        <w:pStyle w:val="ListBullet"/>
      </w:pPr>
      <w:r>
        <w:t>карта привязана не менее 3 дней назад.</w:t>
      </w:r>
    </w:p>
    <w:p>
      <w:r>
        <w:t>6.2. Если хотя бы одно условие не выполнено, кнопка неактивна, под ней показывается причина недоступности.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