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7" w:type="dxa"/>
        <w:tblInd w:w="-35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331"/>
        <w:gridCol w:w="7019"/>
      </w:tblGrid>
      <w:tr w:rsidR="000B24BA" w:rsidRPr="00F556FF" w14:paraId="273573AC" w14:textId="77777777" w:rsidTr="00C204EE">
        <w:trPr>
          <w:tblCellSpacing w:w="7" w:type="dxa"/>
        </w:trPr>
        <w:tc>
          <w:tcPr>
            <w:tcW w:w="1236" w:type="pct"/>
            <w:shd w:val="clear" w:color="auto" w:fill="EEEEEE"/>
            <w:hideMark/>
          </w:tcPr>
          <w:p w14:paraId="031FFD43" w14:textId="77777777" w:rsidR="000B24BA" w:rsidRPr="00406BCA" w:rsidRDefault="000B24BA" w:rsidP="000B6359">
            <w:pPr>
              <w:pStyle w:val="NoSpacing"/>
              <w:spacing w:line="276" w:lineRule="auto"/>
              <w:rPr>
                <w:rFonts w:cstheme="minorHAnsi"/>
                <w:b/>
                <w:sz w:val="20"/>
                <w:szCs w:val="20"/>
                <w:lang w:eastAsia="en-IE"/>
              </w:rPr>
            </w:pPr>
            <w:r w:rsidRPr="00406BCA">
              <w:rPr>
                <w:rFonts w:cstheme="minorHAnsi"/>
                <w:b/>
                <w:sz w:val="20"/>
                <w:szCs w:val="20"/>
                <w:lang w:eastAsia="en-IE"/>
              </w:rPr>
              <w:t xml:space="preserve">Module </w:t>
            </w:r>
            <w:r w:rsidR="000B6359" w:rsidRPr="00406BCA">
              <w:rPr>
                <w:rFonts w:cstheme="minorHAnsi"/>
                <w:b/>
                <w:sz w:val="20"/>
                <w:szCs w:val="20"/>
                <w:lang w:eastAsia="en-IE"/>
              </w:rPr>
              <w:t>Code</w:t>
            </w:r>
          </w:p>
        </w:tc>
        <w:tc>
          <w:tcPr>
            <w:tcW w:w="3742" w:type="pct"/>
            <w:vAlign w:val="center"/>
            <w:hideMark/>
          </w:tcPr>
          <w:p w14:paraId="7D43A59D" w14:textId="76495ABA" w:rsidR="000B24BA" w:rsidRPr="00CF460E" w:rsidRDefault="00331EA0" w:rsidP="00331EA0">
            <w:pPr>
              <w:rPr>
                <w:lang w:eastAsia="en-IE"/>
              </w:rPr>
            </w:pPr>
            <w:r w:rsidRPr="00331EA0">
              <w:rPr>
                <w:lang w:eastAsia="en-IE"/>
              </w:rPr>
              <w:t>ST</w:t>
            </w:r>
            <w:r>
              <w:rPr>
                <w:lang w:eastAsia="en-IE"/>
              </w:rPr>
              <w:t>U2</w:t>
            </w:r>
            <w:r w:rsidRPr="00331EA0">
              <w:rPr>
                <w:lang w:eastAsia="en-IE"/>
              </w:rPr>
              <w:t>2004</w:t>
            </w:r>
          </w:p>
        </w:tc>
      </w:tr>
      <w:tr w:rsidR="00163E63" w:rsidRPr="00F556FF" w14:paraId="39F786BF" w14:textId="77777777" w:rsidTr="00C204EE">
        <w:trPr>
          <w:tblCellSpacing w:w="7" w:type="dxa"/>
        </w:trPr>
        <w:tc>
          <w:tcPr>
            <w:tcW w:w="1236" w:type="pct"/>
            <w:shd w:val="clear" w:color="auto" w:fill="EEEEEE"/>
            <w:hideMark/>
          </w:tcPr>
          <w:p w14:paraId="48A34CCC" w14:textId="77777777" w:rsidR="00163E63" w:rsidRPr="00406BCA" w:rsidRDefault="00163E63" w:rsidP="005328E1">
            <w:pPr>
              <w:pStyle w:val="NoSpacing"/>
              <w:spacing w:line="276" w:lineRule="auto"/>
              <w:rPr>
                <w:rFonts w:cstheme="minorHAnsi"/>
                <w:b/>
                <w:sz w:val="20"/>
                <w:szCs w:val="20"/>
                <w:lang w:eastAsia="en-IE"/>
              </w:rPr>
            </w:pPr>
            <w:r w:rsidRPr="00406BCA">
              <w:rPr>
                <w:rFonts w:cstheme="minorHAnsi"/>
                <w:b/>
                <w:sz w:val="20"/>
                <w:szCs w:val="20"/>
                <w:lang w:eastAsia="en-IE"/>
              </w:rPr>
              <w:t>Module Name</w:t>
            </w:r>
          </w:p>
        </w:tc>
        <w:tc>
          <w:tcPr>
            <w:tcW w:w="3742" w:type="pct"/>
            <w:vAlign w:val="center"/>
            <w:hideMark/>
          </w:tcPr>
          <w:p w14:paraId="3BC61A9B" w14:textId="13D45A64" w:rsidR="00163E63" w:rsidRPr="00CF460E" w:rsidRDefault="00331EA0" w:rsidP="00393374">
            <w:pPr>
              <w:rPr>
                <w:lang w:eastAsia="en-IE"/>
              </w:rPr>
            </w:pPr>
            <w:r>
              <w:rPr>
                <w:lang w:eastAsia="en-IE"/>
              </w:rPr>
              <w:t>Applied Probability I</w:t>
            </w:r>
          </w:p>
        </w:tc>
      </w:tr>
      <w:tr w:rsidR="000B24BA" w:rsidRPr="00F556FF" w14:paraId="2728D8AD" w14:textId="77777777" w:rsidTr="00C2058E">
        <w:trPr>
          <w:tblCellSpacing w:w="7" w:type="dxa"/>
        </w:trPr>
        <w:tc>
          <w:tcPr>
            <w:tcW w:w="1236" w:type="pct"/>
            <w:shd w:val="clear" w:color="auto" w:fill="EEEEEE"/>
            <w:hideMark/>
          </w:tcPr>
          <w:p w14:paraId="67F93071" w14:textId="77777777" w:rsidR="004B589A" w:rsidRPr="00406BCA" w:rsidRDefault="00624646" w:rsidP="00624646">
            <w:pPr>
              <w:rPr>
                <w:rFonts w:cstheme="minorHAnsi"/>
                <w:szCs w:val="20"/>
              </w:rPr>
            </w:pPr>
            <w:r w:rsidRPr="00406BCA">
              <w:rPr>
                <w:rFonts w:cstheme="minorHAnsi"/>
                <w:b/>
                <w:szCs w:val="20"/>
                <w:lang w:eastAsia="en-IE"/>
              </w:rPr>
              <w:fldChar w:fldCharType="begin"/>
            </w:r>
            <w:r w:rsidRPr="00406BCA">
              <w:rPr>
                <w:rFonts w:cstheme="minorHAnsi"/>
                <w:b/>
                <w:szCs w:val="20"/>
                <w:lang w:eastAsia="en-IE"/>
              </w:rPr>
              <w:instrText xml:space="preserve"> AutoTextList  \sNoStyle\t</w:instrText>
            </w:r>
            <w:r w:rsidR="004B589A" w:rsidRPr="00406BCA">
              <w:rPr>
                <w:rFonts w:cstheme="minorHAnsi"/>
                <w:b/>
                <w:szCs w:val="20"/>
                <w:lang w:eastAsia="en-IE"/>
              </w:rPr>
              <w:instrText xml:space="preserve"> </w:instrText>
            </w:r>
            <w:r w:rsidRPr="00406BCA">
              <w:rPr>
                <w:rFonts w:cstheme="minorHAnsi"/>
                <w:b/>
                <w:szCs w:val="20"/>
                <w:lang w:eastAsia="en-IE"/>
              </w:rPr>
              <w:instrText>"</w:instrText>
            </w:r>
            <w:r w:rsidRPr="00406BCA">
              <w:rPr>
                <w:rFonts w:cstheme="minorHAnsi"/>
                <w:szCs w:val="20"/>
              </w:rPr>
              <w:instrText xml:space="preserve"> </w:instrText>
            </w:r>
            <w:r w:rsidR="009E2E70" w:rsidRPr="00406BCA">
              <w:rPr>
                <w:rFonts w:cstheme="minorHAnsi"/>
                <w:szCs w:val="20"/>
              </w:rPr>
              <w:instrText>A module of 5 ECTS must be taught and assessed in one semester. A module of 10 ECTS, or the 20 ECTS - Capstone module, can be taught and assessed over one or both semesters.</w:instrText>
            </w:r>
            <w:r w:rsidR="00CE3B6A" w:rsidRPr="00406BCA">
              <w:rPr>
                <w:rFonts w:cstheme="minorHAnsi"/>
                <w:szCs w:val="20"/>
              </w:rPr>
              <w:instrText xml:space="preserve">  </w:instrText>
            </w:r>
            <w:r w:rsidRPr="00406BCA">
              <w:rPr>
                <w:rFonts w:cstheme="minorHAnsi"/>
                <w:szCs w:val="20"/>
              </w:rPr>
              <w:instrText>"</w:instrText>
            </w:r>
            <w:r w:rsidR="004B589A" w:rsidRPr="00406BCA">
              <w:rPr>
                <w:rFonts w:cstheme="minorHAnsi"/>
                <w:szCs w:val="20"/>
              </w:rPr>
              <w:instrText xml:space="preserve"> </w:instrText>
            </w:r>
          </w:p>
          <w:p w14:paraId="5DC43DD5" w14:textId="77777777" w:rsidR="000B24BA" w:rsidRPr="00406BCA" w:rsidRDefault="00624646" w:rsidP="00EE38E8">
            <w:pPr>
              <w:rPr>
                <w:rFonts w:cstheme="minorHAnsi"/>
                <w:b/>
                <w:szCs w:val="20"/>
                <w:lang w:eastAsia="en-IE"/>
              </w:rPr>
            </w:pPr>
            <w:r w:rsidRPr="00406BCA">
              <w:rPr>
                <w:rFonts w:cstheme="minorHAnsi"/>
                <w:b/>
                <w:szCs w:val="20"/>
                <w:lang w:eastAsia="en-IE"/>
              </w:rPr>
              <w:fldChar w:fldCharType="separate"/>
            </w:r>
            <w:r w:rsidR="004B589A" w:rsidRPr="00406BCA">
              <w:rPr>
                <w:rFonts w:cstheme="minorHAnsi"/>
                <w:b/>
                <w:szCs w:val="20"/>
                <w:lang w:eastAsia="en-IE"/>
              </w:rPr>
              <w:t>ECTS Weighting</w:t>
            </w:r>
            <w:r w:rsidRPr="00406BCA">
              <w:rPr>
                <w:rFonts w:cstheme="minorHAnsi"/>
                <w:b/>
                <w:szCs w:val="20"/>
                <w:lang w:eastAsia="en-IE"/>
              </w:rPr>
              <w:fldChar w:fldCharType="end"/>
            </w:r>
            <w:r w:rsidR="00EE38E8" w:rsidRPr="00406BCA">
              <w:rPr>
                <w:rStyle w:val="FootnoteReference"/>
                <w:rFonts w:cstheme="minorHAnsi"/>
                <w:b/>
                <w:szCs w:val="20"/>
                <w:lang w:eastAsia="en-IE"/>
              </w:rPr>
              <w:footnoteReference w:id="1"/>
            </w:r>
          </w:p>
        </w:tc>
        <w:tc>
          <w:tcPr>
            <w:tcW w:w="3742" w:type="pct"/>
            <w:vAlign w:val="center"/>
            <w:hideMark/>
          </w:tcPr>
          <w:p w14:paraId="4C850BF7" w14:textId="0D051D29" w:rsidR="000B6359" w:rsidRPr="00CF460E" w:rsidRDefault="00492F02" w:rsidP="00393374">
            <w:pPr>
              <w:rPr>
                <w:lang w:eastAsia="en-IE"/>
              </w:rPr>
            </w:pPr>
            <w:sdt>
              <w:sdtPr>
                <w:rPr>
                  <w:lang w:eastAsia="en-IE"/>
                </w:rPr>
                <w:id w:val="748705892"/>
                <w:lock w:val="sdtLocked"/>
                <w:placeholder>
                  <w:docPart w:val="78168C27E1C61940BE12CBFEECAE451A"/>
                </w:placeholder>
                <w:dropDownList>
                  <w:listItem w:value="Choose an item."/>
                  <w:listItem w:displayText="5 ECTS" w:value="5 ECTS"/>
                  <w:listItem w:displayText="10 ECTS" w:value="10 ECTS"/>
                  <w:listItem w:displayText="15 ECTS - Derogation" w:value="15 ECTS - Derogation"/>
                  <w:listItem w:displayText="20 ECTS - Capstone" w:value="20 ECTS - Capstone"/>
                  <w:listItem w:displayText="25 ECTS - Derogation" w:value="25 ECTS - Derogation"/>
                  <w:listItem w:displayText="30 ECTS - Derogation" w:value="30 ECTS - Derogation"/>
                </w:dropDownList>
              </w:sdtPr>
              <w:sdtEndPr/>
              <w:sdtContent>
                <w:r w:rsidR="00331EA0">
                  <w:rPr>
                    <w:lang w:eastAsia="en-IE"/>
                  </w:rPr>
                  <w:t>5 ECTS</w:t>
                </w:r>
              </w:sdtContent>
            </w:sdt>
          </w:p>
        </w:tc>
      </w:tr>
      <w:tr w:rsidR="000B6359" w:rsidRPr="00F556FF" w14:paraId="7F214FE8" w14:textId="77777777" w:rsidTr="00C204EE">
        <w:trPr>
          <w:tblCellSpacing w:w="7" w:type="dxa"/>
        </w:trPr>
        <w:tc>
          <w:tcPr>
            <w:tcW w:w="1236" w:type="pct"/>
            <w:shd w:val="clear" w:color="auto" w:fill="EEEEEE"/>
          </w:tcPr>
          <w:p w14:paraId="650D256F" w14:textId="77777777" w:rsidR="000B6359" w:rsidRPr="00406BCA" w:rsidRDefault="000B6359" w:rsidP="004E38D6">
            <w:pPr>
              <w:pStyle w:val="NoSpacing"/>
              <w:spacing w:line="276" w:lineRule="auto"/>
              <w:rPr>
                <w:rFonts w:cstheme="minorHAnsi"/>
                <w:b/>
                <w:sz w:val="20"/>
                <w:szCs w:val="20"/>
                <w:lang w:eastAsia="en-IE"/>
              </w:rPr>
            </w:pPr>
            <w:r w:rsidRPr="00406BCA">
              <w:rPr>
                <w:rFonts w:cstheme="minorHAnsi"/>
                <w:b/>
                <w:sz w:val="20"/>
                <w:szCs w:val="20"/>
                <w:lang w:eastAsia="en-IE"/>
              </w:rPr>
              <w:t xml:space="preserve">Semester taught </w:t>
            </w:r>
          </w:p>
        </w:tc>
        <w:sdt>
          <w:sdtPr>
            <w:rPr>
              <w:lang w:eastAsia="en-IE"/>
            </w:rPr>
            <w:id w:val="1514183359"/>
            <w:lock w:val="sdtLocked"/>
            <w:placeholder>
              <w:docPart w:val="BD670807C166164CBB485114BF4526FB"/>
            </w:placeholder>
            <w:dropDownList>
              <w:listItem w:value="Choose an item."/>
              <w:listItem w:displayText="Semester 1" w:value="Semester 1"/>
              <w:listItem w:displayText="Semester 2" w:value="Semester 2"/>
              <w:listItem w:displayText="Semester 1 &amp; 2" w:value="Semester 1 &amp; 2"/>
              <w:listItem w:displayText="Semester 1 or 2" w:value="Semester 1 or 2"/>
            </w:dropDownList>
          </w:sdtPr>
          <w:sdtEndPr/>
          <w:sdtContent>
            <w:tc>
              <w:tcPr>
                <w:tcW w:w="3742" w:type="pct"/>
                <w:vAlign w:val="center"/>
              </w:tcPr>
              <w:p w14:paraId="44620331" w14:textId="5F5C2C16" w:rsidR="000B6359" w:rsidRPr="00CF460E" w:rsidRDefault="00331EA0" w:rsidP="00393374">
                <w:pPr>
                  <w:rPr>
                    <w:lang w:eastAsia="en-IE"/>
                  </w:rPr>
                </w:pPr>
                <w:r>
                  <w:rPr>
                    <w:lang w:eastAsia="en-IE"/>
                  </w:rPr>
                  <w:t>Semester 1</w:t>
                </w:r>
              </w:p>
            </w:tc>
          </w:sdtContent>
        </w:sdt>
      </w:tr>
      <w:tr w:rsidR="000B24BA" w:rsidRPr="00F556FF" w14:paraId="21AD0A58" w14:textId="77777777" w:rsidTr="00C204EE">
        <w:trPr>
          <w:tblCellSpacing w:w="7" w:type="dxa"/>
        </w:trPr>
        <w:tc>
          <w:tcPr>
            <w:tcW w:w="1236" w:type="pct"/>
            <w:shd w:val="clear" w:color="auto" w:fill="EEEEEE"/>
            <w:hideMark/>
          </w:tcPr>
          <w:p w14:paraId="3C0360B5" w14:textId="77777777" w:rsidR="000B24BA" w:rsidRPr="00406BCA" w:rsidRDefault="000B24BA" w:rsidP="00F94E53">
            <w:pPr>
              <w:pStyle w:val="NoSpacing"/>
              <w:spacing w:line="276" w:lineRule="auto"/>
              <w:rPr>
                <w:rFonts w:cstheme="minorHAnsi"/>
                <w:b/>
                <w:sz w:val="20"/>
                <w:szCs w:val="20"/>
                <w:lang w:eastAsia="en-IE"/>
              </w:rPr>
            </w:pPr>
            <w:r w:rsidRPr="00406BCA">
              <w:rPr>
                <w:rFonts w:cstheme="minorHAnsi"/>
                <w:b/>
                <w:sz w:val="20"/>
                <w:szCs w:val="20"/>
                <w:lang w:eastAsia="en-IE"/>
              </w:rPr>
              <w:t>Module Coordinator</w:t>
            </w:r>
            <w:r w:rsidR="00163E63" w:rsidRPr="00406BCA">
              <w:rPr>
                <w:rFonts w:cstheme="minorHAnsi"/>
                <w:b/>
                <w:sz w:val="20"/>
                <w:szCs w:val="20"/>
                <w:lang w:eastAsia="en-IE"/>
              </w:rPr>
              <w:t>/s</w:t>
            </w:r>
            <w:r w:rsidRPr="00406BCA">
              <w:rPr>
                <w:rFonts w:cstheme="minorHAnsi"/>
                <w:b/>
                <w:sz w:val="20"/>
                <w:szCs w:val="20"/>
                <w:lang w:eastAsia="en-IE"/>
              </w:rPr>
              <w:t xml:space="preserve"> </w:t>
            </w:r>
            <w:r w:rsidR="000B6359" w:rsidRPr="00406BCA">
              <w:rPr>
                <w:rFonts w:cstheme="minorHAnsi"/>
                <w:b/>
                <w:sz w:val="20"/>
                <w:szCs w:val="20"/>
                <w:lang w:eastAsia="en-IE"/>
              </w:rPr>
              <w:t xml:space="preserve"> </w:t>
            </w:r>
          </w:p>
        </w:tc>
        <w:tc>
          <w:tcPr>
            <w:tcW w:w="3742" w:type="pct"/>
            <w:vAlign w:val="center"/>
            <w:hideMark/>
          </w:tcPr>
          <w:p w14:paraId="68A1C91B" w14:textId="663604BD" w:rsidR="000B24BA" w:rsidRPr="00CF460E" w:rsidRDefault="00C37BC8" w:rsidP="00393374">
            <w:pPr>
              <w:rPr>
                <w:lang w:eastAsia="en-IE"/>
              </w:rPr>
            </w:pPr>
            <w:r>
              <w:rPr>
                <w:lang w:eastAsia="en-IE"/>
              </w:rPr>
              <w:t>Dr. Bahman Honari</w:t>
            </w:r>
          </w:p>
        </w:tc>
      </w:tr>
      <w:tr w:rsidR="00163E63" w:rsidRPr="00F556FF" w14:paraId="7E165965" w14:textId="77777777" w:rsidTr="00C204EE">
        <w:trPr>
          <w:trHeight w:val="2726"/>
          <w:tblCellSpacing w:w="7" w:type="dxa"/>
        </w:trPr>
        <w:tc>
          <w:tcPr>
            <w:tcW w:w="1236" w:type="pct"/>
            <w:shd w:val="clear" w:color="auto" w:fill="EEEEEE"/>
            <w:hideMark/>
          </w:tcPr>
          <w:p w14:paraId="6CBBB1B2" w14:textId="416403D9" w:rsidR="00163E63" w:rsidRPr="0066046B" w:rsidRDefault="00492F02" w:rsidP="0066046B">
            <w:pPr>
              <w:pStyle w:val="NoSpacing"/>
              <w:spacing w:line="276" w:lineRule="auto"/>
              <w:rPr>
                <w:rFonts w:cstheme="minorHAnsi"/>
                <w:b/>
                <w:color w:val="0563C1" w:themeColor="hyperlink"/>
                <w:sz w:val="20"/>
                <w:szCs w:val="20"/>
                <w:u w:val="single"/>
                <w:lang w:eastAsia="en-IE"/>
              </w:rPr>
            </w:pPr>
            <w:hyperlink r:id="rId8" w:history="1">
              <w:r w:rsidR="00B7260B" w:rsidRPr="00406BCA">
                <w:rPr>
                  <w:rStyle w:val="Hyperlink"/>
                  <w:rFonts w:cstheme="minorHAnsi"/>
                  <w:b/>
                  <w:sz w:val="20"/>
                  <w:szCs w:val="20"/>
                  <w:lang w:eastAsia="en-IE"/>
                </w:rPr>
                <w:t>Module Learning Outcomes</w:t>
              </w:r>
            </w:hyperlink>
          </w:p>
        </w:tc>
        <w:tc>
          <w:tcPr>
            <w:tcW w:w="3742" w:type="pct"/>
            <w:hideMark/>
          </w:tcPr>
          <w:p w14:paraId="5B1697CF" w14:textId="495A89E2" w:rsidR="00071E09" w:rsidRPr="00CF460E" w:rsidRDefault="00163E63" w:rsidP="00393374">
            <w:pPr>
              <w:rPr>
                <w:lang w:eastAsia="en-IE"/>
              </w:rPr>
            </w:pPr>
            <w:r w:rsidRPr="00CF460E">
              <w:rPr>
                <w:lang w:eastAsia="en-IE"/>
              </w:rPr>
              <w:t xml:space="preserve">On successful completion of this module, students </w:t>
            </w:r>
            <w:r w:rsidR="00071E09" w:rsidRPr="00CF460E">
              <w:rPr>
                <w:lang w:eastAsia="en-IE"/>
              </w:rPr>
              <w:t>will</w:t>
            </w:r>
            <w:r w:rsidRPr="00CF460E">
              <w:rPr>
                <w:lang w:eastAsia="en-IE"/>
              </w:rPr>
              <w:t xml:space="preserve"> be able to:</w:t>
            </w:r>
          </w:p>
          <w:p w14:paraId="49C722C0" w14:textId="554F1104" w:rsidR="00331EA0" w:rsidRPr="00331EA0" w:rsidRDefault="00331EA0" w:rsidP="00331EA0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lang w:eastAsia="en-IE"/>
              </w:rPr>
            </w:pPr>
            <w:r w:rsidRPr="00331EA0">
              <w:rPr>
                <w:lang w:eastAsia="en-IE"/>
              </w:rPr>
              <w:t>To analyse problems by means of a Monte Carlo approach</w:t>
            </w:r>
          </w:p>
          <w:p w14:paraId="766C3D66" w14:textId="68E5FF78" w:rsidR="00331EA0" w:rsidRPr="00331EA0" w:rsidRDefault="00331EA0" w:rsidP="00331EA0">
            <w:pPr>
              <w:numPr>
                <w:ilvl w:val="0"/>
                <w:numId w:val="8"/>
              </w:numPr>
              <w:spacing w:before="100" w:beforeAutospacing="1" w:after="100" w:afterAutospacing="1"/>
              <w:ind w:left="908" w:hanging="624"/>
              <w:rPr>
                <w:lang w:eastAsia="en-IE"/>
              </w:rPr>
            </w:pPr>
            <w:r w:rsidRPr="00331EA0">
              <w:rPr>
                <w:lang w:eastAsia="en-IE"/>
              </w:rPr>
              <w:t>To formalise and solve probability problems</w:t>
            </w:r>
          </w:p>
          <w:p w14:paraId="2C90AEDF" w14:textId="03031134" w:rsidR="00331EA0" w:rsidRPr="00331EA0" w:rsidRDefault="00331EA0" w:rsidP="00331EA0">
            <w:pPr>
              <w:numPr>
                <w:ilvl w:val="0"/>
                <w:numId w:val="8"/>
              </w:numPr>
              <w:spacing w:before="100" w:beforeAutospacing="1" w:after="100" w:afterAutospacing="1"/>
              <w:ind w:left="908" w:hanging="624"/>
              <w:rPr>
                <w:lang w:eastAsia="en-IE"/>
              </w:rPr>
            </w:pPr>
            <w:r w:rsidRPr="00331EA0">
              <w:rPr>
                <w:lang w:eastAsia="en-IE"/>
              </w:rPr>
              <w:t>To use the language of random variables, their expected values and their probability distributions</w:t>
            </w:r>
          </w:p>
          <w:p w14:paraId="751A65B8" w14:textId="14650933" w:rsidR="00331EA0" w:rsidRPr="00331EA0" w:rsidRDefault="00331EA0" w:rsidP="00331EA0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lang w:eastAsia="en-IE"/>
              </w:rPr>
            </w:pPr>
            <w:r>
              <w:rPr>
                <w:lang w:eastAsia="en-IE"/>
              </w:rPr>
              <w:t>T</w:t>
            </w:r>
            <w:r w:rsidRPr="00331EA0">
              <w:rPr>
                <w:lang w:eastAsia="en-IE"/>
              </w:rPr>
              <w:t>o use conditional distributions</w:t>
            </w:r>
          </w:p>
          <w:p w14:paraId="29D74F70" w14:textId="3EEB8B08" w:rsidR="00331EA0" w:rsidRPr="00331EA0" w:rsidRDefault="00331EA0" w:rsidP="00331EA0">
            <w:pPr>
              <w:pStyle w:val="ListParagraph"/>
              <w:numPr>
                <w:ilvl w:val="0"/>
                <w:numId w:val="8"/>
              </w:numPr>
              <w:rPr>
                <w:lang w:eastAsia="en-IE"/>
              </w:rPr>
            </w:pPr>
            <w:r>
              <w:rPr>
                <w:lang w:eastAsia="en-IE"/>
              </w:rPr>
              <w:t>T</w:t>
            </w:r>
            <w:r w:rsidRPr="00331EA0">
              <w:rPr>
                <w:lang w:eastAsia="en-IE"/>
              </w:rPr>
              <w:t>o deal with special families of probability distribution</w:t>
            </w:r>
          </w:p>
          <w:p w14:paraId="6006959C" w14:textId="18DDD234" w:rsidR="00071E09" w:rsidRDefault="00331EA0" w:rsidP="00331EA0">
            <w:pPr>
              <w:pStyle w:val="ListParagraph"/>
              <w:numPr>
                <w:ilvl w:val="0"/>
                <w:numId w:val="8"/>
              </w:numPr>
              <w:rPr>
                <w:lang w:eastAsia="en-IE"/>
              </w:rPr>
            </w:pPr>
            <w:r>
              <w:rPr>
                <w:lang w:eastAsia="en-IE"/>
              </w:rPr>
              <w:t>T</w:t>
            </w:r>
            <w:r w:rsidRPr="00331EA0">
              <w:rPr>
                <w:lang w:eastAsia="en-IE"/>
              </w:rPr>
              <w:t xml:space="preserve">o understand the concepts involved in simple and linear regression analysis </w:t>
            </w:r>
            <w:r w:rsidR="00C2058E" w:rsidRPr="00CF460E">
              <w:rPr>
                <w:lang w:eastAsia="en-IE"/>
              </w:rPr>
              <w:t>Third learning outcome</w:t>
            </w:r>
          </w:p>
          <w:p w14:paraId="10D5DEA0" w14:textId="21F8732C" w:rsidR="007D30C4" w:rsidRPr="00CF460E" w:rsidRDefault="007D30C4" w:rsidP="00331EA0">
            <w:pPr>
              <w:pStyle w:val="ListParagraph"/>
              <w:numPr>
                <w:ilvl w:val="0"/>
                <w:numId w:val="8"/>
              </w:numPr>
              <w:rPr>
                <w:lang w:eastAsia="en-IE"/>
              </w:rPr>
            </w:pPr>
            <w:r>
              <w:rPr>
                <w:lang w:eastAsia="en-IE"/>
              </w:rPr>
              <w:t>To start learning R as programming language for</w:t>
            </w:r>
            <w:r w:rsidR="00AD570A">
              <w:rPr>
                <w:lang w:eastAsia="en-IE"/>
              </w:rPr>
              <w:t xml:space="preserve"> Statistics/Probabi</w:t>
            </w:r>
            <w:r>
              <w:rPr>
                <w:lang w:eastAsia="en-IE"/>
              </w:rPr>
              <w:t xml:space="preserve">lity </w:t>
            </w:r>
          </w:p>
          <w:p w14:paraId="35865923" w14:textId="45FFC8DF" w:rsidR="00163E63" w:rsidRPr="00CF460E" w:rsidRDefault="00163E63" w:rsidP="00331EA0">
            <w:pPr>
              <w:pStyle w:val="ListParagraph"/>
              <w:ind w:left="907"/>
              <w:rPr>
                <w:lang w:eastAsia="en-IE"/>
              </w:rPr>
            </w:pPr>
          </w:p>
        </w:tc>
      </w:tr>
      <w:tr w:rsidR="000B24BA" w:rsidRPr="00F556FF" w14:paraId="4F10E8B3" w14:textId="77777777" w:rsidTr="00C204EE">
        <w:trPr>
          <w:trHeight w:val="1655"/>
          <w:tblCellSpacing w:w="7" w:type="dxa"/>
        </w:trPr>
        <w:tc>
          <w:tcPr>
            <w:tcW w:w="1236" w:type="pct"/>
            <w:shd w:val="clear" w:color="auto" w:fill="EEEEEE"/>
            <w:hideMark/>
          </w:tcPr>
          <w:p w14:paraId="3A70750C" w14:textId="77777777" w:rsidR="000B24BA" w:rsidRPr="00406BCA" w:rsidRDefault="000B24BA" w:rsidP="00DB0BDC">
            <w:pPr>
              <w:pStyle w:val="NoSpacing"/>
              <w:spacing w:line="276" w:lineRule="auto"/>
              <w:rPr>
                <w:rFonts w:cstheme="minorHAnsi"/>
                <w:b/>
                <w:sz w:val="20"/>
                <w:szCs w:val="20"/>
                <w:lang w:eastAsia="en-IE"/>
              </w:rPr>
            </w:pPr>
            <w:r w:rsidRPr="00406BCA">
              <w:rPr>
                <w:rFonts w:cstheme="minorHAnsi"/>
                <w:b/>
                <w:sz w:val="20"/>
                <w:szCs w:val="20"/>
                <w:lang w:eastAsia="en-IE"/>
              </w:rPr>
              <w:t>Module Content</w:t>
            </w:r>
            <w:r w:rsidR="003E4018" w:rsidRPr="00406BCA">
              <w:rPr>
                <w:rFonts w:cstheme="minorHAnsi"/>
                <w:b/>
                <w:sz w:val="20"/>
                <w:szCs w:val="20"/>
                <w:lang w:eastAsia="en-IE"/>
              </w:rPr>
              <w:t xml:space="preserve"> </w:t>
            </w:r>
          </w:p>
        </w:tc>
        <w:tc>
          <w:tcPr>
            <w:tcW w:w="3742" w:type="pct"/>
            <w:hideMark/>
          </w:tcPr>
          <w:p w14:paraId="0F127658" w14:textId="77777777" w:rsidR="000C63C2" w:rsidRDefault="000C63C2" w:rsidP="00071562">
            <w:pPr>
              <w:spacing w:after="0"/>
            </w:pPr>
            <w:r>
              <w:t>•</w:t>
            </w:r>
            <w:r>
              <w:tab/>
              <w:t>Generation of random permutations</w:t>
            </w:r>
          </w:p>
          <w:p w14:paraId="5252CD5B" w14:textId="77777777" w:rsidR="000C63C2" w:rsidRDefault="000C63C2" w:rsidP="00071562">
            <w:pPr>
              <w:spacing w:after="0"/>
            </w:pPr>
            <w:r>
              <w:t>•</w:t>
            </w:r>
            <w:r>
              <w:tab/>
              <w:t>Frequentist probability</w:t>
            </w:r>
          </w:p>
          <w:p w14:paraId="4D9D0F86" w14:textId="77777777" w:rsidR="000C63C2" w:rsidRDefault="000C63C2" w:rsidP="00071562">
            <w:pPr>
              <w:spacing w:after="0"/>
            </w:pPr>
            <w:r>
              <w:t>•</w:t>
            </w:r>
            <w:r>
              <w:tab/>
              <w:t>Axiomatic foundations of probability</w:t>
            </w:r>
          </w:p>
          <w:p w14:paraId="1D695E00" w14:textId="77777777" w:rsidR="000C63C2" w:rsidRDefault="000C63C2" w:rsidP="00071562">
            <w:pPr>
              <w:spacing w:after="0"/>
            </w:pPr>
            <w:r>
              <w:t>•</w:t>
            </w:r>
            <w:r>
              <w:tab/>
              <w:t>Derivation of basic rules of probability from axioms</w:t>
            </w:r>
          </w:p>
          <w:p w14:paraId="6E47E310" w14:textId="77777777" w:rsidR="000C63C2" w:rsidRDefault="000C63C2" w:rsidP="00071562">
            <w:pPr>
              <w:spacing w:after="0"/>
            </w:pPr>
            <w:r>
              <w:t>•</w:t>
            </w:r>
            <w:r>
              <w:tab/>
              <w:t>Independence of events</w:t>
            </w:r>
          </w:p>
          <w:p w14:paraId="56DEDE70" w14:textId="77777777" w:rsidR="000C63C2" w:rsidRDefault="000C63C2" w:rsidP="00071562">
            <w:pPr>
              <w:spacing w:after="0"/>
            </w:pPr>
            <w:r>
              <w:t>•</w:t>
            </w:r>
            <w:r>
              <w:tab/>
              <w:t>Conditional probability</w:t>
            </w:r>
          </w:p>
          <w:p w14:paraId="3D37A4AE" w14:textId="579A5621" w:rsidR="000C63C2" w:rsidRDefault="000C63C2" w:rsidP="00071562">
            <w:pPr>
              <w:spacing w:after="0"/>
            </w:pPr>
            <w:r>
              <w:t>•</w:t>
            </w:r>
            <w:r>
              <w:tab/>
              <w:t>Law of conditional probability</w:t>
            </w:r>
            <w:r w:rsidR="00071562">
              <w:t xml:space="preserve">, </w:t>
            </w:r>
            <w:r>
              <w:t>Bayes theorem</w:t>
            </w:r>
          </w:p>
          <w:p w14:paraId="1AB57451" w14:textId="77777777" w:rsidR="000C63C2" w:rsidRDefault="000C63C2" w:rsidP="00071562">
            <w:pPr>
              <w:spacing w:after="0"/>
            </w:pPr>
            <w:r>
              <w:t>•</w:t>
            </w:r>
            <w:r>
              <w:tab/>
              <w:t>Random variables and their distributions</w:t>
            </w:r>
          </w:p>
          <w:p w14:paraId="3E3BF761" w14:textId="77777777" w:rsidR="000C63C2" w:rsidRDefault="000C63C2" w:rsidP="00071562">
            <w:pPr>
              <w:spacing w:after="0"/>
            </w:pPr>
            <w:r>
              <w:t>•</w:t>
            </w:r>
            <w:r>
              <w:tab/>
              <w:t>Expectation and its properties</w:t>
            </w:r>
          </w:p>
          <w:p w14:paraId="1D8E27AC" w14:textId="77777777" w:rsidR="000C63C2" w:rsidRDefault="000C63C2" w:rsidP="00071562">
            <w:pPr>
              <w:spacing w:after="0"/>
            </w:pPr>
            <w:r>
              <w:t>•</w:t>
            </w:r>
            <w:r>
              <w:tab/>
              <w:t>Independent random variables</w:t>
            </w:r>
          </w:p>
          <w:p w14:paraId="7194A662" w14:textId="317E6FA7" w:rsidR="000C63C2" w:rsidRDefault="000C63C2" w:rsidP="00071562">
            <w:pPr>
              <w:spacing w:after="0"/>
            </w:pPr>
            <w:r>
              <w:t>•</w:t>
            </w:r>
            <w:r>
              <w:tab/>
              <w:t>Transformations of random variables</w:t>
            </w:r>
            <w:r w:rsidR="00071562">
              <w:t>, Connection between distributions</w:t>
            </w:r>
          </w:p>
          <w:p w14:paraId="52178C05" w14:textId="2E95CEC2" w:rsidR="000C63C2" w:rsidRDefault="000C63C2" w:rsidP="00071562">
            <w:pPr>
              <w:spacing w:after="0"/>
            </w:pPr>
            <w:r>
              <w:t>•</w:t>
            </w:r>
            <w:r>
              <w:tab/>
              <w:t>Special families of discrete and continuous distributions</w:t>
            </w:r>
          </w:p>
          <w:p w14:paraId="6C637833" w14:textId="77777777" w:rsidR="000C63C2" w:rsidRDefault="000C63C2" w:rsidP="00071562">
            <w:pPr>
              <w:spacing w:after="0"/>
            </w:pPr>
            <w:r>
              <w:t>•</w:t>
            </w:r>
            <w:r>
              <w:tab/>
              <w:t xml:space="preserve">Markov inequality and </w:t>
            </w:r>
            <w:proofErr w:type="spellStart"/>
            <w:r>
              <w:t>Chebyschev</w:t>
            </w:r>
            <w:proofErr w:type="spellEnd"/>
            <w:r>
              <w:t xml:space="preserve"> inequality</w:t>
            </w:r>
          </w:p>
          <w:p w14:paraId="3F073B4E" w14:textId="77777777" w:rsidR="000C63C2" w:rsidRDefault="000C63C2" w:rsidP="00071562">
            <w:pPr>
              <w:spacing w:after="0"/>
            </w:pPr>
            <w:r>
              <w:t>•</w:t>
            </w:r>
            <w:r>
              <w:tab/>
              <w:t>Joint probability mass function, Marginal distributions</w:t>
            </w:r>
          </w:p>
          <w:p w14:paraId="4C3A8F66" w14:textId="6A2E6AC6" w:rsidR="000C63C2" w:rsidRDefault="000C63C2" w:rsidP="00071562">
            <w:pPr>
              <w:spacing w:after="0"/>
            </w:pPr>
            <w:r>
              <w:t>•</w:t>
            </w:r>
            <w:r>
              <w:tab/>
              <w:t>Covariance and correlation</w:t>
            </w:r>
          </w:p>
          <w:p w14:paraId="11C30D77" w14:textId="735FC5A1" w:rsidR="000C63C2" w:rsidRDefault="000C63C2" w:rsidP="00071562">
            <w:pPr>
              <w:spacing w:after="0"/>
            </w:pPr>
            <w:r w:rsidRPr="000C63C2">
              <w:t>•</w:t>
            </w:r>
            <w:r w:rsidRPr="000C63C2">
              <w:tab/>
              <w:t>Simple linear regression model</w:t>
            </w:r>
          </w:p>
          <w:p w14:paraId="4F5EE7CA" w14:textId="77777777" w:rsidR="000C63C2" w:rsidRDefault="000C63C2" w:rsidP="00071562">
            <w:pPr>
              <w:spacing w:after="0"/>
            </w:pPr>
            <w:r>
              <w:t>•</w:t>
            </w:r>
            <w:r>
              <w:tab/>
              <w:t>Monte Carlo approach</w:t>
            </w:r>
          </w:p>
          <w:p w14:paraId="06EF1B62" w14:textId="77777777" w:rsidR="000C63C2" w:rsidRDefault="000C63C2" w:rsidP="00071562">
            <w:pPr>
              <w:spacing w:after="0"/>
            </w:pPr>
            <w:r>
              <w:t>•</w:t>
            </w:r>
            <w:r>
              <w:tab/>
              <w:t xml:space="preserve">Empirical Law of Large Numbers </w:t>
            </w:r>
          </w:p>
          <w:p w14:paraId="074722DB" w14:textId="6543DD48" w:rsidR="000B24BA" w:rsidRPr="00CF460E" w:rsidRDefault="000C63C2" w:rsidP="00071562">
            <w:r>
              <w:t>•</w:t>
            </w:r>
            <w:r>
              <w:tab/>
              <w:t>True and pseudo random number generation</w:t>
            </w:r>
          </w:p>
        </w:tc>
      </w:tr>
      <w:tr w:rsidR="000B24BA" w:rsidRPr="00F556FF" w14:paraId="0B838AA6" w14:textId="77777777" w:rsidTr="00C204EE">
        <w:trPr>
          <w:trHeight w:val="1114"/>
          <w:tblCellSpacing w:w="7" w:type="dxa"/>
        </w:trPr>
        <w:tc>
          <w:tcPr>
            <w:tcW w:w="1236" w:type="pct"/>
            <w:shd w:val="clear" w:color="auto" w:fill="EEEEEE"/>
          </w:tcPr>
          <w:p w14:paraId="56BBFD42" w14:textId="77777777" w:rsidR="00AB13C3" w:rsidRPr="00406BCA" w:rsidRDefault="00B56E83" w:rsidP="005328E1">
            <w:pPr>
              <w:pStyle w:val="NoSpacing"/>
              <w:spacing w:line="276" w:lineRule="auto"/>
              <w:rPr>
                <w:rFonts w:cstheme="minorHAnsi"/>
                <w:b/>
                <w:sz w:val="20"/>
                <w:szCs w:val="20"/>
                <w:lang w:eastAsia="en-IE"/>
              </w:rPr>
            </w:pPr>
            <w:r w:rsidRPr="00406BCA">
              <w:rPr>
                <w:rFonts w:cstheme="minorHAnsi"/>
                <w:b/>
                <w:sz w:val="20"/>
                <w:szCs w:val="20"/>
                <w:lang w:eastAsia="en-IE"/>
              </w:rPr>
              <w:fldChar w:fldCharType="begin"/>
            </w:r>
            <w:r w:rsidRPr="00406BCA">
              <w:rPr>
                <w:rFonts w:cstheme="minorHAnsi"/>
                <w:b/>
                <w:sz w:val="20"/>
                <w:szCs w:val="20"/>
                <w:lang w:eastAsia="en-IE"/>
              </w:rPr>
              <w:instrText xml:space="preserve"> AutoTextList  \s NoStyle \t "</w:instrText>
            </w:r>
            <w:r w:rsidRPr="00406BCA">
              <w:rPr>
                <w:rFonts w:cstheme="minorHAnsi"/>
                <w:sz w:val="20"/>
                <w:szCs w:val="20"/>
              </w:rPr>
              <w:instrText xml:space="preserve"> e.g., lectures, seminars, online, blended learning, field trips, laboratories, practice-based etc</w:instrText>
            </w:r>
            <w:r w:rsidRPr="00406BCA">
              <w:rPr>
                <w:rFonts w:cstheme="minorHAnsi"/>
                <w:b/>
                <w:sz w:val="20"/>
                <w:szCs w:val="20"/>
                <w:lang w:eastAsia="en-IE"/>
              </w:rPr>
              <w:instrText xml:space="preserve"> " </w:instrText>
            </w:r>
            <w:r w:rsidRPr="00406BCA">
              <w:rPr>
                <w:rFonts w:cstheme="minorHAnsi"/>
                <w:b/>
                <w:sz w:val="20"/>
                <w:szCs w:val="20"/>
                <w:lang w:eastAsia="en-IE"/>
              </w:rPr>
              <w:fldChar w:fldCharType="separate"/>
            </w:r>
            <w:r w:rsidRPr="00406BCA">
              <w:rPr>
                <w:rFonts w:cstheme="minorHAnsi"/>
                <w:b/>
                <w:sz w:val="20"/>
                <w:szCs w:val="20"/>
                <w:lang w:eastAsia="en-IE"/>
              </w:rPr>
              <w:t>Teaching and Learning Methods</w:t>
            </w:r>
            <w:r w:rsidRPr="00406BCA">
              <w:rPr>
                <w:rFonts w:cstheme="minorHAnsi"/>
                <w:b/>
                <w:sz w:val="20"/>
                <w:szCs w:val="20"/>
                <w:lang w:eastAsia="en-IE"/>
              </w:rPr>
              <w:fldChar w:fldCharType="end"/>
            </w:r>
          </w:p>
          <w:p w14:paraId="04EFABD7" w14:textId="77777777" w:rsidR="00B56E83" w:rsidRPr="00406BCA" w:rsidRDefault="00B56E83" w:rsidP="005328E1">
            <w:pPr>
              <w:pStyle w:val="NoSpacing"/>
              <w:spacing w:line="276" w:lineRule="auto"/>
              <w:rPr>
                <w:rFonts w:cstheme="minorHAnsi"/>
                <w:b/>
                <w:sz w:val="20"/>
                <w:szCs w:val="20"/>
                <w:lang w:eastAsia="en-IE"/>
              </w:rPr>
            </w:pPr>
          </w:p>
        </w:tc>
        <w:tc>
          <w:tcPr>
            <w:tcW w:w="3742" w:type="pct"/>
          </w:tcPr>
          <w:p w14:paraId="557C572B" w14:textId="407DF36C" w:rsidR="00C2058E" w:rsidRPr="00CF460E" w:rsidRDefault="007C7F77" w:rsidP="007C7F77">
            <w:r>
              <w:t>Lectures,</w:t>
            </w:r>
            <w:r w:rsidR="00061410" w:rsidRPr="00CF460E">
              <w:t xml:space="preserve"> </w:t>
            </w:r>
            <w:r>
              <w:t>laboratories and</w:t>
            </w:r>
            <w:r w:rsidR="00071E09" w:rsidRPr="00CF460E">
              <w:t xml:space="preserve"> tutorials.</w:t>
            </w:r>
          </w:p>
          <w:p w14:paraId="79A008EE" w14:textId="2E0DC11E" w:rsidR="000B24BA" w:rsidRPr="00CF460E" w:rsidRDefault="007C7F77" w:rsidP="00393374">
            <w:r>
              <w:t xml:space="preserve">Lecture and Tutorial </w:t>
            </w:r>
            <w:r w:rsidR="00A70B0F">
              <w:t>hours: 33</w:t>
            </w:r>
            <w:r>
              <w:t>, Lab hours: 5</w:t>
            </w:r>
            <w:r w:rsidR="0073197C" w:rsidRPr="00CF460E">
              <w:t>.</w:t>
            </w:r>
          </w:p>
        </w:tc>
      </w:tr>
      <w:tr w:rsidR="00071E09" w:rsidRPr="00F556FF" w14:paraId="45AEB8ED" w14:textId="77777777" w:rsidTr="00C204EE">
        <w:trPr>
          <w:trHeight w:val="1792"/>
          <w:tblCellSpacing w:w="7" w:type="dxa"/>
        </w:trPr>
        <w:tc>
          <w:tcPr>
            <w:tcW w:w="1236" w:type="pct"/>
            <w:shd w:val="clear" w:color="auto" w:fill="EEEEEE"/>
          </w:tcPr>
          <w:p w14:paraId="506AC344" w14:textId="77777777" w:rsidR="00071E09" w:rsidRPr="00406BCA" w:rsidRDefault="00071E09" w:rsidP="00071E09">
            <w:pPr>
              <w:pStyle w:val="NoSpacing"/>
              <w:spacing w:line="276" w:lineRule="auto"/>
              <w:rPr>
                <w:rFonts w:cstheme="minorHAnsi"/>
                <w:b/>
                <w:sz w:val="20"/>
                <w:szCs w:val="20"/>
                <w:lang w:eastAsia="en-IE"/>
              </w:rPr>
            </w:pPr>
            <w:r w:rsidRPr="00406BCA">
              <w:rPr>
                <w:rFonts w:cstheme="minorHAnsi"/>
                <w:b/>
                <w:sz w:val="20"/>
                <w:szCs w:val="20"/>
                <w:lang w:eastAsia="en-IE"/>
              </w:rPr>
              <w:lastRenderedPageBreak/>
              <w:fldChar w:fldCharType="begin"/>
            </w:r>
            <w:r w:rsidRPr="00406BCA">
              <w:rPr>
                <w:rFonts w:cstheme="minorHAnsi"/>
                <w:b/>
                <w:sz w:val="20"/>
                <w:szCs w:val="20"/>
                <w:lang w:eastAsia="en-IE"/>
              </w:rPr>
              <w:instrText xml:space="preserve"> AutoTextList  \s NoStyle \t "</w:instrText>
            </w:r>
            <w:r w:rsidRPr="00406BCA">
              <w:rPr>
                <w:rFonts w:cstheme="minorHAnsi"/>
                <w:sz w:val="20"/>
                <w:szCs w:val="20"/>
              </w:rPr>
              <w:instrText xml:space="preserve"> Assessment should be commensurate with ECTS size </w:instrText>
            </w:r>
            <w:r w:rsidRPr="00406BCA">
              <w:rPr>
                <w:rFonts w:cstheme="minorHAnsi"/>
                <w:b/>
                <w:sz w:val="20"/>
                <w:szCs w:val="20"/>
                <w:lang w:eastAsia="en-IE"/>
              </w:rPr>
              <w:instrText>"</w:instrText>
            </w:r>
          </w:p>
          <w:p w14:paraId="538C6339" w14:textId="3B5C3D73" w:rsidR="00071E09" w:rsidRPr="0073197C" w:rsidRDefault="00071E09" w:rsidP="00071E09">
            <w:pPr>
              <w:pStyle w:val="NoSpacing"/>
              <w:spacing w:line="276" w:lineRule="auto"/>
              <w:rPr>
                <w:rFonts w:cstheme="minorHAnsi"/>
                <w:b/>
                <w:sz w:val="20"/>
                <w:szCs w:val="20"/>
                <w:lang w:eastAsia="en-IE"/>
              </w:rPr>
            </w:pPr>
            <w:r w:rsidRPr="00406BCA">
              <w:rPr>
                <w:rFonts w:cstheme="minorHAnsi"/>
                <w:b/>
                <w:sz w:val="20"/>
                <w:szCs w:val="20"/>
                <w:lang w:eastAsia="en-IE"/>
              </w:rPr>
              <w:instrText xml:space="preserve"> </w:instrText>
            </w:r>
            <w:r w:rsidRPr="00406BCA">
              <w:rPr>
                <w:rFonts w:cstheme="minorHAnsi"/>
                <w:b/>
                <w:sz w:val="20"/>
                <w:szCs w:val="20"/>
                <w:lang w:eastAsia="en-IE"/>
              </w:rPr>
              <w:fldChar w:fldCharType="separate"/>
            </w:r>
            <w:r w:rsidRPr="00406BCA">
              <w:rPr>
                <w:rFonts w:cstheme="minorHAnsi"/>
                <w:b/>
                <w:sz w:val="20"/>
                <w:szCs w:val="20"/>
                <w:lang w:eastAsia="en-IE"/>
              </w:rPr>
              <w:t>Assessment Details</w:t>
            </w:r>
            <w:r w:rsidRPr="00406BCA">
              <w:rPr>
                <w:rFonts w:cstheme="minorHAnsi"/>
                <w:b/>
                <w:sz w:val="20"/>
                <w:szCs w:val="20"/>
                <w:lang w:eastAsia="en-IE"/>
              </w:rPr>
              <w:fldChar w:fldCharType="end"/>
            </w:r>
            <w:r w:rsidRPr="00406BCA">
              <w:rPr>
                <w:rStyle w:val="FootnoteReference"/>
                <w:rFonts w:cstheme="minorHAnsi"/>
                <w:b/>
                <w:sz w:val="20"/>
                <w:szCs w:val="20"/>
                <w:lang w:eastAsia="en-IE"/>
              </w:rPr>
              <w:footnoteReference w:id="2"/>
            </w:r>
          </w:p>
        </w:tc>
        <w:tc>
          <w:tcPr>
            <w:tcW w:w="3742" w:type="pct"/>
          </w:tcPr>
          <w:tbl>
            <w:tblPr>
              <w:tblStyle w:val="TableGrid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1080"/>
              <w:gridCol w:w="2123"/>
              <w:gridCol w:w="1222"/>
              <w:gridCol w:w="807"/>
              <w:gridCol w:w="808"/>
              <w:gridCol w:w="808"/>
            </w:tblGrid>
            <w:tr w:rsidR="00C204EE" w:rsidRPr="00CF460E" w14:paraId="16644AB0" w14:textId="4AD98C44" w:rsidTr="00C204EE">
              <w:tc>
                <w:tcPr>
                  <w:tcW w:w="1001" w:type="dxa"/>
                </w:tcPr>
                <w:p w14:paraId="4BC76D01" w14:textId="77777777" w:rsidR="00C204EE" w:rsidRPr="00393374" w:rsidRDefault="00C204EE" w:rsidP="00393374">
                  <w:pPr>
                    <w:pStyle w:val="NoSpacing"/>
                    <w:rPr>
                      <w:b/>
                      <w:sz w:val="16"/>
                      <w:szCs w:val="16"/>
                    </w:rPr>
                  </w:pPr>
                  <w:r w:rsidRPr="00393374">
                    <w:rPr>
                      <w:b/>
                      <w:sz w:val="16"/>
                      <w:szCs w:val="16"/>
                    </w:rPr>
                    <w:t>Assessment Component</w:t>
                  </w:r>
                </w:p>
              </w:tc>
              <w:tc>
                <w:tcPr>
                  <w:tcW w:w="1970" w:type="dxa"/>
                </w:tcPr>
                <w:p w14:paraId="3CAD9D66" w14:textId="77777777" w:rsidR="00C204EE" w:rsidRPr="00393374" w:rsidRDefault="00C204EE" w:rsidP="00393374">
                  <w:pPr>
                    <w:pStyle w:val="NoSpacing"/>
                    <w:rPr>
                      <w:b/>
                      <w:sz w:val="16"/>
                      <w:szCs w:val="16"/>
                    </w:rPr>
                  </w:pPr>
                  <w:r w:rsidRPr="00393374">
                    <w:rPr>
                      <w:b/>
                      <w:sz w:val="16"/>
                      <w:szCs w:val="16"/>
                    </w:rPr>
                    <w:t>Brief Description</w:t>
                  </w:r>
                </w:p>
              </w:tc>
              <w:tc>
                <w:tcPr>
                  <w:tcW w:w="1134" w:type="dxa"/>
                </w:tcPr>
                <w:p w14:paraId="6B7C2A51" w14:textId="14D92250" w:rsidR="00C204EE" w:rsidRPr="00393374" w:rsidRDefault="00C204EE" w:rsidP="00393374">
                  <w:pPr>
                    <w:pStyle w:val="NoSpacing"/>
                    <w:rPr>
                      <w:b/>
                      <w:sz w:val="16"/>
                      <w:szCs w:val="16"/>
                    </w:rPr>
                  </w:pPr>
                  <w:r w:rsidRPr="00393374">
                    <w:rPr>
                      <w:b/>
                      <w:sz w:val="16"/>
                      <w:szCs w:val="16"/>
                    </w:rPr>
                    <w:t>Learning Outcomes Addressed</w:t>
                  </w:r>
                </w:p>
              </w:tc>
              <w:tc>
                <w:tcPr>
                  <w:tcW w:w="749" w:type="dxa"/>
                </w:tcPr>
                <w:p w14:paraId="15706495" w14:textId="77777777" w:rsidR="00C204EE" w:rsidRPr="00393374" w:rsidRDefault="00C204EE" w:rsidP="00393374">
                  <w:pPr>
                    <w:pStyle w:val="NoSpacing"/>
                    <w:rPr>
                      <w:b/>
                      <w:sz w:val="16"/>
                      <w:szCs w:val="16"/>
                    </w:rPr>
                  </w:pPr>
                  <w:r w:rsidRPr="00393374">
                    <w:rPr>
                      <w:b/>
                      <w:sz w:val="16"/>
                      <w:szCs w:val="16"/>
                    </w:rPr>
                    <w:t>% of total</w:t>
                  </w:r>
                </w:p>
              </w:tc>
              <w:tc>
                <w:tcPr>
                  <w:tcW w:w="750" w:type="dxa"/>
                </w:tcPr>
                <w:p w14:paraId="2CBBEA4F" w14:textId="4D666980" w:rsidR="00C204EE" w:rsidRPr="00393374" w:rsidRDefault="00C204EE" w:rsidP="00393374">
                  <w:pPr>
                    <w:pStyle w:val="NoSpacing"/>
                    <w:rPr>
                      <w:b/>
                      <w:sz w:val="16"/>
                      <w:szCs w:val="16"/>
                      <w:lang w:eastAsia="en-IE"/>
                    </w:rPr>
                  </w:pPr>
                  <w:r w:rsidRPr="00393374">
                    <w:rPr>
                      <w:b/>
                      <w:sz w:val="16"/>
                      <w:szCs w:val="16"/>
                      <w:lang w:eastAsia="en-IE"/>
                    </w:rPr>
                    <w:t>Week set</w:t>
                  </w:r>
                </w:p>
              </w:tc>
              <w:tc>
                <w:tcPr>
                  <w:tcW w:w="750" w:type="dxa"/>
                </w:tcPr>
                <w:p w14:paraId="13CF650C" w14:textId="15F680E7" w:rsidR="00C204EE" w:rsidRPr="00393374" w:rsidRDefault="00C204EE" w:rsidP="00393374">
                  <w:pPr>
                    <w:pStyle w:val="NoSpacing"/>
                    <w:rPr>
                      <w:b/>
                      <w:sz w:val="16"/>
                      <w:szCs w:val="16"/>
                      <w:lang w:eastAsia="en-IE"/>
                    </w:rPr>
                  </w:pPr>
                  <w:r w:rsidRPr="00393374">
                    <w:rPr>
                      <w:b/>
                      <w:sz w:val="16"/>
                      <w:szCs w:val="16"/>
                      <w:lang w:eastAsia="en-IE"/>
                    </w:rPr>
                    <w:t>Week due</w:t>
                  </w:r>
                </w:p>
              </w:tc>
            </w:tr>
            <w:tr w:rsidR="00C204EE" w:rsidRPr="00CF460E" w14:paraId="096EA26F" w14:textId="339FEEBD" w:rsidTr="00C204EE">
              <w:tc>
                <w:tcPr>
                  <w:tcW w:w="1001" w:type="dxa"/>
                </w:tcPr>
                <w:p w14:paraId="209206CD" w14:textId="029AD167" w:rsidR="00C204EE" w:rsidRPr="00393374" w:rsidRDefault="003C024B" w:rsidP="00393374">
                  <w:pPr>
                    <w:pStyle w:val="NoSpacing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Final Exam</w:t>
                  </w:r>
                </w:p>
              </w:tc>
              <w:tc>
                <w:tcPr>
                  <w:tcW w:w="1970" w:type="dxa"/>
                </w:tcPr>
                <w:p w14:paraId="1D1B972E" w14:textId="4F45DF41" w:rsidR="00C204EE" w:rsidRPr="00393374" w:rsidRDefault="003C024B" w:rsidP="00393374">
                  <w:pPr>
                    <w:pStyle w:val="NoSpacing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Written Exam</w:t>
                  </w:r>
                </w:p>
              </w:tc>
              <w:tc>
                <w:tcPr>
                  <w:tcW w:w="1134" w:type="dxa"/>
                </w:tcPr>
                <w:p w14:paraId="468375BC" w14:textId="3A357E59" w:rsidR="00C204EE" w:rsidRPr="00393374" w:rsidRDefault="003C024B" w:rsidP="00393374">
                  <w:pPr>
                    <w:pStyle w:val="NoSpacing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All</w:t>
                  </w:r>
                  <w:r w:rsidR="007D30C4">
                    <w:rPr>
                      <w:sz w:val="16"/>
                      <w:szCs w:val="16"/>
                    </w:rPr>
                    <w:t xml:space="preserve"> but LO 7</w:t>
                  </w:r>
                </w:p>
              </w:tc>
              <w:tc>
                <w:tcPr>
                  <w:tcW w:w="749" w:type="dxa"/>
                </w:tcPr>
                <w:p w14:paraId="3C4885B6" w14:textId="5E3663D8" w:rsidR="00C204EE" w:rsidRPr="00393374" w:rsidRDefault="00F677FD" w:rsidP="00393374">
                  <w:pPr>
                    <w:pStyle w:val="NoSpacing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80%</w:t>
                  </w:r>
                </w:p>
              </w:tc>
              <w:tc>
                <w:tcPr>
                  <w:tcW w:w="750" w:type="dxa"/>
                </w:tcPr>
                <w:p w14:paraId="0CB30ED3" w14:textId="5AB7A810" w:rsidR="00C204EE" w:rsidRPr="00393374" w:rsidRDefault="003C024B" w:rsidP="00393374">
                  <w:pPr>
                    <w:pStyle w:val="NoSpacing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</w:t>
                  </w:r>
                </w:p>
              </w:tc>
              <w:tc>
                <w:tcPr>
                  <w:tcW w:w="750" w:type="dxa"/>
                </w:tcPr>
                <w:p w14:paraId="453E7DD8" w14:textId="29716252" w:rsidR="00C204EE" w:rsidRPr="00393374" w:rsidRDefault="003C024B" w:rsidP="00393374">
                  <w:pPr>
                    <w:pStyle w:val="NoSpacing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</w:t>
                  </w:r>
                </w:p>
              </w:tc>
            </w:tr>
            <w:tr w:rsidR="00C204EE" w:rsidRPr="00CF460E" w14:paraId="72F33B59" w14:textId="3FE27CD5" w:rsidTr="00C204EE">
              <w:tc>
                <w:tcPr>
                  <w:tcW w:w="1001" w:type="dxa"/>
                </w:tcPr>
                <w:p w14:paraId="745A436E" w14:textId="548A5242" w:rsidR="00C204EE" w:rsidRPr="00393374" w:rsidRDefault="003C024B" w:rsidP="00393374">
                  <w:pPr>
                    <w:pStyle w:val="NoSpacing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Project</w:t>
                  </w:r>
                </w:p>
              </w:tc>
              <w:tc>
                <w:tcPr>
                  <w:tcW w:w="1970" w:type="dxa"/>
                </w:tcPr>
                <w:p w14:paraId="45D9BB43" w14:textId="1E0BF867" w:rsidR="00C204EE" w:rsidRPr="00393374" w:rsidRDefault="00247EDD" w:rsidP="00393374">
                  <w:pPr>
                    <w:pStyle w:val="NoSpacing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Lab </w:t>
                  </w:r>
                  <w:r w:rsidR="003C024B">
                    <w:rPr>
                      <w:sz w:val="16"/>
                      <w:szCs w:val="16"/>
                    </w:rPr>
                    <w:t>Project</w:t>
                  </w:r>
                </w:p>
              </w:tc>
              <w:tc>
                <w:tcPr>
                  <w:tcW w:w="1134" w:type="dxa"/>
                </w:tcPr>
                <w:p w14:paraId="4CF1CD2F" w14:textId="082762FC" w:rsidR="00C204EE" w:rsidRPr="00393374" w:rsidRDefault="003C024B" w:rsidP="00393374">
                  <w:pPr>
                    <w:pStyle w:val="NoSpacing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All</w:t>
                  </w:r>
                </w:p>
              </w:tc>
              <w:tc>
                <w:tcPr>
                  <w:tcW w:w="749" w:type="dxa"/>
                </w:tcPr>
                <w:p w14:paraId="735967BA" w14:textId="616C083C" w:rsidR="00C204EE" w:rsidRPr="00393374" w:rsidRDefault="003C024B" w:rsidP="00393374">
                  <w:pPr>
                    <w:pStyle w:val="NoSpacing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20%</w:t>
                  </w:r>
                </w:p>
              </w:tc>
              <w:tc>
                <w:tcPr>
                  <w:tcW w:w="750" w:type="dxa"/>
                </w:tcPr>
                <w:p w14:paraId="29F02F6A" w14:textId="1DEC0B9F" w:rsidR="00C204EE" w:rsidRPr="00393374" w:rsidRDefault="001647B7" w:rsidP="00393374">
                  <w:pPr>
                    <w:pStyle w:val="NoSpacing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750" w:type="dxa"/>
                </w:tcPr>
                <w:p w14:paraId="47ED3ABD" w14:textId="1928AA79" w:rsidR="00C204EE" w:rsidRPr="00393374" w:rsidRDefault="001647B7" w:rsidP="00393374">
                  <w:pPr>
                    <w:pStyle w:val="NoSpacing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12</w:t>
                  </w:r>
                </w:p>
              </w:tc>
            </w:tr>
            <w:tr w:rsidR="00C204EE" w:rsidRPr="00CF460E" w14:paraId="52C0EC76" w14:textId="00AE71C3" w:rsidTr="00C204EE">
              <w:tc>
                <w:tcPr>
                  <w:tcW w:w="1001" w:type="dxa"/>
                </w:tcPr>
                <w:p w14:paraId="7838CB9A" w14:textId="77777777" w:rsidR="00C204EE" w:rsidRPr="00393374" w:rsidRDefault="00C204EE" w:rsidP="00393374">
                  <w:pPr>
                    <w:pStyle w:val="NoSpacing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970" w:type="dxa"/>
                </w:tcPr>
                <w:p w14:paraId="35E7BFF8" w14:textId="77777777" w:rsidR="00C204EE" w:rsidRPr="00393374" w:rsidRDefault="00C204EE" w:rsidP="00393374">
                  <w:pPr>
                    <w:pStyle w:val="NoSpacing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14:paraId="16BC4BA9" w14:textId="77777777" w:rsidR="00C204EE" w:rsidRPr="00393374" w:rsidRDefault="00C204EE" w:rsidP="00393374">
                  <w:pPr>
                    <w:pStyle w:val="NoSpacing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749" w:type="dxa"/>
                </w:tcPr>
                <w:p w14:paraId="50AF5F92" w14:textId="77777777" w:rsidR="00C204EE" w:rsidRPr="00393374" w:rsidRDefault="00C204EE" w:rsidP="00393374">
                  <w:pPr>
                    <w:pStyle w:val="NoSpacing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750" w:type="dxa"/>
                </w:tcPr>
                <w:p w14:paraId="0492F65E" w14:textId="77777777" w:rsidR="00C204EE" w:rsidRPr="00393374" w:rsidRDefault="00C204EE" w:rsidP="00393374">
                  <w:pPr>
                    <w:pStyle w:val="NoSpacing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750" w:type="dxa"/>
                </w:tcPr>
                <w:p w14:paraId="72F24152" w14:textId="7E57ACF4" w:rsidR="00C204EE" w:rsidRPr="00393374" w:rsidRDefault="00C204EE" w:rsidP="00393374">
                  <w:pPr>
                    <w:pStyle w:val="NoSpacing"/>
                    <w:rPr>
                      <w:sz w:val="16"/>
                      <w:szCs w:val="16"/>
                    </w:rPr>
                  </w:pPr>
                </w:p>
              </w:tc>
            </w:tr>
            <w:tr w:rsidR="00C204EE" w:rsidRPr="00CF460E" w14:paraId="6D7F2C37" w14:textId="55185A94" w:rsidTr="00C204EE">
              <w:tc>
                <w:tcPr>
                  <w:tcW w:w="1001" w:type="dxa"/>
                </w:tcPr>
                <w:p w14:paraId="4E3C4681" w14:textId="77777777" w:rsidR="00C204EE" w:rsidRPr="00393374" w:rsidRDefault="00C204EE" w:rsidP="00393374">
                  <w:pPr>
                    <w:pStyle w:val="NoSpacing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970" w:type="dxa"/>
                </w:tcPr>
                <w:p w14:paraId="7969A252" w14:textId="77777777" w:rsidR="00C204EE" w:rsidRPr="00393374" w:rsidRDefault="00C204EE" w:rsidP="00393374">
                  <w:pPr>
                    <w:pStyle w:val="NoSpacing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14:paraId="64850D5C" w14:textId="77777777" w:rsidR="00C204EE" w:rsidRPr="00393374" w:rsidRDefault="00C204EE" w:rsidP="00393374">
                  <w:pPr>
                    <w:pStyle w:val="NoSpacing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749" w:type="dxa"/>
                </w:tcPr>
                <w:p w14:paraId="5F5E8013" w14:textId="77777777" w:rsidR="00C204EE" w:rsidRPr="00393374" w:rsidRDefault="00C204EE" w:rsidP="00393374">
                  <w:pPr>
                    <w:pStyle w:val="NoSpacing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750" w:type="dxa"/>
                </w:tcPr>
                <w:p w14:paraId="106BE324" w14:textId="77777777" w:rsidR="00C204EE" w:rsidRPr="00393374" w:rsidRDefault="00C204EE" w:rsidP="00393374">
                  <w:pPr>
                    <w:pStyle w:val="NoSpacing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750" w:type="dxa"/>
                </w:tcPr>
                <w:p w14:paraId="47644A32" w14:textId="15023304" w:rsidR="00C204EE" w:rsidRPr="00393374" w:rsidRDefault="00C204EE" w:rsidP="00393374">
                  <w:pPr>
                    <w:pStyle w:val="NoSpacing"/>
                    <w:rPr>
                      <w:sz w:val="16"/>
                      <w:szCs w:val="16"/>
                    </w:rPr>
                  </w:pPr>
                </w:p>
              </w:tc>
            </w:tr>
            <w:tr w:rsidR="00C204EE" w:rsidRPr="00CF460E" w14:paraId="10D319B6" w14:textId="1CBFC6BB" w:rsidTr="00C204EE">
              <w:tc>
                <w:tcPr>
                  <w:tcW w:w="1001" w:type="dxa"/>
                </w:tcPr>
                <w:p w14:paraId="7D1CE648" w14:textId="77777777" w:rsidR="00C204EE" w:rsidRPr="00393374" w:rsidRDefault="00C204EE" w:rsidP="00393374">
                  <w:pPr>
                    <w:pStyle w:val="NoSpacing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970" w:type="dxa"/>
                </w:tcPr>
                <w:p w14:paraId="58BB4D7E" w14:textId="77777777" w:rsidR="00C204EE" w:rsidRPr="00393374" w:rsidRDefault="00C204EE" w:rsidP="00393374">
                  <w:pPr>
                    <w:pStyle w:val="NoSpacing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14:paraId="2498C5FF" w14:textId="77777777" w:rsidR="00C204EE" w:rsidRPr="00393374" w:rsidRDefault="00C204EE" w:rsidP="00393374">
                  <w:pPr>
                    <w:pStyle w:val="NoSpacing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749" w:type="dxa"/>
                </w:tcPr>
                <w:p w14:paraId="13F09EB5" w14:textId="77777777" w:rsidR="00C204EE" w:rsidRPr="00393374" w:rsidRDefault="00C204EE" w:rsidP="00393374">
                  <w:pPr>
                    <w:pStyle w:val="NoSpacing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750" w:type="dxa"/>
                </w:tcPr>
                <w:p w14:paraId="0C5CA08D" w14:textId="77777777" w:rsidR="00C204EE" w:rsidRPr="00393374" w:rsidRDefault="00C204EE" w:rsidP="00393374">
                  <w:pPr>
                    <w:pStyle w:val="NoSpacing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750" w:type="dxa"/>
                </w:tcPr>
                <w:p w14:paraId="11053BC8" w14:textId="15F5A8E2" w:rsidR="00C204EE" w:rsidRPr="00393374" w:rsidRDefault="00C204EE" w:rsidP="00393374">
                  <w:pPr>
                    <w:pStyle w:val="NoSpacing"/>
                    <w:rPr>
                      <w:sz w:val="16"/>
                      <w:szCs w:val="16"/>
                    </w:rPr>
                  </w:pPr>
                </w:p>
              </w:tc>
            </w:tr>
            <w:tr w:rsidR="00C204EE" w:rsidRPr="00CF460E" w14:paraId="34E79F25" w14:textId="67298CC9" w:rsidTr="00C204EE">
              <w:tc>
                <w:tcPr>
                  <w:tcW w:w="1001" w:type="dxa"/>
                </w:tcPr>
                <w:p w14:paraId="649C0BB4" w14:textId="77777777" w:rsidR="00C204EE" w:rsidRPr="00393374" w:rsidRDefault="00C204EE" w:rsidP="00393374">
                  <w:pPr>
                    <w:pStyle w:val="NoSpacing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970" w:type="dxa"/>
                </w:tcPr>
                <w:p w14:paraId="5179EF87" w14:textId="77777777" w:rsidR="00C204EE" w:rsidRPr="00393374" w:rsidRDefault="00C204EE" w:rsidP="00393374">
                  <w:pPr>
                    <w:pStyle w:val="NoSpacing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14:paraId="4DE6E08A" w14:textId="77777777" w:rsidR="00C204EE" w:rsidRPr="00393374" w:rsidRDefault="00C204EE" w:rsidP="00393374">
                  <w:pPr>
                    <w:pStyle w:val="NoSpacing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749" w:type="dxa"/>
                </w:tcPr>
                <w:p w14:paraId="2D40E773" w14:textId="77777777" w:rsidR="00C204EE" w:rsidRPr="00393374" w:rsidRDefault="00C204EE" w:rsidP="00393374">
                  <w:pPr>
                    <w:pStyle w:val="NoSpacing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750" w:type="dxa"/>
                </w:tcPr>
                <w:p w14:paraId="70EBDDE8" w14:textId="77777777" w:rsidR="00C204EE" w:rsidRPr="00393374" w:rsidRDefault="00C204EE" w:rsidP="00393374">
                  <w:pPr>
                    <w:pStyle w:val="NoSpacing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750" w:type="dxa"/>
                </w:tcPr>
                <w:p w14:paraId="2DFBEE09" w14:textId="5887E869" w:rsidR="00C204EE" w:rsidRPr="00393374" w:rsidRDefault="00C204EE" w:rsidP="00393374">
                  <w:pPr>
                    <w:pStyle w:val="NoSpacing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42D021D5" w14:textId="77777777" w:rsidR="00071E09" w:rsidRPr="00CF460E" w:rsidRDefault="00071E09" w:rsidP="00393374"/>
        </w:tc>
        <w:bookmarkStart w:id="0" w:name="_GoBack"/>
        <w:bookmarkEnd w:id="0"/>
      </w:tr>
      <w:tr w:rsidR="00406BCA" w:rsidRPr="00F556FF" w14:paraId="5583ED8D" w14:textId="77777777" w:rsidTr="00C204EE">
        <w:trPr>
          <w:trHeight w:val="859"/>
          <w:tblCellSpacing w:w="7" w:type="dxa"/>
        </w:trPr>
        <w:tc>
          <w:tcPr>
            <w:tcW w:w="1236" w:type="pct"/>
            <w:shd w:val="clear" w:color="auto" w:fill="EEEEEE"/>
          </w:tcPr>
          <w:p w14:paraId="5AF9400D" w14:textId="77777777" w:rsidR="00AC2869" w:rsidRPr="00406BCA" w:rsidRDefault="00406BCA" w:rsidP="00AC2869">
            <w:pPr>
              <w:pStyle w:val="NoSpacing"/>
              <w:rPr>
                <w:rFonts w:cstheme="minorHAnsi"/>
                <w:b/>
                <w:sz w:val="20"/>
                <w:szCs w:val="20"/>
                <w:lang w:eastAsia="en-IE"/>
              </w:rPr>
            </w:pPr>
            <w:r w:rsidRPr="00406BCA">
              <w:rPr>
                <w:rFonts w:cstheme="minorHAnsi"/>
                <w:b/>
                <w:sz w:val="20"/>
                <w:szCs w:val="20"/>
                <w:lang w:eastAsia="en-IE"/>
              </w:rPr>
              <w:t>Reassessment Requirements</w:t>
            </w:r>
          </w:p>
        </w:tc>
        <w:tc>
          <w:tcPr>
            <w:tcW w:w="3742" w:type="pct"/>
          </w:tcPr>
          <w:p w14:paraId="271B1867" w14:textId="6AE55F1B" w:rsidR="00406BCA" w:rsidRPr="00CF460E" w:rsidRDefault="003C024B" w:rsidP="00393374">
            <w:r>
              <w:t>100% written exam</w:t>
            </w:r>
          </w:p>
        </w:tc>
      </w:tr>
      <w:tr w:rsidR="00406BCA" w:rsidRPr="00F556FF" w14:paraId="462C2316" w14:textId="77777777" w:rsidTr="00C204EE">
        <w:trPr>
          <w:trHeight w:val="1270"/>
          <w:tblCellSpacing w:w="7" w:type="dxa"/>
        </w:trPr>
        <w:tc>
          <w:tcPr>
            <w:tcW w:w="1236" w:type="pct"/>
            <w:shd w:val="clear" w:color="auto" w:fill="EEEEEE"/>
          </w:tcPr>
          <w:p w14:paraId="413D14A9" w14:textId="1B0BBCAB" w:rsidR="00406BCA" w:rsidRPr="00406BCA" w:rsidRDefault="00406BCA" w:rsidP="00406BCA">
            <w:pPr>
              <w:pStyle w:val="NoSpacing"/>
              <w:spacing w:line="276" w:lineRule="auto"/>
              <w:rPr>
                <w:b/>
                <w:sz w:val="20"/>
                <w:szCs w:val="20"/>
                <w:lang w:eastAsia="en-IE"/>
              </w:rPr>
            </w:pPr>
            <w:r w:rsidRPr="00406BCA">
              <w:rPr>
                <w:b/>
                <w:sz w:val="20"/>
                <w:szCs w:val="20"/>
                <w:lang w:eastAsia="en-IE"/>
              </w:rPr>
              <w:t xml:space="preserve">Contact Hours and Indicative Student Workload </w:t>
            </w:r>
          </w:p>
          <w:p w14:paraId="5F4E7A73" w14:textId="422B5978" w:rsidR="00406BCA" w:rsidRPr="00406BCA" w:rsidRDefault="00406BCA" w:rsidP="0073197C">
            <w:pPr>
              <w:pStyle w:val="NoSpacing"/>
              <w:spacing w:line="276" w:lineRule="auto"/>
              <w:rPr>
                <w:b/>
                <w:sz w:val="20"/>
                <w:szCs w:val="20"/>
                <w:lang w:eastAsia="en-IE"/>
              </w:rPr>
            </w:pPr>
          </w:p>
        </w:tc>
        <w:tc>
          <w:tcPr>
            <w:tcW w:w="3742" w:type="pct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6"/>
              <w:gridCol w:w="5528"/>
              <w:gridCol w:w="984"/>
            </w:tblGrid>
            <w:tr w:rsidR="00406BCA" w:rsidRPr="00CF460E" w14:paraId="354ADAB7" w14:textId="77777777" w:rsidTr="00C204EE">
              <w:tc>
                <w:tcPr>
                  <w:tcW w:w="5874" w:type="dxa"/>
                  <w:gridSpan w:val="2"/>
                </w:tcPr>
                <w:p w14:paraId="60BC6C8F" w14:textId="069534B5" w:rsidR="00406BCA" w:rsidRPr="00CF460E" w:rsidRDefault="00406BCA" w:rsidP="00393374">
                  <w:pPr>
                    <w:rPr>
                      <w:sz w:val="16"/>
                    </w:rPr>
                  </w:pPr>
                  <w:r w:rsidRPr="00CF460E">
                    <w:rPr>
                      <w:sz w:val="16"/>
                    </w:rPr>
                    <w:t>Contact Hours</w:t>
                  </w:r>
                  <w:r w:rsidR="008D6518">
                    <w:rPr>
                      <w:sz w:val="16"/>
                    </w:rPr>
                    <w:t xml:space="preserve"> (lectures, labs, tutorials, meetings, etc.)</w:t>
                  </w:r>
                </w:p>
              </w:tc>
              <w:tc>
                <w:tcPr>
                  <w:tcW w:w="984" w:type="dxa"/>
                </w:tcPr>
                <w:p w14:paraId="379DA189" w14:textId="738458E2" w:rsidR="00406BCA" w:rsidRPr="00CF460E" w:rsidRDefault="00A70B0F" w:rsidP="00F677FD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38 </w:t>
                  </w:r>
                  <w:r w:rsidR="0073197C" w:rsidRPr="00CF460E">
                    <w:rPr>
                      <w:sz w:val="16"/>
                    </w:rPr>
                    <w:t>h</w:t>
                  </w:r>
                  <w:r w:rsidR="00406BCA" w:rsidRPr="00CF460E">
                    <w:rPr>
                      <w:sz w:val="16"/>
                    </w:rPr>
                    <w:t>ours</w:t>
                  </w:r>
                </w:p>
              </w:tc>
            </w:tr>
            <w:tr w:rsidR="00406BCA" w:rsidRPr="00CF460E" w14:paraId="7DA12A1A" w14:textId="77777777" w:rsidTr="00C204EE">
              <w:tc>
                <w:tcPr>
                  <w:tcW w:w="5874" w:type="dxa"/>
                  <w:gridSpan w:val="2"/>
                </w:tcPr>
                <w:p w14:paraId="13B55F12" w14:textId="483E8227" w:rsidR="00406BCA" w:rsidRPr="00CF460E" w:rsidRDefault="00406BCA" w:rsidP="00393374">
                  <w:pPr>
                    <w:rPr>
                      <w:sz w:val="16"/>
                    </w:rPr>
                  </w:pPr>
                  <w:r w:rsidRPr="00CF460E">
                    <w:rPr>
                      <w:sz w:val="16"/>
                    </w:rPr>
                    <w:t>Independent study</w:t>
                  </w:r>
                  <w:r w:rsidR="008D6518">
                    <w:rPr>
                      <w:sz w:val="16"/>
                    </w:rPr>
                    <w:t xml:space="preserve"> (outside scheduled contact hours)</w:t>
                  </w:r>
                  <w:r w:rsidRPr="00CF460E">
                    <w:rPr>
                      <w:sz w:val="16"/>
                    </w:rPr>
                    <w:t>, broken down by</w:t>
                  </w:r>
                  <w:r w:rsidR="00671470" w:rsidRPr="00CF460E">
                    <w:rPr>
                      <w:sz w:val="16"/>
                    </w:rPr>
                    <w:t>:</w:t>
                  </w:r>
                </w:p>
              </w:tc>
              <w:tc>
                <w:tcPr>
                  <w:tcW w:w="984" w:type="dxa"/>
                </w:tcPr>
                <w:p w14:paraId="300CFF0C" w14:textId="08161B12" w:rsidR="00406BCA" w:rsidRPr="00CF460E" w:rsidRDefault="00A70B0F" w:rsidP="00393374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32</w:t>
                  </w:r>
                  <w:r w:rsidR="00F677FD">
                    <w:rPr>
                      <w:sz w:val="16"/>
                    </w:rPr>
                    <w:t xml:space="preserve"> hours</w:t>
                  </w:r>
                </w:p>
              </w:tc>
            </w:tr>
            <w:tr w:rsidR="00406BCA" w:rsidRPr="00CF460E" w14:paraId="4CDDDE17" w14:textId="77777777" w:rsidTr="00C204EE">
              <w:tc>
                <w:tcPr>
                  <w:tcW w:w="346" w:type="dxa"/>
                  <w:tcBorders>
                    <w:right w:val="nil"/>
                  </w:tcBorders>
                </w:tcPr>
                <w:p w14:paraId="2AD910DF" w14:textId="77777777" w:rsidR="00406BCA" w:rsidRPr="00CF460E" w:rsidRDefault="00406BCA" w:rsidP="00393374">
                  <w:pPr>
                    <w:rPr>
                      <w:sz w:val="16"/>
                    </w:rPr>
                  </w:pPr>
                </w:p>
              </w:tc>
              <w:tc>
                <w:tcPr>
                  <w:tcW w:w="5528" w:type="dxa"/>
                  <w:tcBorders>
                    <w:left w:val="nil"/>
                  </w:tcBorders>
                </w:tcPr>
                <w:p w14:paraId="6469045D" w14:textId="012E7C9E" w:rsidR="00406BCA" w:rsidRPr="00CF460E" w:rsidRDefault="00406BCA" w:rsidP="00393374">
                  <w:pPr>
                    <w:rPr>
                      <w:sz w:val="16"/>
                    </w:rPr>
                  </w:pPr>
                  <w:r w:rsidRPr="00CF460E">
                    <w:rPr>
                      <w:sz w:val="16"/>
                    </w:rPr>
                    <w:t xml:space="preserve">preparation </w:t>
                  </w:r>
                  <w:r w:rsidR="008D6518">
                    <w:rPr>
                      <w:sz w:val="16"/>
                    </w:rPr>
                    <w:t xml:space="preserve">for classes </w:t>
                  </w:r>
                  <w:r w:rsidRPr="00CF460E">
                    <w:rPr>
                      <w:sz w:val="16"/>
                    </w:rPr>
                    <w:t>and review of materials</w:t>
                  </w:r>
                </w:p>
              </w:tc>
              <w:tc>
                <w:tcPr>
                  <w:tcW w:w="984" w:type="dxa"/>
                </w:tcPr>
                <w:p w14:paraId="2BD95D52" w14:textId="0A3E9EAE" w:rsidR="00406BCA" w:rsidRPr="00CF460E" w:rsidRDefault="003C024B" w:rsidP="00A70B0F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1</w:t>
                  </w:r>
                  <w:r w:rsidR="00A70B0F">
                    <w:rPr>
                      <w:sz w:val="16"/>
                    </w:rPr>
                    <w:t>0</w:t>
                  </w:r>
                  <w:r w:rsidR="00406BCA" w:rsidRPr="00CF460E">
                    <w:rPr>
                      <w:sz w:val="16"/>
                    </w:rPr>
                    <w:t xml:space="preserve"> </w:t>
                  </w:r>
                  <w:r w:rsidR="0073197C" w:rsidRPr="00CF460E">
                    <w:rPr>
                      <w:sz w:val="16"/>
                    </w:rPr>
                    <w:t>h</w:t>
                  </w:r>
                  <w:r w:rsidR="00406BCA" w:rsidRPr="00CF460E">
                    <w:rPr>
                      <w:sz w:val="16"/>
                    </w:rPr>
                    <w:t>ours</w:t>
                  </w:r>
                </w:p>
              </w:tc>
            </w:tr>
            <w:tr w:rsidR="00406BCA" w:rsidRPr="00CF460E" w14:paraId="2276EF6D" w14:textId="77777777" w:rsidTr="00C204EE">
              <w:tc>
                <w:tcPr>
                  <w:tcW w:w="346" w:type="dxa"/>
                  <w:tcBorders>
                    <w:right w:val="nil"/>
                  </w:tcBorders>
                </w:tcPr>
                <w:p w14:paraId="769E073F" w14:textId="77777777" w:rsidR="00406BCA" w:rsidRPr="00CF460E" w:rsidRDefault="00406BCA" w:rsidP="00393374">
                  <w:pPr>
                    <w:rPr>
                      <w:sz w:val="16"/>
                    </w:rPr>
                  </w:pPr>
                </w:p>
              </w:tc>
              <w:tc>
                <w:tcPr>
                  <w:tcW w:w="5528" w:type="dxa"/>
                  <w:tcBorders>
                    <w:left w:val="nil"/>
                  </w:tcBorders>
                </w:tcPr>
                <w:p w14:paraId="2788F57F" w14:textId="025CF501" w:rsidR="00406BCA" w:rsidRPr="00CF460E" w:rsidRDefault="00406BCA" w:rsidP="00393374">
                  <w:pPr>
                    <w:rPr>
                      <w:sz w:val="16"/>
                    </w:rPr>
                  </w:pPr>
                  <w:r w:rsidRPr="00CF460E">
                    <w:rPr>
                      <w:sz w:val="16"/>
                    </w:rPr>
                    <w:t>completion of assessment</w:t>
                  </w:r>
                  <w:r w:rsidR="008D6518">
                    <w:rPr>
                      <w:sz w:val="16"/>
                    </w:rPr>
                    <w:t xml:space="preserve">s (including examination, if applicable) </w:t>
                  </w:r>
                </w:p>
              </w:tc>
              <w:tc>
                <w:tcPr>
                  <w:tcW w:w="984" w:type="dxa"/>
                </w:tcPr>
                <w:p w14:paraId="4C3EDB7C" w14:textId="3DA4D47E" w:rsidR="00406BCA" w:rsidRPr="00CF460E" w:rsidRDefault="003C024B" w:rsidP="00393374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22</w:t>
                  </w:r>
                  <w:r w:rsidR="00406BCA" w:rsidRPr="00CF460E">
                    <w:rPr>
                      <w:sz w:val="16"/>
                    </w:rPr>
                    <w:t xml:space="preserve"> </w:t>
                  </w:r>
                  <w:r w:rsidR="0073197C" w:rsidRPr="00CF460E">
                    <w:rPr>
                      <w:sz w:val="16"/>
                    </w:rPr>
                    <w:t>h</w:t>
                  </w:r>
                  <w:r w:rsidR="00406BCA" w:rsidRPr="00CF460E">
                    <w:rPr>
                      <w:sz w:val="16"/>
                    </w:rPr>
                    <w:t>ours</w:t>
                  </w:r>
                </w:p>
              </w:tc>
            </w:tr>
            <w:tr w:rsidR="00406BCA" w:rsidRPr="00CF460E" w14:paraId="626A11E6" w14:textId="77777777" w:rsidTr="00C204EE">
              <w:tc>
                <w:tcPr>
                  <w:tcW w:w="5874" w:type="dxa"/>
                  <w:gridSpan w:val="2"/>
                </w:tcPr>
                <w:p w14:paraId="47CBF819" w14:textId="77777777" w:rsidR="00406BCA" w:rsidRPr="00CF460E" w:rsidRDefault="00406BCA" w:rsidP="00393374">
                  <w:pPr>
                    <w:rPr>
                      <w:sz w:val="16"/>
                    </w:rPr>
                  </w:pPr>
                  <w:r w:rsidRPr="00CF460E">
                    <w:rPr>
                      <w:sz w:val="16"/>
                    </w:rPr>
                    <w:t>Total Hours</w:t>
                  </w:r>
                </w:p>
              </w:tc>
              <w:tc>
                <w:tcPr>
                  <w:tcW w:w="984" w:type="dxa"/>
                </w:tcPr>
                <w:p w14:paraId="76F9A634" w14:textId="6062F9C4" w:rsidR="00406BCA" w:rsidRPr="00CF460E" w:rsidRDefault="00A70B0F" w:rsidP="00A70B0F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70</w:t>
                  </w:r>
                  <w:r w:rsidR="00406BCA" w:rsidRPr="00CF460E">
                    <w:rPr>
                      <w:sz w:val="16"/>
                    </w:rPr>
                    <w:t xml:space="preserve"> </w:t>
                  </w:r>
                  <w:r w:rsidR="0073197C" w:rsidRPr="00CF460E">
                    <w:rPr>
                      <w:sz w:val="16"/>
                    </w:rPr>
                    <w:t>h</w:t>
                  </w:r>
                  <w:r w:rsidR="00406BCA" w:rsidRPr="00CF460E">
                    <w:rPr>
                      <w:sz w:val="16"/>
                    </w:rPr>
                    <w:t>ours</w:t>
                  </w:r>
                </w:p>
              </w:tc>
            </w:tr>
          </w:tbl>
          <w:p w14:paraId="1A3D8BE2" w14:textId="77777777" w:rsidR="00406BCA" w:rsidRPr="00CF460E" w:rsidRDefault="00406BCA" w:rsidP="00393374"/>
        </w:tc>
      </w:tr>
      <w:tr w:rsidR="00406BCA" w:rsidRPr="00F556FF" w14:paraId="6A9A9092" w14:textId="77777777" w:rsidTr="00C204EE">
        <w:trPr>
          <w:trHeight w:val="878"/>
          <w:tblCellSpacing w:w="7" w:type="dxa"/>
        </w:trPr>
        <w:tc>
          <w:tcPr>
            <w:tcW w:w="1236" w:type="pct"/>
            <w:shd w:val="clear" w:color="auto" w:fill="EEEEEE"/>
          </w:tcPr>
          <w:p w14:paraId="264ACF7F" w14:textId="77777777" w:rsidR="00406BCA" w:rsidRPr="00406BCA" w:rsidRDefault="00406BCA" w:rsidP="00406BCA">
            <w:pPr>
              <w:pStyle w:val="NoSpacing"/>
              <w:spacing w:line="276" w:lineRule="auto"/>
              <w:rPr>
                <w:b/>
                <w:sz w:val="20"/>
                <w:szCs w:val="20"/>
                <w:lang w:eastAsia="en-IE"/>
              </w:rPr>
            </w:pPr>
            <w:r w:rsidRPr="00406BCA">
              <w:rPr>
                <w:b/>
                <w:sz w:val="20"/>
                <w:szCs w:val="20"/>
                <w:lang w:eastAsia="en-IE"/>
              </w:rPr>
              <w:t xml:space="preserve">Recommended Reading List   </w:t>
            </w:r>
          </w:p>
        </w:tc>
        <w:tc>
          <w:tcPr>
            <w:tcW w:w="3742" w:type="pct"/>
          </w:tcPr>
          <w:p w14:paraId="7E3CF441" w14:textId="20243A30" w:rsidR="00406BCA" w:rsidRDefault="00630102" w:rsidP="00393374">
            <w:proofErr w:type="spellStart"/>
            <w:r>
              <w:t>Tijms</w:t>
            </w:r>
            <w:proofErr w:type="spellEnd"/>
            <w:r>
              <w:t xml:space="preserve">, </w:t>
            </w:r>
            <w:r w:rsidR="003C024B">
              <w:t>“Understanding Probability”, Cambridge 2012</w:t>
            </w:r>
          </w:p>
          <w:p w14:paraId="1F070013" w14:textId="1BA7B38B" w:rsidR="007E6B26" w:rsidRPr="00CF460E" w:rsidRDefault="007E6B26" w:rsidP="00393374">
            <w:r w:rsidRPr="007E6B26">
              <w:t>Additional material will be provided when needed</w:t>
            </w:r>
          </w:p>
        </w:tc>
      </w:tr>
      <w:tr w:rsidR="00406BCA" w:rsidRPr="00F556FF" w14:paraId="6ED3C990" w14:textId="77777777" w:rsidTr="00C204EE">
        <w:trPr>
          <w:trHeight w:val="1020"/>
          <w:tblCellSpacing w:w="7" w:type="dxa"/>
        </w:trPr>
        <w:tc>
          <w:tcPr>
            <w:tcW w:w="1236" w:type="pct"/>
            <w:shd w:val="clear" w:color="auto" w:fill="EEEEEE"/>
          </w:tcPr>
          <w:p w14:paraId="46A92FAB" w14:textId="77777777" w:rsidR="00406BCA" w:rsidRPr="00406BCA" w:rsidRDefault="00406BCA" w:rsidP="00406BCA">
            <w:pPr>
              <w:pStyle w:val="NoSpacing"/>
              <w:spacing w:line="276" w:lineRule="auto"/>
              <w:rPr>
                <w:b/>
                <w:sz w:val="20"/>
                <w:szCs w:val="20"/>
                <w:lang w:eastAsia="en-IE"/>
              </w:rPr>
            </w:pPr>
            <w:r w:rsidRPr="00406BCA">
              <w:rPr>
                <w:b/>
                <w:sz w:val="20"/>
                <w:szCs w:val="20"/>
                <w:lang w:eastAsia="en-IE"/>
              </w:rPr>
              <w:t>Module Pre-requisite</w:t>
            </w:r>
            <w:r w:rsidR="00AC2869">
              <w:rPr>
                <w:b/>
                <w:sz w:val="20"/>
                <w:szCs w:val="20"/>
                <w:lang w:eastAsia="en-IE"/>
              </w:rPr>
              <w:t>s</w:t>
            </w:r>
          </w:p>
        </w:tc>
        <w:tc>
          <w:tcPr>
            <w:tcW w:w="3742" w:type="pct"/>
          </w:tcPr>
          <w:p w14:paraId="21824CDA" w14:textId="6A80ED4D" w:rsidR="00AC2869" w:rsidRPr="00CF460E" w:rsidRDefault="00AC2869" w:rsidP="00393374">
            <w:r w:rsidRPr="000A40AD">
              <w:rPr>
                <w:b/>
              </w:rPr>
              <w:t>Prerequisite modules:</w:t>
            </w:r>
            <w:r w:rsidR="00C37BC8">
              <w:t xml:space="preserve"> </w:t>
            </w:r>
            <w:r w:rsidR="00C37BC8" w:rsidRPr="00C37BC8">
              <w:t>CSU11001</w:t>
            </w:r>
            <w:r w:rsidR="00C862CA">
              <w:t xml:space="preserve"> and</w:t>
            </w:r>
            <w:r w:rsidR="00C37BC8">
              <w:t xml:space="preserve"> CSU11002</w:t>
            </w:r>
            <w:r w:rsidR="00C862CA">
              <w:t xml:space="preserve"> (or MA1E01 and MA1E02)</w:t>
            </w:r>
          </w:p>
          <w:p w14:paraId="1ECB0D8E" w14:textId="7717437B" w:rsidR="00AC2869" w:rsidRPr="00CF460E" w:rsidRDefault="00AC2869" w:rsidP="00C37BC8">
            <w:r w:rsidRPr="000A40AD">
              <w:rPr>
                <w:b/>
              </w:rPr>
              <w:t>Other</w:t>
            </w:r>
            <w:r w:rsidR="00004DC6" w:rsidRPr="000A40AD">
              <w:rPr>
                <w:b/>
              </w:rPr>
              <w:t>/alternative</w:t>
            </w:r>
            <w:r w:rsidRPr="000A40AD">
              <w:rPr>
                <w:b/>
              </w:rPr>
              <w:t xml:space="preserve"> non-module prerequisites:</w:t>
            </w:r>
            <w:r w:rsidRPr="00CF460E">
              <w:t xml:space="preserve"> </w:t>
            </w:r>
            <w:r w:rsidR="00C37BC8">
              <w:t>N/A</w:t>
            </w:r>
          </w:p>
        </w:tc>
      </w:tr>
      <w:tr w:rsidR="00406BCA" w:rsidRPr="00F556FF" w14:paraId="40BD09FA" w14:textId="77777777" w:rsidTr="00C2058E">
        <w:trPr>
          <w:trHeight w:val="122"/>
          <w:tblCellSpacing w:w="7" w:type="dxa"/>
        </w:trPr>
        <w:tc>
          <w:tcPr>
            <w:tcW w:w="1236" w:type="pct"/>
            <w:shd w:val="clear" w:color="auto" w:fill="EEEEEE"/>
          </w:tcPr>
          <w:p w14:paraId="4DE8965E" w14:textId="77777777" w:rsidR="00406BCA" w:rsidRPr="00406BCA" w:rsidRDefault="00406BCA" w:rsidP="00406BCA">
            <w:pPr>
              <w:pStyle w:val="NoSpacing"/>
              <w:spacing w:line="276" w:lineRule="auto"/>
              <w:rPr>
                <w:b/>
                <w:sz w:val="20"/>
                <w:szCs w:val="20"/>
                <w:lang w:eastAsia="en-IE"/>
              </w:rPr>
            </w:pPr>
            <w:r w:rsidRPr="00406BCA">
              <w:rPr>
                <w:b/>
                <w:sz w:val="20"/>
                <w:szCs w:val="20"/>
                <w:lang w:eastAsia="en-IE"/>
              </w:rPr>
              <w:t>Module Co-requisite</w:t>
            </w:r>
            <w:r w:rsidR="00AC2869">
              <w:rPr>
                <w:b/>
                <w:sz w:val="20"/>
                <w:szCs w:val="20"/>
                <w:lang w:eastAsia="en-IE"/>
              </w:rPr>
              <w:t>s</w:t>
            </w:r>
          </w:p>
        </w:tc>
        <w:tc>
          <w:tcPr>
            <w:tcW w:w="3742" w:type="pct"/>
          </w:tcPr>
          <w:p w14:paraId="6EDD7421" w14:textId="5D7C039F" w:rsidR="00406BCA" w:rsidRPr="00CF460E" w:rsidRDefault="00C37BC8" w:rsidP="00393374">
            <w:r>
              <w:t>N/A</w:t>
            </w:r>
          </w:p>
        </w:tc>
      </w:tr>
      <w:tr w:rsidR="00406BCA" w:rsidRPr="00F556FF" w14:paraId="5000E181" w14:textId="77777777" w:rsidTr="00C2058E">
        <w:trPr>
          <w:trHeight w:val="17"/>
          <w:tblCellSpacing w:w="7" w:type="dxa"/>
        </w:trPr>
        <w:tc>
          <w:tcPr>
            <w:tcW w:w="1236" w:type="pct"/>
            <w:shd w:val="clear" w:color="auto" w:fill="EEEEEE"/>
          </w:tcPr>
          <w:p w14:paraId="2F349C8E" w14:textId="77777777" w:rsidR="00406BCA" w:rsidRPr="00406BCA" w:rsidRDefault="00406BCA" w:rsidP="00406BCA">
            <w:pPr>
              <w:pStyle w:val="NoSpacing"/>
              <w:spacing w:line="276" w:lineRule="auto"/>
              <w:rPr>
                <w:b/>
                <w:sz w:val="20"/>
                <w:szCs w:val="20"/>
                <w:lang w:eastAsia="en-IE"/>
              </w:rPr>
            </w:pPr>
            <w:r w:rsidRPr="00406BCA">
              <w:rPr>
                <w:b/>
                <w:sz w:val="20"/>
                <w:szCs w:val="20"/>
                <w:lang w:eastAsia="en-IE"/>
              </w:rPr>
              <w:t>Module Website</w:t>
            </w:r>
          </w:p>
        </w:tc>
        <w:tc>
          <w:tcPr>
            <w:tcW w:w="3742" w:type="pct"/>
          </w:tcPr>
          <w:p w14:paraId="1066BA2C" w14:textId="3C97B433" w:rsidR="00406BCA" w:rsidRPr="00CF460E" w:rsidRDefault="009411C1" w:rsidP="00393374">
            <w:r w:rsidRPr="009411C1">
              <w:t>Blackboard / mymodule.tcd.ie</w:t>
            </w:r>
          </w:p>
        </w:tc>
      </w:tr>
      <w:tr w:rsidR="00406BCA" w:rsidRPr="00F556FF" w14:paraId="5590A9DA" w14:textId="77777777" w:rsidTr="00C204EE">
        <w:trPr>
          <w:trHeight w:val="1199"/>
          <w:tblCellSpacing w:w="7" w:type="dxa"/>
        </w:trPr>
        <w:tc>
          <w:tcPr>
            <w:tcW w:w="1236" w:type="pct"/>
            <w:shd w:val="clear" w:color="auto" w:fill="EEEEEE"/>
          </w:tcPr>
          <w:p w14:paraId="4CD8028E" w14:textId="77777777" w:rsidR="00406BCA" w:rsidRPr="00406BCA" w:rsidRDefault="00406BCA" w:rsidP="00406BCA">
            <w:pPr>
              <w:pStyle w:val="NoSpacing"/>
              <w:spacing w:line="276" w:lineRule="auto"/>
              <w:rPr>
                <w:b/>
                <w:sz w:val="20"/>
                <w:szCs w:val="20"/>
                <w:lang w:eastAsia="en-IE"/>
              </w:rPr>
            </w:pPr>
            <w:r w:rsidRPr="00406BCA">
              <w:rPr>
                <w:b/>
                <w:sz w:val="20"/>
                <w:szCs w:val="20"/>
                <w:lang w:eastAsia="en-IE"/>
              </w:rPr>
              <w:t>Are other Schools/Departments involved in the delivery of this module? If yes, please provide details.</w:t>
            </w:r>
          </w:p>
        </w:tc>
        <w:tc>
          <w:tcPr>
            <w:tcW w:w="3742" w:type="pct"/>
          </w:tcPr>
          <w:p w14:paraId="15E6E29F" w14:textId="54DC3A30" w:rsidR="00406BCA" w:rsidRPr="00CF460E" w:rsidRDefault="00C37BC8" w:rsidP="00393374">
            <w:r>
              <w:t>N/A</w:t>
            </w:r>
          </w:p>
        </w:tc>
      </w:tr>
      <w:tr w:rsidR="001B6FAE" w:rsidRPr="00F556FF" w14:paraId="3C87111C" w14:textId="77777777" w:rsidTr="00C204EE">
        <w:trPr>
          <w:trHeight w:val="223"/>
          <w:tblCellSpacing w:w="7" w:type="dxa"/>
        </w:trPr>
        <w:tc>
          <w:tcPr>
            <w:tcW w:w="1236" w:type="pct"/>
            <w:shd w:val="clear" w:color="auto" w:fill="EEEEEE"/>
          </w:tcPr>
          <w:p w14:paraId="29D103F6" w14:textId="77777777" w:rsidR="001B6FAE" w:rsidRPr="00406BCA" w:rsidRDefault="001B6FAE" w:rsidP="00406BCA">
            <w:pPr>
              <w:pStyle w:val="NoSpacing"/>
              <w:spacing w:line="276" w:lineRule="auto"/>
              <w:rPr>
                <w:b/>
                <w:sz w:val="20"/>
                <w:szCs w:val="20"/>
                <w:lang w:eastAsia="en-IE"/>
              </w:rPr>
            </w:pPr>
            <w:r>
              <w:rPr>
                <w:b/>
                <w:sz w:val="20"/>
                <w:szCs w:val="20"/>
                <w:lang w:eastAsia="en-IE"/>
              </w:rPr>
              <w:t>Date of last update</w:t>
            </w:r>
          </w:p>
        </w:tc>
        <w:tc>
          <w:tcPr>
            <w:tcW w:w="3742" w:type="pct"/>
          </w:tcPr>
          <w:p w14:paraId="5291C032" w14:textId="358D9C86" w:rsidR="001B6FAE" w:rsidRPr="00CF460E" w:rsidRDefault="00C37BC8" w:rsidP="00C37BC8">
            <w:r>
              <w:t>28/08</w:t>
            </w:r>
            <w:r w:rsidR="0073197C" w:rsidRPr="00CF460E">
              <w:t>/</w:t>
            </w:r>
            <w:r>
              <w:t>2019</w:t>
            </w:r>
            <w:r w:rsidR="009411C1">
              <w:t xml:space="preserve"> by Bahman Honari</w:t>
            </w:r>
          </w:p>
        </w:tc>
      </w:tr>
    </w:tbl>
    <w:p w14:paraId="24A83BEF" w14:textId="77777777" w:rsidR="00287110" w:rsidRDefault="00287110" w:rsidP="00AC2869"/>
    <w:sectPr w:rsidR="00287110" w:rsidSect="00671470">
      <w:headerReference w:type="default" r:id="rId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18B512" w14:textId="77777777" w:rsidR="00492F02" w:rsidRDefault="00492F02" w:rsidP="00EE38E8">
      <w:pPr>
        <w:spacing w:after="0"/>
      </w:pPr>
      <w:r>
        <w:separator/>
      </w:r>
    </w:p>
  </w:endnote>
  <w:endnote w:type="continuationSeparator" w:id="0">
    <w:p w14:paraId="57F8A8CE" w14:textId="77777777" w:rsidR="00492F02" w:rsidRDefault="00492F02" w:rsidP="00EE38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A733AA" w14:textId="77777777" w:rsidR="00492F02" w:rsidRDefault="00492F02" w:rsidP="00EE38E8">
      <w:pPr>
        <w:spacing w:after="0"/>
      </w:pPr>
      <w:r>
        <w:separator/>
      </w:r>
    </w:p>
  </w:footnote>
  <w:footnote w:type="continuationSeparator" w:id="0">
    <w:p w14:paraId="3192BC52" w14:textId="77777777" w:rsidR="00492F02" w:rsidRDefault="00492F02" w:rsidP="00EE38E8">
      <w:pPr>
        <w:spacing w:after="0"/>
      </w:pPr>
      <w:r>
        <w:continuationSeparator/>
      </w:r>
    </w:p>
  </w:footnote>
  <w:footnote w:id="1">
    <w:p w14:paraId="6E300FFB" w14:textId="77777777" w:rsidR="00EE38E8" w:rsidRDefault="00EE38E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EE38E8">
          <w:rPr>
            <w:rStyle w:val="Hyperlink"/>
          </w:rPr>
          <w:t>TEP Glossary</w:t>
        </w:r>
      </w:hyperlink>
    </w:p>
  </w:footnote>
  <w:footnote w:id="2">
    <w:p w14:paraId="44E1F1F7" w14:textId="77777777" w:rsidR="00071E09" w:rsidRDefault="00071E0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F65AF9">
          <w:rPr>
            <w:rStyle w:val="Hyperlink"/>
          </w:rPr>
          <w:t>TEP Guidelines on Workload and Assessment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919AE" w14:textId="77777777" w:rsidR="00C1294F" w:rsidRDefault="00C129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8365F9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2C33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26C3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3468F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D64E5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CB615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E8E22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E1CECF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11A1F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9CCF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46B5183"/>
    <w:multiLevelType w:val="hybridMultilevel"/>
    <w:tmpl w:val="F4841934"/>
    <w:lvl w:ilvl="0" w:tplc="A3F43CBE">
      <w:start w:val="1"/>
      <w:numFmt w:val="decimal"/>
      <w:lvlText w:val="LO %1."/>
      <w:lvlJc w:val="left"/>
      <w:pPr>
        <w:ind w:left="1021" w:hanging="66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B35AFC"/>
    <w:multiLevelType w:val="hybridMultilevel"/>
    <w:tmpl w:val="7A0A3014"/>
    <w:lvl w:ilvl="0" w:tplc="A73ADED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467201"/>
    <w:multiLevelType w:val="hybridMultilevel"/>
    <w:tmpl w:val="C7D00070"/>
    <w:lvl w:ilvl="0" w:tplc="DDA4603C">
      <w:start w:val="1"/>
      <w:numFmt w:val="decimal"/>
      <w:lvlText w:val="LO %1."/>
      <w:lvlJc w:val="left"/>
      <w:pPr>
        <w:ind w:left="907" w:hanging="62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1E7250"/>
    <w:multiLevelType w:val="multilevel"/>
    <w:tmpl w:val="C1321F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6F7518"/>
    <w:multiLevelType w:val="hybridMultilevel"/>
    <w:tmpl w:val="997A8B46"/>
    <w:lvl w:ilvl="0" w:tplc="6DEEC08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2021C6"/>
    <w:multiLevelType w:val="hybridMultilevel"/>
    <w:tmpl w:val="846A6C5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8C5348">
      <w:numFmt w:val="bullet"/>
      <w:lvlText w:val="-"/>
      <w:lvlJc w:val="left"/>
      <w:pPr>
        <w:ind w:left="1440" w:hanging="360"/>
      </w:pPr>
      <w:rPr>
        <w:rFonts w:ascii="Calibri" w:eastAsiaTheme="minorHAnsi" w:hAnsi="Calibri" w:cs="Times New Roman" w:hint="default"/>
      </w:rPr>
    </w:lvl>
    <w:lvl w:ilvl="2" w:tplc="F6B4F998">
      <w:numFmt w:val="bullet"/>
      <w:lvlText w:val="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C0442B"/>
    <w:multiLevelType w:val="multilevel"/>
    <w:tmpl w:val="BCF47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E52E02"/>
    <w:multiLevelType w:val="hybridMultilevel"/>
    <w:tmpl w:val="7F4C2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4A40C5"/>
    <w:multiLevelType w:val="multilevel"/>
    <w:tmpl w:val="56848DA4"/>
    <w:lvl w:ilvl="0">
      <w:start w:val="1"/>
      <w:numFmt w:val="decimal"/>
      <w:lvlText w:val="LO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14"/>
  </w:num>
  <w:num w:numId="4">
    <w:abstractNumId w:val="17"/>
  </w:num>
  <w:num w:numId="5">
    <w:abstractNumId w:val="10"/>
  </w:num>
  <w:num w:numId="6">
    <w:abstractNumId w:val="13"/>
  </w:num>
  <w:num w:numId="7">
    <w:abstractNumId w:val="18"/>
  </w:num>
  <w:num w:numId="8">
    <w:abstractNumId w:val="12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8"/>
  </w:num>
  <w:num w:numId="14">
    <w:abstractNumId w:val="4"/>
  </w:num>
  <w:num w:numId="15">
    <w:abstractNumId w:val="5"/>
  </w:num>
  <w:num w:numId="16">
    <w:abstractNumId w:val="6"/>
  </w:num>
  <w:num w:numId="17">
    <w:abstractNumId w:val="7"/>
  </w:num>
  <w:num w:numId="18">
    <w:abstractNumId w:val="9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E09"/>
    <w:rsid w:val="00004DC6"/>
    <w:rsid w:val="00025AD7"/>
    <w:rsid w:val="00046DEE"/>
    <w:rsid w:val="00061410"/>
    <w:rsid w:val="000643A7"/>
    <w:rsid w:val="00071562"/>
    <w:rsid w:val="00071E09"/>
    <w:rsid w:val="00072BAC"/>
    <w:rsid w:val="00091274"/>
    <w:rsid w:val="000A40AD"/>
    <w:rsid w:val="000B24BA"/>
    <w:rsid w:val="000B6359"/>
    <w:rsid w:val="000C63C2"/>
    <w:rsid w:val="000F00E4"/>
    <w:rsid w:val="00120A3C"/>
    <w:rsid w:val="00120D94"/>
    <w:rsid w:val="00136BD2"/>
    <w:rsid w:val="00136F92"/>
    <w:rsid w:val="00143E98"/>
    <w:rsid w:val="00150B8E"/>
    <w:rsid w:val="00163E63"/>
    <w:rsid w:val="001647B7"/>
    <w:rsid w:val="00196404"/>
    <w:rsid w:val="001B6FAE"/>
    <w:rsid w:val="001E6DF1"/>
    <w:rsid w:val="00204A24"/>
    <w:rsid w:val="00233C90"/>
    <w:rsid w:val="00247EDD"/>
    <w:rsid w:val="00287110"/>
    <w:rsid w:val="002D4696"/>
    <w:rsid w:val="002F4F37"/>
    <w:rsid w:val="00323F63"/>
    <w:rsid w:val="00331EA0"/>
    <w:rsid w:val="00333514"/>
    <w:rsid w:val="003410F6"/>
    <w:rsid w:val="00363B63"/>
    <w:rsid w:val="00393374"/>
    <w:rsid w:val="003A4351"/>
    <w:rsid w:val="003C024B"/>
    <w:rsid w:val="003D3ABF"/>
    <w:rsid w:val="003E4018"/>
    <w:rsid w:val="003F1DEC"/>
    <w:rsid w:val="003F2213"/>
    <w:rsid w:val="00405EB7"/>
    <w:rsid w:val="00406BCA"/>
    <w:rsid w:val="00447311"/>
    <w:rsid w:val="004658CB"/>
    <w:rsid w:val="004807A2"/>
    <w:rsid w:val="0048498E"/>
    <w:rsid w:val="00492F02"/>
    <w:rsid w:val="004B589A"/>
    <w:rsid w:val="004C1E67"/>
    <w:rsid w:val="004C328D"/>
    <w:rsid w:val="004E3384"/>
    <w:rsid w:val="004E38D6"/>
    <w:rsid w:val="004E59A6"/>
    <w:rsid w:val="00510D26"/>
    <w:rsid w:val="005140A0"/>
    <w:rsid w:val="00514EC1"/>
    <w:rsid w:val="00590804"/>
    <w:rsid w:val="0059566E"/>
    <w:rsid w:val="00601805"/>
    <w:rsid w:val="00624646"/>
    <w:rsid w:val="00630102"/>
    <w:rsid w:val="00641950"/>
    <w:rsid w:val="006423D3"/>
    <w:rsid w:val="00655DCF"/>
    <w:rsid w:val="006601C8"/>
    <w:rsid w:val="0066046B"/>
    <w:rsid w:val="00671470"/>
    <w:rsid w:val="00672BA3"/>
    <w:rsid w:val="00680F99"/>
    <w:rsid w:val="006A0E2D"/>
    <w:rsid w:val="006A7525"/>
    <w:rsid w:val="006B330D"/>
    <w:rsid w:val="006C35A1"/>
    <w:rsid w:val="006C45E3"/>
    <w:rsid w:val="00702701"/>
    <w:rsid w:val="00715443"/>
    <w:rsid w:val="0073197C"/>
    <w:rsid w:val="0075092C"/>
    <w:rsid w:val="00761499"/>
    <w:rsid w:val="007A6202"/>
    <w:rsid w:val="007C4FC2"/>
    <w:rsid w:val="007C7F77"/>
    <w:rsid w:val="007D30C4"/>
    <w:rsid w:val="007E6B26"/>
    <w:rsid w:val="007F60F0"/>
    <w:rsid w:val="0081394A"/>
    <w:rsid w:val="00822041"/>
    <w:rsid w:val="00842034"/>
    <w:rsid w:val="008A36FF"/>
    <w:rsid w:val="008D0443"/>
    <w:rsid w:val="008D6518"/>
    <w:rsid w:val="00906AD7"/>
    <w:rsid w:val="009411C1"/>
    <w:rsid w:val="00965718"/>
    <w:rsid w:val="0096755D"/>
    <w:rsid w:val="009B47BE"/>
    <w:rsid w:val="009B4CDA"/>
    <w:rsid w:val="009E2E70"/>
    <w:rsid w:val="00A14C3A"/>
    <w:rsid w:val="00A204ED"/>
    <w:rsid w:val="00A70B0F"/>
    <w:rsid w:val="00A83B30"/>
    <w:rsid w:val="00A863F9"/>
    <w:rsid w:val="00AB13C3"/>
    <w:rsid w:val="00AC2869"/>
    <w:rsid w:val="00AD570A"/>
    <w:rsid w:val="00B55C83"/>
    <w:rsid w:val="00B56E83"/>
    <w:rsid w:val="00B7260B"/>
    <w:rsid w:val="00BB1AF1"/>
    <w:rsid w:val="00BC5D36"/>
    <w:rsid w:val="00BD74A0"/>
    <w:rsid w:val="00BE0DD6"/>
    <w:rsid w:val="00C1294F"/>
    <w:rsid w:val="00C204EE"/>
    <w:rsid w:val="00C2058E"/>
    <w:rsid w:val="00C37BC8"/>
    <w:rsid w:val="00C862CA"/>
    <w:rsid w:val="00CA2F93"/>
    <w:rsid w:val="00CA5FCF"/>
    <w:rsid w:val="00CE3B6A"/>
    <w:rsid w:val="00CF460E"/>
    <w:rsid w:val="00D24F6E"/>
    <w:rsid w:val="00D24FB6"/>
    <w:rsid w:val="00D36F33"/>
    <w:rsid w:val="00D6224E"/>
    <w:rsid w:val="00D8349A"/>
    <w:rsid w:val="00D908B0"/>
    <w:rsid w:val="00D97968"/>
    <w:rsid w:val="00DA56CA"/>
    <w:rsid w:val="00DB0BDC"/>
    <w:rsid w:val="00E52D81"/>
    <w:rsid w:val="00E86108"/>
    <w:rsid w:val="00EA1832"/>
    <w:rsid w:val="00ED694E"/>
    <w:rsid w:val="00EE38E8"/>
    <w:rsid w:val="00F04A34"/>
    <w:rsid w:val="00F65AF9"/>
    <w:rsid w:val="00F677FD"/>
    <w:rsid w:val="00F70F9C"/>
    <w:rsid w:val="00F9202A"/>
    <w:rsid w:val="00F94E53"/>
    <w:rsid w:val="00FC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43D1D1A"/>
  <w15:docId w15:val="{7D4D27B7-0741-1B44-AA97-6C9738703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374"/>
    <w:pPr>
      <w:spacing w:after="120" w:line="240" w:lineRule="auto"/>
    </w:pPr>
    <w:rPr>
      <w:sz w:val="20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4B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B24BA"/>
    <w:pPr>
      <w:spacing w:after="0"/>
    </w:pPr>
    <w:rPr>
      <w:rFonts w:ascii="Times New Roman" w:hAnsi="Times New Roman" w:cs="Times New Roman"/>
      <w:sz w:val="24"/>
      <w:szCs w:val="24"/>
      <w:lang w:eastAsia="en-IE"/>
    </w:rPr>
  </w:style>
  <w:style w:type="paragraph" w:styleId="CommentText">
    <w:name w:val="annotation text"/>
    <w:basedOn w:val="Normal"/>
    <w:link w:val="CommentTextChar"/>
    <w:uiPriority w:val="99"/>
    <w:unhideWhenUsed/>
    <w:rsid w:val="000B24B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24BA"/>
    <w:rPr>
      <w:sz w:val="20"/>
      <w:szCs w:val="20"/>
      <w:lang w:val="en-IE"/>
    </w:rPr>
  </w:style>
  <w:style w:type="character" w:styleId="Hyperlink">
    <w:name w:val="Hyperlink"/>
    <w:basedOn w:val="DefaultParagraphFont"/>
    <w:uiPriority w:val="99"/>
    <w:unhideWhenUsed/>
    <w:rsid w:val="000B24B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B24BA"/>
    <w:pPr>
      <w:spacing w:after="0" w:line="240" w:lineRule="auto"/>
    </w:pPr>
    <w:rPr>
      <w:lang w:val="en-IE"/>
    </w:rPr>
  </w:style>
  <w:style w:type="character" w:styleId="CommentReference">
    <w:name w:val="annotation reference"/>
    <w:basedOn w:val="DefaultParagraphFont"/>
    <w:uiPriority w:val="99"/>
    <w:semiHidden/>
    <w:unhideWhenUsed/>
    <w:rsid w:val="000B24BA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4B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4BA"/>
    <w:rPr>
      <w:rFonts w:ascii="Segoe UI" w:hAnsi="Segoe UI" w:cs="Segoe UI"/>
      <w:sz w:val="18"/>
      <w:szCs w:val="18"/>
      <w:lang w:val="en-I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63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6359"/>
    <w:rPr>
      <w:b/>
      <w:bCs/>
      <w:sz w:val="20"/>
      <w:szCs w:val="20"/>
      <w:lang w:val="en-IE"/>
    </w:rPr>
  </w:style>
  <w:style w:type="character" w:styleId="PlaceholderText">
    <w:name w:val="Placeholder Text"/>
    <w:basedOn w:val="DefaultParagraphFont"/>
    <w:uiPriority w:val="99"/>
    <w:semiHidden/>
    <w:rsid w:val="004E38D6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E38E8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E38E8"/>
    <w:rPr>
      <w:sz w:val="20"/>
      <w:szCs w:val="20"/>
      <w:lang w:val="en-IE"/>
    </w:rPr>
  </w:style>
  <w:style w:type="character" w:styleId="FootnoteReference">
    <w:name w:val="footnote reference"/>
    <w:basedOn w:val="DefaultParagraphFont"/>
    <w:uiPriority w:val="99"/>
    <w:unhideWhenUsed/>
    <w:rsid w:val="00EE38E8"/>
    <w:rPr>
      <w:vertAlign w:val="superscript"/>
    </w:rPr>
  </w:style>
  <w:style w:type="table" w:styleId="TableGrid">
    <w:name w:val="Table Grid"/>
    <w:basedOn w:val="TableNormal"/>
    <w:uiPriority w:val="39"/>
    <w:rsid w:val="00965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294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1294F"/>
    <w:rPr>
      <w:lang w:val="en-IE"/>
    </w:rPr>
  </w:style>
  <w:style w:type="paragraph" w:styleId="Footer">
    <w:name w:val="footer"/>
    <w:basedOn w:val="Normal"/>
    <w:link w:val="FooterChar"/>
    <w:uiPriority w:val="99"/>
    <w:unhideWhenUsed/>
    <w:rsid w:val="00C1294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1294F"/>
    <w:rPr>
      <w:lang w:val="en-IE"/>
    </w:rPr>
  </w:style>
  <w:style w:type="character" w:styleId="FollowedHyperlink">
    <w:name w:val="FollowedHyperlink"/>
    <w:basedOn w:val="DefaultParagraphFont"/>
    <w:uiPriority w:val="99"/>
    <w:semiHidden/>
    <w:unhideWhenUsed/>
    <w:rsid w:val="00071E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cd.ie/TEP/Council/assets/TEP%20Embedding%20Trinity%20Graduate%20Attributes%20in%20the%20Curriculum%202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tcd.ie/TEP/Council/assets/TEP%20Instructions%20for%20Using%20the%20student%20workload%20mapping%20tool%201.pdf" TargetMode="External"/><Relationship Id="rId1" Type="http://schemas.openxmlformats.org/officeDocument/2006/relationships/hyperlink" Target="https://www.tcd.ie/TEP/Council/assets/TEP%20Glossary%20Edition%201%20Decemeber%20circulation1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8168C27E1C61940BE12CBFEECAE45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CA173B-7FF7-A84B-9674-104DF1F6B9F4}"/>
      </w:docPartPr>
      <w:docPartBody>
        <w:p w:rsidR="007D3DB8" w:rsidRDefault="003561D0">
          <w:pPr>
            <w:pStyle w:val="78168C27E1C61940BE12CBFEECAE451A"/>
          </w:pPr>
          <w:r w:rsidRPr="006C13AC">
            <w:rPr>
              <w:rStyle w:val="PlaceholderText"/>
            </w:rPr>
            <w:t>Choose an item.</w:t>
          </w:r>
        </w:p>
      </w:docPartBody>
    </w:docPart>
    <w:docPart>
      <w:docPartPr>
        <w:name w:val="BD670807C166164CBB485114BF452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FBA4D-D5DE-F147-92DC-B2DE57696254}"/>
      </w:docPartPr>
      <w:docPartBody>
        <w:p w:rsidR="007D3DB8" w:rsidRDefault="003561D0">
          <w:pPr>
            <w:pStyle w:val="BD670807C166164CBB485114BF4526FB"/>
          </w:pPr>
          <w:r w:rsidRPr="006C13A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EF9"/>
    <w:rsid w:val="00005EFE"/>
    <w:rsid w:val="00120DB8"/>
    <w:rsid w:val="00136C70"/>
    <w:rsid w:val="002E313A"/>
    <w:rsid w:val="003561D0"/>
    <w:rsid w:val="004232D1"/>
    <w:rsid w:val="005B7286"/>
    <w:rsid w:val="007D3DB8"/>
    <w:rsid w:val="008370CE"/>
    <w:rsid w:val="00A03EF9"/>
    <w:rsid w:val="00B609F9"/>
    <w:rsid w:val="00C2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3EF9"/>
    <w:rPr>
      <w:color w:val="808080"/>
    </w:rPr>
  </w:style>
  <w:style w:type="paragraph" w:customStyle="1" w:styleId="971399C5202DD949A43C79899E3BF4E1">
    <w:name w:val="971399C5202DD949A43C79899E3BF4E1"/>
  </w:style>
  <w:style w:type="paragraph" w:customStyle="1" w:styleId="B217494FC7A4844781CB51FBCDD3B279">
    <w:name w:val="B217494FC7A4844781CB51FBCDD3B279"/>
  </w:style>
  <w:style w:type="paragraph" w:customStyle="1" w:styleId="78168C27E1C61940BE12CBFEECAE451A">
    <w:name w:val="78168C27E1C61940BE12CBFEECAE451A"/>
  </w:style>
  <w:style w:type="paragraph" w:customStyle="1" w:styleId="BD670807C166164CBB485114BF4526FB">
    <w:name w:val="BD670807C166164CBB485114BF4526FB"/>
  </w:style>
  <w:style w:type="paragraph" w:customStyle="1" w:styleId="9D98882E2A2B8B4CB5D2D8BC50A32FB0">
    <w:name w:val="9D98882E2A2B8B4CB5D2D8BC50A32FB0"/>
  </w:style>
  <w:style w:type="paragraph" w:customStyle="1" w:styleId="689E5FFED6A7A94D8D604808B86232C6">
    <w:name w:val="689E5FFED6A7A94D8D604808B86232C6"/>
    <w:rsid w:val="00A03E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C5C47-F4B1-42E7-865F-29630E47F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TCD</Company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Admin</cp:lastModifiedBy>
  <cp:revision>14</cp:revision>
  <cp:lastPrinted>2018-11-02T09:47:00Z</cp:lastPrinted>
  <dcterms:created xsi:type="dcterms:W3CDTF">2019-08-28T10:43:00Z</dcterms:created>
  <dcterms:modified xsi:type="dcterms:W3CDTF">2019-11-19T10:09:00Z</dcterms:modified>
</cp:coreProperties>
</file>