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2025年12月22日 投资memo</w:t>
      </w:r>
    </w:p>
    <w:p>
      <w:r>
        <w:rPr>
          <w:i/>
          <w:color w:val="808080"/>
        </w:rPr>
        <w:t>2025年12月22日 07:09</w:t>
      </w:r>
    </w:p>
    <w:p/>
    <w:p>
      <w:r>
        <w:t>上周整体可以看到港股还是明显超发失血 交易下降 a股仍然是政府托底 热点在ai硬件 整体不太具备上攻的属性 还是在低位调整 观察oai和美肤的叙事 为明年一整年的持仓做准备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