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7B1E2" w14:textId="77777777" w:rsidR="00C72FAF" w:rsidRDefault="00C72FAF" w:rsidP="00C72FAF">
      <w:pPr>
        <w:pStyle w:val="Heading2"/>
        <w:shd w:val="clear" w:color="auto" w:fill="FFFFFF"/>
        <w:spacing w:before="0" w:beforeAutospacing="0" w:after="0" w:afterAutospacing="0" w:line="312" w:lineRule="atLeast"/>
        <w:rPr>
          <w:rFonts w:ascii="Skin-market-sans" w:hAnsi="Skin-market-sans"/>
          <w:color w:val="333333"/>
          <w:sz w:val="24"/>
          <w:szCs w:val="24"/>
        </w:rPr>
      </w:pPr>
      <w:r>
        <w:rPr>
          <w:rFonts w:ascii="Skin-market-sans" w:hAnsi="Skin-market-sans"/>
          <w:color w:val="333333"/>
          <w:sz w:val="24"/>
          <w:szCs w:val="24"/>
        </w:rPr>
        <w:t>Item specifics</w:t>
      </w:r>
    </w:p>
    <w:tbl>
      <w:tblPr>
        <w:tblW w:w="5000" w:type="pct"/>
        <w:shd w:val="clear" w:color="auto" w:fill="FFFFFF"/>
        <w:tblCellMar>
          <w:left w:w="0" w:type="dxa"/>
          <w:right w:w="0" w:type="dxa"/>
        </w:tblCellMar>
        <w:tblLook w:val="04A0" w:firstRow="1" w:lastRow="0" w:firstColumn="1" w:lastColumn="0" w:noHBand="0" w:noVBand="1"/>
      </w:tblPr>
      <w:tblGrid>
        <w:gridCol w:w="2058"/>
        <w:gridCol w:w="2036"/>
        <w:gridCol w:w="3230"/>
        <w:gridCol w:w="2036"/>
      </w:tblGrid>
      <w:tr w:rsidR="00C72FAF" w14:paraId="42273537" w14:textId="77777777" w:rsidTr="00C72FAF">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42201248" w14:textId="77777777" w:rsidR="00C72FAF" w:rsidRDefault="00C72FAF" w:rsidP="00C72FAF">
            <w:pPr>
              <w:rPr>
                <w:rFonts w:ascii="Skin-market-sans" w:hAnsi="Skin-market-sans"/>
                <w:color w:val="333333"/>
                <w:sz w:val="20"/>
                <w:szCs w:val="20"/>
              </w:rPr>
            </w:pPr>
            <w:r>
              <w:rPr>
                <w:rFonts w:ascii="Skin-market-sans" w:hAnsi="Skin-market-sans"/>
                <w:color w:val="333333"/>
                <w:sz w:val="20"/>
                <w:szCs w:val="20"/>
              </w:rPr>
              <w:t>Condition:</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636A1A96" w14:textId="77777777" w:rsidR="00C72FAF" w:rsidRDefault="00C72FAF" w:rsidP="00C72FAF">
            <w:pPr>
              <w:rPr>
                <w:rFonts w:ascii="Skin-market-sans" w:hAnsi="Skin-market-sans"/>
                <w:color w:val="333333"/>
                <w:sz w:val="20"/>
                <w:szCs w:val="20"/>
              </w:rPr>
            </w:pPr>
            <w:r>
              <w:rPr>
                <w:rFonts w:ascii="Skin-market-sans" w:hAnsi="Skin-market-sans"/>
                <w:color w:val="333333"/>
                <w:sz w:val="20"/>
                <w:szCs w:val="20"/>
              </w:rPr>
              <w:t>New: </w:t>
            </w:r>
            <w:r>
              <w:rPr>
                <w:rFonts w:ascii="Skin-market-sans" w:hAnsi="Skin-market-sans"/>
                <w:color w:val="333333"/>
                <w:sz w:val="20"/>
                <w:szCs w:val="20"/>
                <w:bdr w:val="none" w:sz="0" w:space="0" w:color="auto" w:frame="1"/>
              </w:rPr>
              <w:t>A brand-new, unused, unopened, undamaged item in its original packaging (where packaging is </w:t>
            </w:r>
            <w:r>
              <w:rPr>
                <w:rStyle w:val="infolink"/>
                <w:rFonts w:ascii="Skin-market-sans" w:hAnsi="Skin-market-sans"/>
                <w:color w:val="333333"/>
                <w:sz w:val="20"/>
                <w:szCs w:val="20"/>
                <w:bdr w:val="none" w:sz="0" w:space="0" w:color="auto" w:frame="1"/>
              </w:rPr>
              <w:t>... </w:t>
            </w:r>
            <w:hyperlink r:id="rId5" w:history="1">
              <w:r>
                <w:rPr>
                  <w:rStyle w:val="Hyperlink"/>
                  <w:rFonts w:ascii="Skin-market-sans" w:hAnsi="Skin-market-sans"/>
                  <w:color w:val="0654BA"/>
                  <w:sz w:val="20"/>
                  <w:szCs w:val="20"/>
                  <w:bdr w:val="none" w:sz="0" w:space="0" w:color="auto" w:frame="1"/>
                </w:rPr>
                <w:t>Read more</w:t>
              </w:r>
            </w:hyperlink>
          </w:p>
        </w:tc>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788AE2CD" w14:textId="77777777" w:rsidR="00C72FAF" w:rsidRDefault="00C72FAF">
            <w:pPr>
              <w:rPr>
                <w:rFonts w:ascii="Skin-market-sans" w:hAnsi="Skin-market-sans"/>
                <w:color w:val="333333"/>
                <w:sz w:val="20"/>
                <w:szCs w:val="20"/>
              </w:rPr>
            </w:pPr>
            <w:r>
              <w:rPr>
                <w:rFonts w:ascii="Skin-market-sans" w:hAnsi="Skin-market-sans"/>
                <w:color w:val="333333"/>
                <w:sz w:val="20"/>
                <w:szCs w:val="20"/>
              </w:rPr>
              <w:t>To Fit:</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032BCB69" w14:textId="77777777" w:rsidR="00C72FAF" w:rsidRDefault="00C72FAF">
            <w:pPr>
              <w:rPr>
                <w:rFonts w:ascii="Skin-market-sans" w:hAnsi="Skin-market-sans"/>
                <w:color w:val="333333"/>
                <w:sz w:val="20"/>
                <w:szCs w:val="20"/>
              </w:rPr>
            </w:pPr>
            <w:r>
              <w:rPr>
                <w:rFonts w:ascii="Skin-market-sans" w:hAnsi="Skin-market-sans"/>
                <w:color w:val="333333"/>
                <w:sz w:val="20"/>
                <w:szCs w:val="20"/>
                <w:bdr w:val="none" w:sz="0" w:space="0" w:color="auto" w:frame="1"/>
              </w:rPr>
              <w:t>Ham Radio Transceiver</w:t>
            </w:r>
          </w:p>
        </w:tc>
      </w:tr>
      <w:tr w:rsidR="00C72FAF" w14:paraId="489EF017" w14:textId="77777777" w:rsidTr="00C72FAF">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7531500D" w14:textId="77777777" w:rsidR="00C72FAF" w:rsidRDefault="00C72FAF">
            <w:pPr>
              <w:rPr>
                <w:rFonts w:ascii="Skin-market-sans" w:hAnsi="Skin-market-sans"/>
                <w:color w:val="333333"/>
                <w:sz w:val="20"/>
                <w:szCs w:val="20"/>
              </w:rPr>
            </w:pPr>
            <w:r>
              <w:rPr>
                <w:rFonts w:ascii="Skin-market-sans" w:hAnsi="Skin-market-sans"/>
                <w:color w:val="333333"/>
                <w:sz w:val="20"/>
                <w:szCs w:val="20"/>
              </w:rPr>
              <w:t>Type:</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7FD90817" w14:textId="77777777" w:rsidR="00C72FAF" w:rsidRDefault="00C72FAF">
            <w:pPr>
              <w:rPr>
                <w:rFonts w:ascii="Skin-market-sans" w:hAnsi="Skin-market-sans"/>
                <w:color w:val="333333"/>
                <w:sz w:val="20"/>
                <w:szCs w:val="20"/>
              </w:rPr>
            </w:pPr>
            <w:r>
              <w:rPr>
                <w:rFonts w:ascii="Skin-market-sans" w:hAnsi="Skin-market-sans"/>
                <w:color w:val="333333"/>
                <w:sz w:val="20"/>
                <w:szCs w:val="20"/>
                <w:bdr w:val="none" w:sz="0" w:space="0" w:color="auto" w:frame="1"/>
              </w:rPr>
              <w:t>Digital Interface</w:t>
            </w:r>
          </w:p>
        </w:tc>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441866D9" w14:textId="77777777" w:rsidR="00C72FAF" w:rsidRDefault="00C72FAF">
            <w:pPr>
              <w:rPr>
                <w:rFonts w:ascii="Skin-market-sans" w:hAnsi="Skin-market-sans"/>
                <w:color w:val="333333"/>
                <w:sz w:val="20"/>
                <w:szCs w:val="20"/>
              </w:rPr>
            </w:pPr>
            <w:r>
              <w:rPr>
                <w:rFonts w:ascii="Skin-market-sans" w:hAnsi="Skin-market-sans"/>
                <w:color w:val="333333"/>
                <w:sz w:val="20"/>
                <w:szCs w:val="20"/>
              </w:rPr>
              <w:t>Country/Region of Manufacture:</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772E5C7C" w14:textId="77777777" w:rsidR="00C72FAF" w:rsidRDefault="00C72FAF">
            <w:pPr>
              <w:rPr>
                <w:rFonts w:ascii="Skin-market-sans" w:hAnsi="Skin-market-sans"/>
                <w:color w:val="333333"/>
                <w:sz w:val="20"/>
                <w:szCs w:val="20"/>
              </w:rPr>
            </w:pPr>
            <w:r>
              <w:rPr>
                <w:rFonts w:ascii="Skin-market-sans" w:hAnsi="Skin-market-sans"/>
                <w:color w:val="333333"/>
                <w:sz w:val="20"/>
                <w:szCs w:val="20"/>
                <w:bdr w:val="none" w:sz="0" w:space="0" w:color="auto" w:frame="1"/>
              </w:rPr>
              <w:t>United States</w:t>
            </w:r>
          </w:p>
        </w:tc>
      </w:tr>
      <w:tr w:rsidR="00C72FAF" w14:paraId="40C2F26B" w14:textId="77777777" w:rsidTr="00C72FAF">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146D83B1" w14:textId="77777777" w:rsidR="00C72FAF" w:rsidRDefault="00C72FAF">
            <w:pPr>
              <w:rPr>
                <w:rFonts w:ascii="Skin-market-sans" w:hAnsi="Skin-market-sans"/>
                <w:color w:val="333333"/>
                <w:sz w:val="20"/>
                <w:szCs w:val="20"/>
              </w:rPr>
            </w:pPr>
            <w:r>
              <w:rPr>
                <w:rFonts w:ascii="Skin-market-sans" w:hAnsi="Skin-market-sans"/>
                <w:color w:val="333333"/>
                <w:sz w:val="20"/>
                <w:szCs w:val="20"/>
              </w:rPr>
              <w:t>Compatible Model:</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4861CEE7" w14:textId="77777777" w:rsidR="00C72FAF" w:rsidRDefault="00C72FAF">
            <w:pPr>
              <w:rPr>
                <w:rFonts w:ascii="Skin-market-sans" w:hAnsi="Skin-market-sans"/>
                <w:color w:val="333333"/>
                <w:sz w:val="20"/>
                <w:szCs w:val="20"/>
              </w:rPr>
            </w:pPr>
            <w:r>
              <w:rPr>
                <w:rFonts w:ascii="Skin-market-sans" w:hAnsi="Skin-market-sans"/>
                <w:color w:val="333333"/>
                <w:sz w:val="20"/>
                <w:szCs w:val="20"/>
                <w:bdr w:val="none" w:sz="0" w:space="0" w:color="auto" w:frame="1"/>
              </w:rPr>
              <w:t>none, ALL</w:t>
            </w:r>
          </w:p>
        </w:tc>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6B4B5732" w14:textId="77777777" w:rsidR="00C72FAF" w:rsidRDefault="00C72FAF">
            <w:pPr>
              <w:rPr>
                <w:rFonts w:ascii="Skin-market-sans" w:hAnsi="Skin-market-sans"/>
                <w:color w:val="333333"/>
                <w:sz w:val="20"/>
                <w:szCs w:val="20"/>
              </w:rPr>
            </w:pPr>
            <w:r>
              <w:rPr>
                <w:rFonts w:ascii="Skin-market-sans" w:hAnsi="Skin-market-sans"/>
                <w:color w:val="333333"/>
                <w:sz w:val="20"/>
                <w:szCs w:val="20"/>
              </w:rPr>
              <w:t>Compatible Brand:</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445D0CDA" w14:textId="77777777" w:rsidR="00C72FAF" w:rsidRDefault="00C72FAF">
            <w:pPr>
              <w:rPr>
                <w:rFonts w:ascii="Skin-market-sans" w:hAnsi="Skin-market-sans"/>
                <w:color w:val="333333"/>
                <w:sz w:val="20"/>
                <w:szCs w:val="20"/>
              </w:rPr>
            </w:pPr>
            <w:r>
              <w:rPr>
                <w:rFonts w:ascii="Skin-market-sans" w:hAnsi="Skin-market-sans"/>
                <w:color w:val="333333"/>
                <w:sz w:val="20"/>
                <w:szCs w:val="20"/>
                <w:bdr w:val="none" w:sz="0" w:space="0" w:color="auto" w:frame="1"/>
              </w:rPr>
              <w:t>Universal</w:t>
            </w:r>
          </w:p>
        </w:tc>
      </w:tr>
      <w:tr w:rsidR="00C72FAF" w14:paraId="48D388A1" w14:textId="77777777" w:rsidTr="00C72FAF">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11DAC9F1" w14:textId="77777777" w:rsidR="00C72FAF" w:rsidRDefault="00C72FAF">
            <w:pPr>
              <w:rPr>
                <w:rFonts w:ascii="Skin-market-sans" w:hAnsi="Skin-market-sans"/>
                <w:color w:val="333333"/>
                <w:sz w:val="20"/>
                <w:szCs w:val="20"/>
              </w:rPr>
            </w:pPr>
            <w:r>
              <w:rPr>
                <w:rFonts w:ascii="Skin-market-sans" w:hAnsi="Skin-market-sans"/>
                <w:color w:val="333333"/>
                <w:sz w:val="20"/>
                <w:szCs w:val="20"/>
              </w:rPr>
              <w:t>MPN:</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1181D894" w14:textId="77777777" w:rsidR="00C72FAF" w:rsidRDefault="00C72FAF">
            <w:pPr>
              <w:rPr>
                <w:rFonts w:ascii="Skin-market-sans" w:hAnsi="Skin-market-sans"/>
                <w:color w:val="333333"/>
                <w:sz w:val="20"/>
                <w:szCs w:val="20"/>
              </w:rPr>
            </w:pPr>
            <w:r>
              <w:rPr>
                <w:rFonts w:ascii="Skin-market-sans" w:hAnsi="Skin-market-sans"/>
                <w:color w:val="333333"/>
                <w:sz w:val="20"/>
                <w:szCs w:val="20"/>
                <w:bdr w:val="none" w:sz="0" w:space="0" w:color="auto" w:frame="1"/>
              </w:rPr>
              <w:t>Easy Digi Assembled Board, ALL</w:t>
            </w:r>
          </w:p>
        </w:tc>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3D5E57D1" w14:textId="77777777" w:rsidR="00C72FAF" w:rsidRDefault="00C72FAF">
            <w:pPr>
              <w:rPr>
                <w:rFonts w:ascii="Skin-market-sans" w:hAnsi="Skin-market-sans"/>
                <w:color w:val="333333"/>
                <w:sz w:val="20"/>
                <w:szCs w:val="20"/>
              </w:rPr>
            </w:pPr>
            <w:r>
              <w:rPr>
                <w:rFonts w:ascii="Skin-market-sans" w:hAnsi="Skin-market-sans"/>
                <w:color w:val="333333"/>
                <w:sz w:val="20"/>
                <w:szCs w:val="20"/>
              </w:rPr>
              <w:t>Band:</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675BD3A7" w14:textId="77777777" w:rsidR="00C72FAF" w:rsidRDefault="00C72FAF">
            <w:pPr>
              <w:rPr>
                <w:rFonts w:ascii="Skin-market-sans" w:hAnsi="Skin-market-sans"/>
                <w:color w:val="333333"/>
                <w:sz w:val="20"/>
                <w:szCs w:val="20"/>
              </w:rPr>
            </w:pPr>
            <w:r>
              <w:rPr>
                <w:rFonts w:ascii="Skin-market-sans" w:hAnsi="Skin-market-sans"/>
                <w:color w:val="333333"/>
                <w:sz w:val="20"/>
                <w:szCs w:val="20"/>
                <w:bdr w:val="none" w:sz="0" w:space="0" w:color="auto" w:frame="1"/>
              </w:rPr>
              <w:t>ALL</w:t>
            </w:r>
          </w:p>
        </w:tc>
      </w:tr>
      <w:tr w:rsidR="00C72FAF" w14:paraId="7B0DCC19" w14:textId="77777777" w:rsidTr="00C72FAF">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762D75F5" w14:textId="77777777" w:rsidR="00C72FAF" w:rsidRDefault="00C72FAF">
            <w:pPr>
              <w:rPr>
                <w:rFonts w:ascii="Skin-market-sans" w:hAnsi="Skin-market-sans"/>
                <w:color w:val="333333"/>
                <w:sz w:val="20"/>
                <w:szCs w:val="20"/>
              </w:rPr>
            </w:pPr>
            <w:r>
              <w:rPr>
                <w:rFonts w:ascii="Skin-market-sans" w:hAnsi="Skin-market-sans"/>
                <w:color w:val="333333"/>
                <w:sz w:val="20"/>
                <w:szCs w:val="20"/>
              </w:rPr>
              <w:t>Brand:</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4913204E" w14:textId="77777777" w:rsidR="00C72FAF" w:rsidRDefault="00C72FAF">
            <w:pPr>
              <w:rPr>
                <w:rFonts w:ascii="Skin-market-sans" w:hAnsi="Skin-market-sans"/>
                <w:color w:val="333333"/>
                <w:sz w:val="20"/>
                <w:szCs w:val="20"/>
              </w:rPr>
            </w:pPr>
            <w:r>
              <w:rPr>
                <w:rFonts w:ascii="Skin-market-sans" w:hAnsi="Skin-market-sans"/>
                <w:color w:val="333333"/>
                <w:sz w:val="20"/>
                <w:szCs w:val="20"/>
                <w:bdr w:val="none" w:sz="0" w:space="0" w:color="auto" w:frame="1"/>
              </w:rPr>
              <w:t>EASY DIGI™</w:t>
            </w:r>
          </w:p>
        </w:tc>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7DCB242D" w14:textId="77777777" w:rsidR="00C72FAF" w:rsidRDefault="00C72FAF">
            <w:pPr>
              <w:rPr>
                <w:rFonts w:ascii="Skin-market-sans" w:hAnsi="Skin-market-sans"/>
                <w:color w:val="333333"/>
                <w:sz w:val="20"/>
                <w:szCs w:val="20"/>
              </w:rPr>
            </w:pPr>
            <w:r>
              <w:rPr>
                <w:rFonts w:ascii="Skin-market-sans" w:hAnsi="Skin-market-sans"/>
                <w:color w:val="333333"/>
                <w:sz w:val="20"/>
                <w:szCs w:val="20"/>
              </w:rPr>
              <w:t>Country of Manufacture:</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7537DC5D" w14:textId="77777777" w:rsidR="00C72FAF" w:rsidRDefault="00C72FAF">
            <w:pPr>
              <w:rPr>
                <w:rFonts w:ascii="Skin-market-sans" w:hAnsi="Skin-market-sans"/>
                <w:color w:val="333333"/>
                <w:sz w:val="20"/>
                <w:szCs w:val="20"/>
              </w:rPr>
            </w:pPr>
            <w:r>
              <w:rPr>
                <w:rFonts w:ascii="Skin-market-sans" w:hAnsi="Skin-market-sans"/>
                <w:color w:val="333333"/>
                <w:sz w:val="20"/>
                <w:szCs w:val="20"/>
                <w:bdr w:val="none" w:sz="0" w:space="0" w:color="auto" w:frame="1"/>
              </w:rPr>
              <w:t>United States</w:t>
            </w:r>
          </w:p>
        </w:tc>
      </w:tr>
      <w:tr w:rsidR="00C72FAF" w14:paraId="4EF7E973" w14:textId="77777777" w:rsidTr="00C72FAF">
        <w:tc>
          <w:tcPr>
            <w:tcW w:w="0" w:type="auto"/>
            <w:tcBorders>
              <w:top w:val="nil"/>
              <w:left w:val="nil"/>
              <w:bottom w:val="nil"/>
              <w:right w:val="nil"/>
            </w:tcBorders>
            <w:shd w:val="clear" w:color="auto" w:fill="FFFFFF"/>
            <w:noWrap/>
            <w:tcMar>
              <w:top w:w="45" w:type="dxa"/>
              <w:left w:w="0" w:type="dxa"/>
              <w:bottom w:w="45" w:type="dxa"/>
              <w:right w:w="450" w:type="dxa"/>
            </w:tcMar>
            <w:hideMark/>
          </w:tcPr>
          <w:p w14:paraId="5B5BE613" w14:textId="77777777" w:rsidR="00C72FAF" w:rsidRDefault="00C72FAF">
            <w:pPr>
              <w:rPr>
                <w:rFonts w:ascii="Skin-market-sans" w:hAnsi="Skin-market-sans"/>
                <w:color w:val="333333"/>
                <w:sz w:val="20"/>
                <w:szCs w:val="20"/>
              </w:rPr>
            </w:pPr>
            <w:r>
              <w:rPr>
                <w:rFonts w:ascii="Skin-market-sans" w:hAnsi="Skin-market-sans"/>
                <w:color w:val="333333"/>
                <w:sz w:val="20"/>
                <w:szCs w:val="20"/>
              </w:rPr>
              <w:t>UPC:</w:t>
            </w:r>
          </w:p>
        </w:tc>
        <w:tc>
          <w:tcPr>
            <w:tcW w:w="2500" w:type="pct"/>
            <w:tcBorders>
              <w:top w:val="nil"/>
              <w:left w:val="nil"/>
              <w:bottom w:val="nil"/>
              <w:right w:val="nil"/>
            </w:tcBorders>
            <w:shd w:val="clear" w:color="auto" w:fill="FFFFFF"/>
            <w:tcMar>
              <w:top w:w="45" w:type="dxa"/>
              <w:left w:w="0" w:type="dxa"/>
              <w:bottom w:w="45" w:type="dxa"/>
              <w:right w:w="450" w:type="dxa"/>
            </w:tcMar>
            <w:hideMark/>
          </w:tcPr>
          <w:p w14:paraId="6F963EA4" w14:textId="77777777" w:rsidR="00C72FAF" w:rsidRDefault="00C72FAF">
            <w:pPr>
              <w:rPr>
                <w:rFonts w:ascii="Skin-market-sans" w:hAnsi="Skin-market-sans"/>
                <w:color w:val="333333"/>
                <w:sz w:val="20"/>
                <w:szCs w:val="20"/>
              </w:rPr>
            </w:pPr>
            <w:r>
              <w:rPr>
                <w:rFonts w:ascii="Skin-market-sans" w:hAnsi="Skin-market-sans"/>
                <w:color w:val="333333"/>
                <w:sz w:val="20"/>
                <w:szCs w:val="20"/>
                <w:bdr w:val="none" w:sz="0" w:space="0" w:color="auto" w:frame="1"/>
              </w:rPr>
              <w:t>Does not apply</w:t>
            </w:r>
          </w:p>
        </w:tc>
        <w:tc>
          <w:tcPr>
            <w:tcW w:w="0" w:type="auto"/>
            <w:shd w:val="clear" w:color="auto" w:fill="FFFFFF"/>
            <w:vAlign w:val="center"/>
            <w:hideMark/>
          </w:tcPr>
          <w:p w14:paraId="71EE0E50" w14:textId="77777777" w:rsidR="00C72FAF" w:rsidRDefault="00C72FAF">
            <w:pPr>
              <w:rPr>
                <w:sz w:val="20"/>
                <w:szCs w:val="20"/>
              </w:rPr>
            </w:pPr>
          </w:p>
        </w:tc>
        <w:tc>
          <w:tcPr>
            <w:tcW w:w="0" w:type="auto"/>
            <w:shd w:val="clear" w:color="auto" w:fill="FFFFFF"/>
            <w:vAlign w:val="center"/>
            <w:hideMark/>
          </w:tcPr>
          <w:p w14:paraId="54A81344" w14:textId="77777777" w:rsidR="00C72FAF" w:rsidRDefault="00C72FAF">
            <w:pPr>
              <w:rPr>
                <w:sz w:val="20"/>
                <w:szCs w:val="20"/>
              </w:rPr>
            </w:pPr>
          </w:p>
        </w:tc>
      </w:tr>
    </w:tbl>
    <w:p w14:paraId="4F86F04E" w14:textId="17C3C123" w:rsidR="003A07FE" w:rsidRDefault="003A07FE" w:rsidP="00C72FAF"/>
    <w:p w14:paraId="51178F8E" w14:textId="77777777" w:rsidR="00C72FAF" w:rsidRPr="00C72FAF" w:rsidRDefault="00C72FAF" w:rsidP="00C72FAF">
      <w:pPr>
        <w:jc w:val="center"/>
        <w:rPr>
          <w:rFonts w:ascii="Arial" w:eastAsia="Times New Roman" w:hAnsi="Arial" w:cs="Arial"/>
          <w:sz w:val="27"/>
          <w:szCs w:val="27"/>
        </w:rPr>
      </w:pPr>
      <w:r w:rsidRPr="00C72FAF">
        <w:rPr>
          <w:rFonts w:ascii="Times New Roman" w:eastAsia="Times New Roman" w:hAnsi="Times New Roman" w:cs="Times New Roman"/>
          <w:b/>
          <w:bCs/>
          <w:sz w:val="28"/>
          <w:szCs w:val="28"/>
        </w:rPr>
        <w:t>The KF5INZ “EASY DIGI™” circuit board assembly</w:t>
      </w:r>
    </w:p>
    <w:p w14:paraId="0FEB127B" w14:textId="77777777" w:rsidR="00C72FAF" w:rsidRPr="00C72FAF" w:rsidRDefault="00C72FAF" w:rsidP="00C72FAF">
      <w:pPr>
        <w:jc w:val="center"/>
        <w:rPr>
          <w:rFonts w:ascii="Arial" w:eastAsia="Times New Roman" w:hAnsi="Arial" w:cs="Arial"/>
          <w:sz w:val="27"/>
          <w:szCs w:val="27"/>
        </w:rPr>
      </w:pPr>
    </w:p>
    <w:p w14:paraId="4830AEA2" w14:textId="77777777" w:rsidR="00C72FAF" w:rsidRPr="00C72FAF" w:rsidRDefault="00C72FAF" w:rsidP="00C72FAF">
      <w:pPr>
        <w:jc w:val="center"/>
        <w:rPr>
          <w:rFonts w:ascii="Arial" w:eastAsia="Times New Roman" w:hAnsi="Arial" w:cs="Arial"/>
          <w:sz w:val="27"/>
          <w:szCs w:val="27"/>
        </w:rPr>
      </w:pPr>
    </w:p>
    <w:p w14:paraId="0EA84E4D" w14:textId="77777777" w:rsidR="00C72FAF" w:rsidRPr="00C72FAF" w:rsidRDefault="00C72FAF" w:rsidP="00C72FAF">
      <w:pPr>
        <w:jc w:val="center"/>
        <w:rPr>
          <w:rFonts w:ascii="Arial" w:eastAsia="Times New Roman" w:hAnsi="Arial" w:cs="Arial"/>
          <w:sz w:val="27"/>
          <w:szCs w:val="27"/>
        </w:rPr>
      </w:pPr>
      <w:r w:rsidRPr="00C72FAF">
        <w:rPr>
          <w:rFonts w:ascii="Arial" w:eastAsia="Times New Roman" w:hAnsi="Arial" w:cs="Arial"/>
          <w:b/>
          <w:bCs/>
          <w:sz w:val="27"/>
          <w:szCs w:val="27"/>
        </w:rPr>
        <w:t>A TWO PACK OF THE "EASY DIGI™" CIRCUIT BOARD ASSEMBLY</w:t>
      </w:r>
    </w:p>
    <w:p w14:paraId="69D0A474" w14:textId="77777777" w:rsidR="00C72FAF" w:rsidRPr="00C72FAF" w:rsidRDefault="00C72FAF" w:rsidP="00C72FAF">
      <w:pPr>
        <w:jc w:val="center"/>
        <w:rPr>
          <w:rFonts w:ascii="Times New Roman" w:eastAsia="Times New Roman" w:hAnsi="Times New Roman" w:cs="Times New Roman"/>
          <w:color w:val="000000"/>
        </w:rPr>
      </w:pPr>
      <w:r w:rsidRPr="00C72FAF">
        <w:rPr>
          <w:rFonts w:ascii="Times New Roman" w:eastAsia="Times New Roman" w:hAnsi="Times New Roman" w:cs="Times New Roman"/>
          <w:color w:val="000000"/>
        </w:rPr>
        <w:t> </w:t>
      </w:r>
    </w:p>
    <w:p w14:paraId="0441F719" w14:textId="77777777" w:rsidR="00C72FAF" w:rsidRPr="00C72FAF" w:rsidRDefault="00C72FAF" w:rsidP="00C72FAF">
      <w:pPr>
        <w:jc w:val="center"/>
        <w:rPr>
          <w:rFonts w:ascii="Arial" w:eastAsia="Times New Roman" w:hAnsi="Arial" w:cs="Arial"/>
          <w:color w:val="000000"/>
        </w:rPr>
      </w:pPr>
      <w:r w:rsidRPr="00C72FAF">
        <w:rPr>
          <w:rFonts w:ascii="Times New Roman" w:eastAsia="Times New Roman" w:hAnsi="Times New Roman" w:cs="Times New Roman"/>
          <w:b/>
          <w:bCs/>
          <w:color w:val="000000"/>
          <w:u w:val="single"/>
        </w:rPr>
        <w:t>NOT a kit, but a FULLY ASSEMBLED AND TESTED unit ready to hook up to your radio and computer!</w:t>
      </w:r>
    </w:p>
    <w:p w14:paraId="71B11E58" w14:textId="77777777" w:rsidR="00C72FAF" w:rsidRPr="00C72FAF" w:rsidRDefault="00C72FAF" w:rsidP="00C72FAF">
      <w:pPr>
        <w:jc w:val="center"/>
        <w:rPr>
          <w:rFonts w:ascii="Arial" w:eastAsia="Times New Roman" w:hAnsi="Arial" w:cs="Arial"/>
          <w:color w:val="000000"/>
        </w:rPr>
      </w:pPr>
      <w:r w:rsidRPr="00C72FAF">
        <w:rPr>
          <w:rFonts w:ascii="Arial" w:eastAsia="Times New Roman" w:hAnsi="Arial" w:cs="Arial"/>
          <w:color w:val="000000"/>
        </w:rPr>
        <w:t> </w:t>
      </w:r>
    </w:p>
    <w:p w14:paraId="32E612E0" w14:textId="77777777" w:rsidR="00C72FAF" w:rsidRPr="00C72FAF" w:rsidRDefault="00C72FAF" w:rsidP="00C72FAF">
      <w:pPr>
        <w:jc w:val="center"/>
        <w:rPr>
          <w:rFonts w:ascii="Arial" w:eastAsia="Times New Roman" w:hAnsi="Arial" w:cs="Arial"/>
          <w:color w:val="000000"/>
        </w:rPr>
      </w:pPr>
      <w:r w:rsidRPr="00C72FAF">
        <w:rPr>
          <w:rFonts w:ascii="Arial" w:eastAsia="Times New Roman" w:hAnsi="Arial" w:cs="Arial"/>
          <w:color w:val="000000"/>
        </w:rPr>
        <w:t> </w:t>
      </w:r>
    </w:p>
    <w:p w14:paraId="3F6EED6C" w14:textId="77777777" w:rsidR="00C72FAF" w:rsidRPr="00C72FAF" w:rsidRDefault="00C72FAF" w:rsidP="00C72FAF">
      <w:pPr>
        <w:jc w:val="center"/>
        <w:rPr>
          <w:rFonts w:ascii="Arial" w:eastAsia="Times New Roman" w:hAnsi="Arial" w:cs="Arial"/>
          <w:color w:val="000000"/>
        </w:rPr>
      </w:pPr>
      <w:r w:rsidRPr="00C72FAF">
        <w:rPr>
          <w:rFonts w:ascii="Times New Roman" w:eastAsia="Times New Roman" w:hAnsi="Times New Roman" w:cs="Times New Roman"/>
          <w:b/>
          <w:bCs/>
          <w:color w:val="000000"/>
        </w:rPr>
        <w:t>Please review our feedback - we've sold over 1800 of these little guys with great acceptance by all who have purchased. Units have been sold to U.S.A., United Kingdom, Canada, Australia, France, Italy, and Brazil.</w:t>
      </w:r>
    </w:p>
    <w:p w14:paraId="1D971E1B" w14:textId="77777777" w:rsidR="00C72FAF" w:rsidRPr="00C72FAF" w:rsidRDefault="00C72FAF" w:rsidP="00C72FAF">
      <w:pPr>
        <w:rPr>
          <w:rFonts w:ascii="Arial" w:eastAsia="Times New Roman" w:hAnsi="Arial" w:cs="Arial"/>
          <w:color w:val="000000"/>
        </w:rPr>
      </w:pPr>
      <w:r w:rsidRPr="00C72FAF">
        <w:rPr>
          <w:rFonts w:ascii="Arial" w:eastAsia="Times New Roman" w:hAnsi="Arial" w:cs="Arial"/>
          <w:color w:val="000000"/>
        </w:rPr>
        <w:t> </w:t>
      </w:r>
    </w:p>
    <w:p w14:paraId="496AAB6E" w14:textId="77777777" w:rsidR="00C72FAF" w:rsidRPr="00C72FAF" w:rsidRDefault="00C72FAF" w:rsidP="00C72FAF">
      <w:pPr>
        <w:rPr>
          <w:rFonts w:ascii="Arial" w:eastAsia="Times New Roman" w:hAnsi="Arial" w:cs="Arial"/>
          <w:color w:val="000000"/>
        </w:rPr>
      </w:pPr>
      <w:r w:rsidRPr="00C72FAF">
        <w:rPr>
          <w:rFonts w:ascii="Arial" w:eastAsia="Times New Roman" w:hAnsi="Arial" w:cs="Arial"/>
          <w:color w:val="000000"/>
        </w:rPr>
        <w:t> </w:t>
      </w:r>
    </w:p>
    <w:p w14:paraId="1C3F6897" w14:textId="77777777" w:rsidR="00C72FAF" w:rsidRPr="00C72FAF" w:rsidRDefault="00C72FAF" w:rsidP="00C72FAF">
      <w:pPr>
        <w:rPr>
          <w:rFonts w:ascii="Arial" w:eastAsia="Times New Roman" w:hAnsi="Arial" w:cs="Arial"/>
          <w:color w:val="000000"/>
        </w:rPr>
      </w:pPr>
      <w:r w:rsidRPr="00C72FAF">
        <w:rPr>
          <w:rFonts w:ascii="Times New Roman" w:eastAsia="Times New Roman" w:hAnsi="Times New Roman" w:cs="Times New Roman"/>
          <w:b/>
          <w:bCs/>
          <w:color w:val="000000"/>
        </w:rPr>
        <w:t xml:space="preserve">No, we didn’t re-invent the wheel, we just made a convenient, single board, isolated, digital interface that works for almost </w:t>
      </w:r>
      <w:proofErr w:type="gramStart"/>
      <w:r w:rsidRPr="00C72FAF">
        <w:rPr>
          <w:rFonts w:ascii="Times New Roman" w:eastAsia="Times New Roman" w:hAnsi="Times New Roman" w:cs="Times New Roman"/>
          <w:b/>
          <w:bCs/>
          <w:color w:val="000000"/>
        </w:rPr>
        <w:t>all of</w:t>
      </w:r>
      <w:proofErr w:type="gramEnd"/>
      <w:r w:rsidRPr="00C72FAF">
        <w:rPr>
          <w:rFonts w:ascii="Times New Roman" w:eastAsia="Times New Roman" w:hAnsi="Times New Roman" w:cs="Times New Roman"/>
          <w:b/>
          <w:bCs/>
          <w:color w:val="000000"/>
        </w:rPr>
        <w:t xml:space="preserve"> the digital modes on HF and VHF/UHF. Works with DIGIPAN, FLDIGI, MTTY, MSSTV, HRD/DM-780 and most all other sound card programs! Work PSK-31, PSK-63, RTTY, SSTV, NBEMS, plus many other modes on your HF or VHF/UHF rig. Please note that the RTTY mode is RTTY(AFSK) as produced by MTTY software.</w:t>
      </w:r>
    </w:p>
    <w:p w14:paraId="479C2339" w14:textId="77777777" w:rsidR="00C72FAF" w:rsidRPr="00C72FAF" w:rsidRDefault="00C72FAF" w:rsidP="00C72FAF">
      <w:pPr>
        <w:rPr>
          <w:rFonts w:ascii="Arial" w:eastAsia="Times New Roman" w:hAnsi="Arial" w:cs="Arial"/>
          <w:color w:val="000000"/>
        </w:rPr>
      </w:pPr>
      <w:r w:rsidRPr="00C72FAF">
        <w:rPr>
          <w:rFonts w:ascii="Arial" w:eastAsia="Times New Roman" w:hAnsi="Arial" w:cs="Arial"/>
          <w:color w:val="000000"/>
        </w:rPr>
        <w:t> </w:t>
      </w:r>
    </w:p>
    <w:p w14:paraId="4C002EA7" w14:textId="77777777" w:rsidR="00C72FAF" w:rsidRPr="00C72FAF" w:rsidRDefault="00C72FAF" w:rsidP="00C72FAF">
      <w:pPr>
        <w:rPr>
          <w:rFonts w:ascii="Arial" w:eastAsia="Times New Roman" w:hAnsi="Arial" w:cs="Arial"/>
          <w:color w:val="000000"/>
        </w:rPr>
      </w:pPr>
      <w:r w:rsidRPr="00C72FAF">
        <w:rPr>
          <w:rFonts w:ascii="Times New Roman" w:eastAsia="Times New Roman" w:hAnsi="Times New Roman" w:cs="Times New Roman"/>
          <w:b/>
          <w:bCs/>
          <w:color w:val="000000"/>
        </w:rPr>
        <w:t>This interface will NOT directly drive any type of printer, it simply interfaces your radio to your computer with isolation. All operating modes need to be sound card based.</w:t>
      </w:r>
    </w:p>
    <w:p w14:paraId="3E0A9A8E" w14:textId="77777777" w:rsidR="00C72FAF" w:rsidRPr="00C72FAF" w:rsidRDefault="00C72FAF" w:rsidP="00C72FAF">
      <w:pPr>
        <w:rPr>
          <w:rFonts w:ascii="Arial" w:eastAsia="Times New Roman" w:hAnsi="Arial" w:cs="Arial"/>
          <w:color w:val="000000"/>
        </w:rPr>
      </w:pPr>
      <w:r w:rsidRPr="00C72FAF">
        <w:rPr>
          <w:rFonts w:ascii="Times New Roman" w:eastAsia="Times New Roman" w:hAnsi="Times New Roman" w:cs="Times New Roman"/>
          <w:b/>
          <w:bCs/>
          <w:color w:val="000000"/>
        </w:rPr>
        <w:t> </w:t>
      </w:r>
    </w:p>
    <w:p w14:paraId="37D803EA" w14:textId="77777777" w:rsidR="00C72FAF" w:rsidRPr="00C72FAF" w:rsidRDefault="00C72FAF" w:rsidP="00C72FAF">
      <w:pPr>
        <w:rPr>
          <w:rFonts w:ascii="Arial" w:eastAsia="Times New Roman" w:hAnsi="Arial" w:cs="Arial"/>
          <w:color w:val="000000"/>
        </w:rPr>
      </w:pPr>
      <w:r w:rsidRPr="00C72FAF">
        <w:rPr>
          <w:rFonts w:ascii="Times New Roman" w:eastAsia="Times New Roman" w:hAnsi="Times New Roman" w:cs="Times New Roman"/>
          <w:b/>
          <w:bCs/>
          <w:color w:val="000000"/>
        </w:rPr>
        <w:t xml:space="preserve">Nothing new about this technology, it consists of two </w:t>
      </w:r>
      <w:proofErr w:type="gramStart"/>
      <w:r w:rsidRPr="00C72FAF">
        <w:rPr>
          <w:rFonts w:ascii="Times New Roman" w:eastAsia="Times New Roman" w:hAnsi="Times New Roman" w:cs="Times New Roman"/>
          <w:b/>
          <w:bCs/>
          <w:color w:val="000000"/>
        </w:rPr>
        <w:t>600 ohm</w:t>
      </w:r>
      <w:proofErr w:type="gramEnd"/>
      <w:r w:rsidRPr="00C72FAF">
        <w:rPr>
          <w:rFonts w:ascii="Times New Roman" w:eastAsia="Times New Roman" w:hAnsi="Times New Roman" w:cs="Times New Roman"/>
          <w:b/>
          <w:bCs/>
          <w:color w:val="000000"/>
        </w:rPr>
        <w:t xml:space="preserve"> line transformers for audio input and output from your pc to your transceiver, and an opto-coupled push to talk circuit that works off of an RS-232 port on your computer.</w:t>
      </w:r>
    </w:p>
    <w:p w14:paraId="751B0909" w14:textId="77777777" w:rsidR="00C72FAF" w:rsidRPr="00C72FAF" w:rsidRDefault="00C72FAF" w:rsidP="00C72FAF">
      <w:pPr>
        <w:rPr>
          <w:rFonts w:ascii="Arial" w:eastAsia="Times New Roman" w:hAnsi="Arial" w:cs="Arial"/>
          <w:color w:val="000000"/>
        </w:rPr>
      </w:pPr>
      <w:r w:rsidRPr="00C72FAF">
        <w:rPr>
          <w:rFonts w:ascii="Times New Roman" w:eastAsia="Times New Roman" w:hAnsi="Times New Roman" w:cs="Times New Roman"/>
          <w:b/>
          <w:bCs/>
          <w:color w:val="000000"/>
        </w:rPr>
        <w:t> </w:t>
      </w:r>
    </w:p>
    <w:p w14:paraId="2936A717" w14:textId="77777777" w:rsidR="00C72FAF" w:rsidRPr="00C72FAF" w:rsidRDefault="00C72FAF" w:rsidP="00C72FAF">
      <w:pPr>
        <w:numPr>
          <w:ilvl w:val="0"/>
          <w:numId w:val="2"/>
        </w:numPr>
        <w:rPr>
          <w:rFonts w:ascii="Arial" w:eastAsia="Times New Roman" w:hAnsi="Arial" w:cs="Arial"/>
          <w:color w:val="000000"/>
        </w:rPr>
      </w:pPr>
      <w:r w:rsidRPr="00C72FAF">
        <w:rPr>
          <w:rFonts w:ascii="Times New Roman" w:eastAsia="Times New Roman" w:hAnsi="Times New Roman" w:cs="Times New Roman"/>
          <w:b/>
          <w:bCs/>
          <w:color w:val="000000"/>
        </w:rPr>
        <w:t>Transformer coupled audio eliminates ground loops and AC hum on your signal</w:t>
      </w:r>
    </w:p>
    <w:p w14:paraId="30B4EAE8" w14:textId="77777777" w:rsidR="00C72FAF" w:rsidRPr="00C72FAF" w:rsidRDefault="00C72FAF" w:rsidP="00C72FAF">
      <w:pPr>
        <w:numPr>
          <w:ilvl w:val="0"/>
          <w:numId w:val="2"/>
        </w:numPr>
        <w:rPr>
          <w:rFonts w:ascii="Arial" w:eastAsia="Times New Roman" w:hAnsi="Arial" w:cs="Arial"/>
          <w:color w:val="000000"/>
        </w:rPr>
      </w:pPr>
      <w:proofErr w:type="spellStart"/>
      <w:r w:rsidRPr="00C72FAF">
        <w:rPr>
          <w:rFonts w:ascii="Times New Roman" w:eastAsia="Times New Roman" w:hAnsi="Times New Roman" w:cs="Times New Roman"/>
          <w:b/>
          <w:bCs/>
          <w:color w:val="000000"/>
        </w:rPr>
        <w:lastRenderedPageBreak/>
        <w:t>Opto</w:t>
      </w:r>
      <w:proofErr w:type="spellEnd"/>
      <w:r w:rsidRPr="00C72FAF">
        <w:rPr>
          <w:rFonts w:ascii="Times New Roman" w:eastAsia="Times New Roman" w:hAnsi="Times New Roman" w:cs="Times New Roman"/>
          <w:b/>
          <w:bCs/>
          <w:color w:val="000000"/>
        </w:rPr>
        <w:t xml:space="preserve"> Coupled push to talk circuit also eliminates ground loops and false triggering of your PTT lines.</w:t>
      </w:r>
    </w:p>
    <w:p w14:paraId="27A4A00C" w14:textId="77777777" w:rsidR="00C72FAF" w:rsidRPr="00C72FAF" w:rsidRDefault="00C72FAF" w:rsidP="00C72FAF">
      <w:pPr>
        <w:numPr>
          <w:ilvl w:val="0"/>
          <w:numId w:val="2"/>
        </w:numPr>
        <w:rPr>
          <w:rFonts w:ascii="Arial" w:eastAsia="Times New Roman" w:hAnsi="Arial" w:cs="Arial"/>
          <w:color w:val="000000"/>
        </w:rPr>
      </w:pPr>
      <w:r w:rsidRPr="00C72FAF">
        <w:rPr>
          <w:rFonts w:ascii="Times New Roman" w:eastAsia="Times New Roman" w:hAnsi="Times New Roman" w:cs="Times New Roman"/>
          <w:b/>
          <w:bCs/>
          <w:color w:val="000000"/>
        </w:rPr>
        <w:t>Very small size, only 2 1/16” x 1 3/8” x .625” high, can be incorporated inside of many radios, with only your RS-232 cable coming outside of the radio.</w:t>
      </w:r>
    </w:p>
    <w:p w14:paraId="719CB70F" w14:textId="77777777" w:rsidR="00C72FAF" w:rsidRPr="00C72FAF" w:rsidRDefault="00C72FAF" w:rsidP="00C72FAF">
      <w:pPr>
        <w:numPr>
          <w:ilvl w:val="0"/>
          <w:numId w:val="2"/>
        </w:numPr>
        <w:rPr>
          <w:rFonts w:ascii="Arial" w:eastAsia="Times New Roman" w:hAnsi="Arial" w:cs="Arial"/>
          <w:color w:val="000000"/>
        </w:rPr>
      </w:pPr>
      <w:r w:rsidRPr="00C72FAF">
        <w:rPr>
          <w:rFonts w:ascii="Times New Roman" w:eastAsia="Times New Roman" w:hAnsi="Times New Roman" w:cs="Times New Roman"/>
          <w:b/>
          <w:bCs/>
          <w:color w:val="000000"/>
        </w:rPr>
        <w:t>Weighs less than 3 ounces</w:t>
      </w:r>
    </w:p>
    <w:p w14:paraId="2427BE53" w14:textId="77777777" w:rsidR="00C72FAF" w:rsidRPr="00C72FAF" w:rsidRDefault="00C72FAF" w:rsidP="00C72FAF">
      <w:pPr>
        <w:numPr>
          <w:ilvl w:val="0"/>
          <w:numId w:val="2"/>
        </w:numPr>
        <w:rPr>
          <w:rFonts w:ascii="Arial" w:eastAsia="Times New Roman" w:hAnsi="Arial" w:cs="Arial"/>
          <w:color w:val="000000"/>
        </w:rPr>
      </w:pPr>
      <w:r w:rsidRPr="00C72FAF">
        <w:rPr>
          <w:rFonts w:ascii="Times New Roman" w:eastAsia="Times New Roman" w:hAnsi="Times New Roman" w:cs="Times New Roman"/>
          <w:b/>
          <w:bCs/>
          <w:color w:val="000000"/>
        </w:rPr>
        <w:t>High quality FR-4 double sided, solder masked, silk screened Printed Circuit Board</w:t>
      </w:r>
    </w:p>
    <w:p w14:paraId="23BD4401" w14:textId="77777777" w:rsidR="00C72FAF" w:rsidRPr="00C72FAF" w:rsidRDefault="00C72FAF" w:rsidP="00C72FAF">
      <w:pPr>
        <w:numPr>
          <w:ilvl w:val="0"/>
          <w:numId w:val="2"/>
        </w:numPr>
        <w:rPr>
          <w:rFonts w:ascii="Arial" w:eastAsia="Times New Roman" w:hAnsi="Arial" w:cs="Arial"/>
          <w:color w:val="000000"/>
        </w:rPr>
      </w:pPr>
      <w:r w:rsidRPr="00C72FAF">
        <w:rPr>
          <w:rFonts w:ascii="Times New Roman" w:eastAsia="Times New Roman" w:hAnsi="Times New Roman" w:cs="Times New Roman"/>
          <w:b/>
          <w:bCs/>
          <w:color w:val="000000"/>
        </w:rPr>
        <w:t>Compatible with most modern ham radio transceivers.</w:t>
      </w:r>
    </w:p>
    <w:p w14:paraId="2EE6A9A4" w14:textId="77777777" w:rsidR="00C72FAF" w:rsidRPr="00C72FAF" w:rsidRDefault="00C72FAF" w:rsidP="00C72FAF">
      <w:pPr>
        <w:rPr>
          <w:rFonts w:ascii="Arial" w:eastAsia="Times New Roman" w:hAnsi="Arial" w:cs="Arial"/>
          <w:color w:val="000000"/>
        </w:rPr>
      </w:pPr>
      <w:r w:rsidRPr="00C72FAF">
        <w:rPr>
          <w:rFonts w:ascii="Times New Roman" w:eastAsia="Times New Roman" w:hAnsi="Times New Roman" w:cs="Times New Roman"/>
          <w:b/>
          <w:bCs/>
          <w:color w:val="000000"/>
        </w:rPr>
        <w:t> </w:t>
      </w:r>
    </w:p>
    <w:p w14:paraId="6206B2CC" w14:textId="77777777" w:rsidR="00C72FAF" w:rsidRPr="00C72FAF" w:rsidRDefault="00C72FAF" w:rsidP="00C72FAF">
      <w:pPr>
        <w:rPr>
          <w:rFonts w:ascii="Arial" w:eastAsia="Times New Roman" w:hAnsi="Arial" w:cs="Arial"/>
          <w:color w:val="000000"/>
        </w:rPr>
      </w:pPr>
      <w:r w:rsidRPr="00C72FAF">
        <w:rPr>
          <w:rFonts w:ascii="Times New Roman" w:eastAsia="Times New Roman" w:hAnsi="Times New Roman" w:cs="Times New Roman"/>
          <w:b/>
          <w:bCs/>
          <w:color w:val="000000"/>
        </w:rPr>
        <w:t>These interfaces have been tested on the following radios:</w:t>
      </w:r>
    </w:p>
    <w:p w14:paraId="36061B1F" w14:textId="77777777" w:rsidR="00C72FAF" w:rsidRPr="00C72FAF" w:rsidRDefault="00C72FAF" w:rsidP="00C72FAF">
      <w:pPr>
        <w:rPr>
          <w:rFonts w:ascii="Arial" w:eastAsia="Times New Roman" w:hAnsi="Arial" w:cs="Arial"/>
          <w:color w:val="000000"/>
        </w:rPr>
      </w:pPr>
      <w:r w:rsidRPr="00C72FAF">
        <w:rPr>
          <w:rFonts w:ascii="Arial" w:eastAsia="Times New Roman" w:hAnsi="Arial" w:cs="Arial"/>
          <w:color w:val="000000"/>
        </w:rPr>
        <w:t> </w:t>
      </w:r>
    </w:p>
    <w:p w14:paraId="234B3407" w14:textId="77777777" w:rsidR="00C72FAF" w:rsidRPr="00C72FAF" w:rsidRDefault="00C72FAF" w:rsidP="00C72FAF">
      <w:pPr>
        <w:rPr>
          <w:rFonts w:ascii="Arial" w:eastAsia="Times New Roman" w:hAnsi="Arial" w:cs="Arial"/>
          <w:color w:val="000000"/>
          <w:sz w:val="20"/>
          <w:szCs w:val="20"/>
        </w:rPr>
      </w:pPr>
      <w:r w:rsidRPr="00C72FAF">
        <w:rPr>
          <w:rFonts w:ascii="Calibri" w:eastAsia="Times New Roman" w:hAnsi="Calibri" w:cs="Calibri"/>
          <w:b/>
          <w:bCs/>
          <w:color w:val="000000"/>
        </w:rPr>
        <w:t>Kenwood:  TM-</w:t>
      </w:r>
      <w:proofErr w:type="gramStart"/>
      <w:r w:rsidRPr="00C72FAF">
        <w:rPr>
          <w:rFonts w:ascii="Calibri" w:eastAsia="Times New Roman" w:hAnsi="Calibri" w:cs="Calibri"/>
          <w:b/>
          <w:bCs/>
          <w:color w:val="000000"/>
        </w:rPr>
        <w:t>271,  TM</w:t>
      </w:r>
      <w:proofErr w:type="gramEnd"/>
      <w:r w:rsidRPr="00C72FAF">
        <w:rPr>
          <w:rFonts w:ascii="Calibri" w:eastAsia="Times New Roman" w:hAnsi="Calibri" w:cs="Calibri"/>
          <w:b/>
          <w:bCs/>
          <w:color w:val="000000"/>
        </w:rPr>
        <w:t>-621, TM721A, TR-7400, TR-7850, TR-7950, TS-120, TS-130, TS-440, TS-450,  TS-480SAT, TS-530, TS-820S, TS-870, TS-930, TS-50</w:t>
      </w:r>
    </w:p>
    <w:p w14:paraId="1717BA20" w14:textId="77777777" w:rsidR="00C72FAF" w:rsidRPr="00C72FAF" w:rsidRDefault="00C72FAF" w:rsidP="00C72FAF">
      <w:pPr>
        <w:rPr>
          <w:rFonts w:ascii="Arial" w:eastAsia="Times New Roman" w:hAnsi="Arial" w:cs="Arial"/>
          <w:color w:val="000000"/>
          <w:sz w:val="20"/>
          <w:szCs w:val="20"/>
        </w:rPr>
      </w:pPr>
      <w:r w:rsidRPr="00C72FAF">
        <w:rPr>
          <w:rFonts w:ascii="Calibri" w:eastAsia="Times New Roman" w:hAnsi="Calibri" w:cs="Calibri"/>
          <w:b/>
          <w:bCs/>
          <w:color w:val="000000"/>
        </w:rPr>
        <w:t> </w:t>
      </w:r>
    </w:p>
    <w:p w14:paraId="044C1F57" w14:textId="77777777" w:rsidR="00C72FAF" w:rsidRPr="00C72FAF" w:rsidRDefault="00C72FAF" w:rsidP="00C72FAF">
      <w:pPr>
        <w:rPr>
          <w:rFonts w:ascii="Arial" w:eastAsia="Times New Roman" w:hAnsi="Arial" w:cs="Arial"/>
          <w:color w:val="000000"/>
          <w:sz w:val="20"/>
          <w:szCs w:val="20"/>
        </w:rPr>
      </w:pPr>
      <w:r w:rsidRPr="00C72FAF">
        <w:rPr>
          <w:rFonts w:ascii="Calibri" w:eastAsia="Times New Roman" w:hAnsi="Calibri" w:cs="Calibri"/>
          <w:b/>
          <w:bCs/>
          <w:color w:val="000000"/>
        </w:rPr>
        <w:t>ICOM:  IC-208H, IC-706, IC706</w:t>
      </w:r>
      <w:proofErr w:type="gramStart"/>
      <w:r w:rsidRPr="00C72FAF">
        <w:rPr>
          <w:rFonts w:ascii="Calibri" w:eastAsia="Times New Roman" w:hAnsi="Calibri" w:cs="Calibri"/>
          <w:b/>
          <w:bCs/>
          <w:color w:val="000000"/>
        </w:rPr>
        <w:t>MKIIG,  IC</w:t>
      </w:r>
      <w:proofErr w:type="gramEnd"/>
      <w:r w:rsidRPr="00C72FAF">
        <w:rPr>
          <w:rFonts w:ascii="Calibri" w:eastAsia="Times New Roman" w:hAnsi="Calibri" w:cs="Calibri"/>
          <w:b/>
          <w:bCs/>
          <w:color w:val="000000"/>
        </w:rPr>
        <w:t>-746 PRO, IC-781, IC-2100H, IC-2200H, IC-2820H</w:t>
      </w:r>
    </w:p>
    <w:p w14:paraId="775B0B8B" w14:textId="77777777" w:rsidR="00C72FAF" w:rsidRPr="00C72FAF" w:rsidRDefault="00C72FAF" w:rsidP="00C72FAF">
      <w:pPr>
        <w:rPr>
          <w:rFonts w:ascii="Arial" w:eastAsia="Times New Roman" w:hAnsi="Arial" w:cs="Arial"/>
          <w:color w:val="000000"/>
          <w:sz w:val="20"/>
          <w:szCs w:val="20"/>
        </w:rPr>
      </w:pPr>
      <w:r w:rsidRPr="00C72FAF">
        <w:rPr>
          <w:rFonts w:ascii="Calibri" w:eastAsia="Times New Roman" w:hAnsi="Calibri" w:cs="Calibri"/>
          <w:b/>
          <w:bCs/>
          <w:color w:val="000000"/>
        </w:rPr>
        <w:t> </w:t>
      </w:r>
    </w:p>
    <w:p w14:paraId="7AD6C383" w14:textId="77777777" w:rsidR="00C72FAF" w:rsidRPr="00C72FAF" w:rsidRDefault="00C72FAF" w:rsidP="00C72FAF">
      <w:pPr>
        <w:rPr>
          <w:rFonts w:ascii="Arial" w:eastAsia="Times New Roman" w:hAnsi="Arial" w:cs="Arial"/>
          <w:color w:val="000000"/>
          <w:sz w:val="20"/>
          <w:szCs w:val="20"/>
        </w:rPr>
      </w:pPr>
      <w:r w:rsidRPr="00C72FAF">
        <w:rPr>
          <w:rFonts w:ascii="Calibri" w:eastAsia="Times New Roman" w:hAnsi="Calibri" w:cs="Calibri"/>
          <w:b/>
          <w:bCs/>
          <w:color w:val="000000"/>
        </w:rPr>
        <w:t>YAESU: FT-817, ft-747, FT-857, FT-2800M, FT-2000</w:t>
      </w:r>
    </w:p>
    <w:p w14:paraId="1C1767B6" w14:textId="77777777" w:rsidR="00C72FAF" w:rsidRPr="00C72FAF" w:rsidRDefault="00C72FAF" w:rsidP="00C72FAF">
      <w:pPr>
        <w:rPr>
          <w:rFonts w:ascii="Arial" w:eastAsia="Times New Roman" w:hAnsi="Arial" w:cs="Arial"/>
          <w:color w:val="000000"/>
          <w:sz w:val="20"/>
          <w:szCs w:val="20"/>
        </w:rPr>
      </w:pPr>
      <w:r w:rsidRPr="00C72FAF">
        <w:rPr>
          <w:rFonts w:ascii="Calibri" w:eastAsia="Times New Roman" w:hAnsi="Calibri" w:cs="Calibri"/>
          <w:b/>
          <w:bCs/>
          <w:color w:val="000000"/>
        </w:rPr>
        <w:t> </w:t>
      </w:r>
    </w:p>
    <w:p w14:paraId="48F272FB" w14:textId="77777777" w:rsidR="00C72FAF" w:rsidRPr="00C72FAF" w:rsidRDefault="00C72FAF" w:rsidP="00C72FAF">
      <w:pPr>
        <w:rPr>
          <w:rFonts w:ascii="Arial" w:eastAsia="Times New Roman" w:hAnsi="Arial" w:cs="Arial"/>
          <w:color w:val="000000"/>
          <w:sz w:val="20"/>
          <w:szCs w:val="20"/>
        </w:rPr>
      </w:pPr>
      <w:r w:rsidRPr="00C72FAF">
        <w:rPr>
          <w:rFonts w:ascii="Calibri" w:eastAsia="Times New Roman" w:hAnsi="Calibri" w:cs="Calibri"/>
          <w:b/>
          <w:bCs/>
          <w:color w:val="000000"/>
        </w:rPr>
        <w:t>ALNICO DX-77</w:t>
      </w:r>
    </w:p>
    <w:p w14:paraId="1831D410" w14:textId="77777777" w:rsidR="00C72FAF" w:rsidRPr="00C72FAF" w:rsidRDefault="00C72FAF" w:rsidP="00C72FAF">
      <w:pPr>
        <w:rPr>
          <w:rFonts w:ascii="Arial" w:eastAsia="Times New Roman" w:hAnsi="Arial" w:cs="Arial"/>
          <w:color w:val="000000"/>
          <w:sz w:val="20"/>
          <w:szCs w:val="20"/>
        </w:rPr>
      </w:pPr>
      <w:r w:rsidRPr="00C72FAF">
        <w:rPr>
          <w:rFonts w:ascii="Calibri" w:eastAsia="Times New Roman" w:hAnsi="Calibri" w:cs="Calibri"/>
          <w:b/>
          <w:bCs/>
          <w:color w:val="000000"/>
        </w:rPr>
        <w:t> </w:t>
      </w:r>
    </w:p>
    <w:p w14:paraId="4AA12B39" w14:textId="77777777" w:rsidR="00C72FAF" w:rsidRPr="00C72FAF" w:rsidRDefault="00C72FAF" w:rsidP="00C72FAF">
      <w:pPr>
        <w:rPr>
          <w:rFonts w:ascii="Arial" w:eastAsia="Times New Roman" w:hAnsi="Arial" w:cs="Arial"/>
          <w:color w:val="000000"/>
          <w:sz w:val="20"/>
          <w:szCs w:val="20"/>
        </w:rPr>
      </w:pPr>
      <w:r w:rsidRPr="00C72FAF">
        <w:rPr>
          <w:rFonts w:ascii="Calibri" w:eastAsia="Times New Roman" w:hAnsi="Calibri" w:cs="Calibri"/>
          <w:b/>
          <w:bCs/>
          <w:color w:val="000000"/>
        </w:rPr>
        <w:t>COBRA 145GTL-DX (10 METER RADIO)</w:t>
      </w:r>
    </w:p>
    <w:p w14:paraId="24041981" w14:textId="77777777" w:rsidR="00C72FAF" w:rsidRPr="00C72FAF" w:rsidRDefault="00C72FAF" w:rsidP="00C72FAF">
      <w:pPr>
        <w:rPr>
          <w:rFonts w:ascii="Arial" w:eastAsia="Times New Roman" w:hAnsi="Arial" w:cs="Arial"/>
          <w:color w:val="000000"/>
          <w:sz w:val="20"/>
          <w:szCs w:val="20"/>
        </w:rPr>
      </w:pPr>
      <w:r w:rsidRPr="00C72FAF">
        <w:rPr>
          <w:rFonts w:ascii="Calibri" w:eastAsia="Times New Roman" w:hAnsi="Calibri" w:cs="Calibri"/>
          <w:b/>
          <w:bCs/>
          <w:color w:val="000000"/>
        </w:rPr>
        <w:t> </w:t>
      </w:r>
    </w:p>
    <w:p w14:paraId="4C531DA3" w14:textId="77777777" w:rsidR="00C72FAF" w:rsidRPr="00C72FAF" w:rsidRDefault="00C72FAF" w:rsidP="00C72FAF">
      <w:pPr>
        <w:rPr>
          <w:rFonts w:ascii="Arial" w:eastAsia="Times New Roman" w:hAnsi="Arial" w:cs="Arial"/>
          <w:color w:val="000000"/>
          <w:sz w:val="20"/>
          <w:szCs w:val="20"/>
        </w:rPr>
      </w:pPr>
      <w:r w:rsidRPr="00C72FAF">
        <w:rPr>
          <w:rFonts w:ascii="Calibri" w:eastAsia="Times New Roman" w:hAnsi="Calibri" w:cs="Calibri"/>
          <w:b/>
          <w:bCs/>
          <w:color w:val="000000"/>
        </w:rPr>
        <w:t>ELCRAFT K2</w:t>
      </w:r>
    </w:p>
    <w:p w14:paraId="2BA4E3C3" w14:textId="77777777" w:rsidR="00C72FAF" w:rsidRPr="00C72FAF" w:rsidRDefault="00C72FAF" w:rsidP="00C72FAF">
      <w:pPr>
        <w:rPr>
          <w:rFonts w:ascii="Arial" w:eastAsia="Times New Roman" w:hAnsi="Arial" w:cs="Arial"/>
          <w:color w:val="000000"/>
          <w:sz w:val="20"/>
          <w:szCs w:val="20"/>
        </w:rPr>
      </w:pPr>
      <w:r w:rsidRPr="00C72FAF">
        <w:rPr>
          <w:rFonts w:ascii="Calibri" w:eastAsia="Times New Roman" w:hAnsi="Calibri" w:cs="Calibri"/>
          <w:b/>
          <w:bCs/>
          <w:color w:val="000000"/>
        </w:rPr>
        <w:t> </w:t>
      </w:r>
    </w:p>
    <w:p w14:paraId="6FC278BE" w14:textId="77777777" w:rsidR="00C72FAF" w:rsidRPr="00C72FAF" w:rsidRDefault="00C72FAF" w:rsidP="00C72FAF">
      <w:pPr>
        <w:rPr>
          <w:rFonts w:ascii="Arial" w:eastAsia="Times New Roman" w:hAnsi="Arial" w:cs="Arial"/>
          <w:color w:val="000000"/>
          <w:sz w:val="20"/>
          <w:szCs w:val="20"/>
        </w:rPr>
      </w:pPr>
      <w:r w:rsidRPr="00C72FAF">
        <w:rPr>
          <w:rFonts w:ascii="Calibri" w:eastAsia="Times New Roman" w:hAnsi="Calibri" w:cs="Calibri"/>
          <w:b/>
          <w:bCs/>
          <w:color w:val="000000"/>
        </w:rPr>
        <w:t>QUANSHENG TG-UV2</w:t>
      </w:r>
    </w:p>
    <w:p w14:paraId="129F071D" w14:textId="77777777" w:rsidR="00C72FAF" w:rsidRPr="00C72FAF" w:rsidRDefault="00C72FAF" w:rsidP="00C72FAF">
      <w:pPr>
        <w:rPr>
          <w:rFonts w:ascii="Arial" w:eastAsia="Times New Roman" w:hAnsi="Arial" w:cs="Arial"/>
          <w:color w:val="000000"/>
          <w:sz w:val="20"/>
          <w:szCs w:val="20"/>
        </w:rPr>
      </w:pPr>
      <w:r w:rsidRPr="00C72FAF">
        <w:rPr>
          <w:rFonts w:ascii="Arial" w:eastAsia="Times New Roman" w:hAnsi="Arial" w:cs="Arial"/>
          <w:color w:val="000000"/>
          <w:sz w:val="20"/>
          <w:szCs w:val="20"/>
        </w:rPr>
        <w:t> </w:t>
      </w:r>
    </w:p>
    <w:p w14:paraId="79E0A133" w14:textId="77777777" w:rsidR="00C72FAF" w:rsidRPr="00C72FAF" w:rsidRDefault="00C72FAF" w:rsidP="00C72FAF">
      <w:pPr>
        <w:rPr>
          <w:rFonts w:ascii="Arial" w:eastAsia="Times New Roman" w:hAnsi="Arial" w:cs="Arial"/>
          <w:color w:val="000000"/>
          <w:sz w:val="20"/>
          <w:szCs w:val="20"/>
        </w:rPr>
      </w:pPr>
      <w:r w:rsidRPr="00C72FAF">
        <w:rPr>
          <w:rFonts w:ascii="Calibri" w:eastAsia="Times New Roman" w:hAnsi="Calibri" w:cs="Calibri"/>
          <w:b/>
          <w:bCs/>
          <w:color w:val="000000"/>
        </w:rPr>
        <w:t>and others. If your radio is not listed here, you probably can use this interface with it. Please send us an email and tell us what radio you want to use. We will respond within 24 - 48 hours.</w:t>
      </w:r>
    </w:p>
    <w:p w14:paraId="39950E2D" w14:textId="77777777" w:rsidR="00C72FAF" w:rsidRPr="00C72FAF" w:rsidRDefault="00C72FAF" w:rsidP="00C72FAF">
      <w:pPr>
        <w:rPr>
          <w:rFonts w:ascii="Arial" w:eastAsia="Times New Roman" w:hAnsi="Arial" w:cs="Arial"/>
          <w:color w:val="000000"/>
        </w:rPr>
      </w:pPr>
      <w:r w:rsidRPr="00C72FAF">
        <w:rPr>
          <w:rFonts w:ascii="Times New Roman" w:eastAsia="Times New Roman" w:hAnsi="Times New Roman" w:cs="Times New Roman"/>
          <w:b/>
          <w:bCs/>
          <w:color w:val="000000"/>
        </w:rPr>
        <w:t> </w:t>
      </w:r>
    </w:p>
    <w:p w14:paraId="264D9683" w14:textId="77777777" w:rsidR="00C72FAF" w:rsidRPr="00C72FAF" w:rsidRDefault="00C72FAF" w:rsidP="00C72FAF">
      <w:pPr>
        <w:rPr>
          <w:rFonts w:ascii="Arial" w:eastAsia="Times New Roman" w:hAnsi="Arial" w:cs="Arial"/>
          <w:color w:val="000000"/>
        </w:rPr>
      </w:pPr>
      <w:r w:rsidRPr="00C72FAF">
        <w:rPr>
          <w:rFonts w:ascii="Times New Roman" w:eastAsia="Times New Roman" w:hAnsi="Times New Roman" w:cs="Times New Roman"/>
          <w:b/>
          <w:bCs/>
          <w:color w:val="000000"/>
        </w:rPr>
        <w:t>Simply hook up per the enclosed wiring diagram and load your software, configure your com port, turn on the radio and have fun on your favorite digital mode!</w:t>
      </w:r>
    </w:p>
    <w:p w14:paraId="0993E1FB" w14:textId="77777777" w:rsidR="00C72FAF" w:rsidRPr="00C72FAF" w:rsidRDefault="00C72FAF" w:rsidP="00C72FAF">
      <w:pPr>
        <w:rPr>
          <w:rFonts w:ascii="Arial" w:eastAsia="Times New Roman" w:hAnsi="Arial" w:cs="Arial"/>
          <w:color w:val="000000"/>
        </w:rPr>
      </w:pPr>
      <w:r w:rsidRPr="00C72FAF">
        <w:rPr>
          <w:rFonts w:ascii="Arial" w:eastAsia="Times New Roman" w:hAnsi="Arial" w:cs="Arial"/>
          <w:color w:val="000000"/>
        </w:rPr>
        <w:t> </w:t>
      </w:r>
    </w:p>
    <w:p w14:paraId="09510B1E" w14:textId="77777777" w:rsidR="00C72FAF" w:rsidRPr="00C72FAF" w:rsidRDefault="00C72FAF" w:rsidP="00C72FAF">
      <w:pPr>
        <w:rPr>
          <w:rFonts w:ascii="Arial" w:eastAsia="Times New Roman" w:hAnsi="Arial" w:cs="Arial"/>
          <w:color w:val="000000"/>
        </w:rPr>
      </w:pPr>
      <w:r w:rsidRPr="00C72FAF">
        <w:rPr>
          <w:rFonts w:ascii="Times New Roman" w:eastAsia="Times New Roman" w:hAnsi="Times New Roman" w:cs="Times New Roman"/>
          <w:b/>
          <w:bCs/>
          <w:color w:val="000000"/>
        </w:rPr>
        <w:t>Returns are accepted and will be refunded only after the buyer has returned the unit pre-paid to us and we have inspected it for damages and/or modifications. Units found to be damaged or modified will not be refunded. If you want it back if we determine it is not refundable, the $2.00 shipping charge applies for U.S. addresses. Applicable rates apply for foreign shipping.</w:t>
      </w:r>
    </w:p>
    <w:p w14:paraId="05242278" w14:textId="77777777" w:rsidR="00C72FAF" w:rsidRPr="00C72FAF" w:rsidRDefault="00C72FAF" w:rsidP="00C72FAF">
      <w:pPr>
        <w:rPr>
          <w:rFonts w:ascii="Arial" w:eastAsia="Times New Roman" w:hAnsi="Arial" w:cs="Arial"/>
          <w:color w:val="000000"/>
        </w:rPr>
      </w:pPr>
      <w:r w:rsidRPr="00C72FAF">
        <w:rPr>
          <w:rFonts w:ascii="Times New Roman" w:eastAsia="Times New Roman" w:hAnsi="Times New Roman" w:cs="Times New Roman"/>
          <w:b/>
          <w:bCs/>
          <w:color w:val="000000"/>
        </w:rPr>
        <w:t>We are not responsible for wiring errors or damage to your equipment should you wire it up wrong.</w:t>
      </w:r>
    </w:p>
    <w:p w14:paraId="564AFB48" w14:textId="77777777" w:rsidR="00C72FAF" w:rsidRPr="00C72FAF" w:rsidRDefault="00C72FAF" w:rsidP="00C72FAF">
      <w:pPr>
        <w:rPr>
          <w:rFonts w:ascii="Arial" w:eastAsia="Times New Roman" w:hAnsi="Arial" w:cs="Arial"/>
          <w:color w:val="000000"/>
        </w:rPr>
      </w:pPr>
      <w:r w:rsidRPr="00C72FAF">
        <w:rPr>
          <w:rFonts w:ascii="Times New Roman" w:eastAsia="Times New Roman" w:hAnsi="Times New Roman" w:cs="Times New Roman"/>
          <w:b/>
          <w:bCs/>
          <w:color w:val="000000"/>
        </w:rPr>
        <w:t>We will be glad to help you work through installation.</w:t>
      </w:r>
    </w:p>
    <w:p w14:paraId="1596E103" w14:textId="77777777" w:rsidR="00C72FAF" w:rsidRPr="00C72FAF" w:rsidRDefault="00C72FAF" w:rsidP="00C72FAF">
      <w:pPr>
        <w:rPr>
          <w:rFonts w:ascii="Arial" w:eastAsia="Times New Roman" w:hAnsi="Arial" w:cs="Arial"/>
          <w:color w:val="000000"/>
        </w:rPr>
      </w:pPr>
      <w:r w:rsidRPr="00C72FAF">
        <w:rPr>
          <w:rFonts w:ascii="Times New Roman" w:eastAsia="Times New Roman" w:hAnsi="Times New Roman" w:cs="Times New Roman"/>
          <w:b/>
          <w:bCs/>
          <w:color w:val="000000"/>
        </w:rPr>
        <w:t>Unit comes with schematic wiring diagram and instructions.</w:t>
      </w:r>
    </w:p>
    <w:p w14:paraId="5842DA20" w14:textId="77777777" w:rsidR="00C72FAF" w:rsidRPr="00C72FAF" w:rsidRDefault="00C72FAF" w:rsidP="00C72FAF">
      <w:pPr>
        <w:rPr>
          <w:rFonts w:ascii="Arial" w:eastAsia="Times New Roman" w:hAnsi="Arial" w:cs="Arial"/>
          <w:color w:val="000000"/>
        </w:rPr>
      </w:pPr>
      <w:r w:rsidRPr="00C72FAF">
        <w:rPr>
          <w:rFonts w:ascii="Arial" w:eastAsia="Times New Roman" w:hAnsi="Arial" w:cs="Arial"/>
          <w:color w:val="000000"/>
        </w:rPr>
        <w:t> </w:t>
      </w:r>
    </w:p>
    <w:p w14:paraId="17B6D3A5" w14:textId="77777777" w:rsidR="00C72FAF" w:rsidRPr="00C72FAF" w:rsidRDefault="00C72FAF" w:rsidP="00C72FAF">
      <w:pPr>
        <w:rPr>
          <w:rFonts w:ascii="Arial" w:eastAsia="Times New Roman" w:hAnsi="Arial" w:cs="Arial"/>
          <w:color w:val="000000"/>
        </w:rPr>
      </w:pPr>
      <w:r w:rsidRPr="00C72FAF">
        <w:rPr>
          <w:rFonts w:ascii="Times New Roman" w:eastAsia="Times New Roman" w:hAnsi="Times New Roman" w:cs="Times New Roman"/>
          <w:b/>
          <w:bCs/>
          <w:color w:val="000000"/>
        </w:rPr>
        <w:t>Please do not leave negative feedback before contacting us for help on your installation.</w:t>
      </w:r>
    </w:p>
    <w:p w14:paraId="5BE2287F" w14:textId="77777777" w:rsidR="00C72FAF" w:rsidRPr="00C72FAF" w:rsidRDefault="00C72FAF" w:rsidP="00C72FAF">
      <w:pPr>
        <w:rPr>
          <w:rFonts w:ascii="Times New Roman" w:eastAsia="Times New Roman" w:hAnsi="Times New Roman" w:cs="Times New Roman"/>
        </w:rPr>
      </w:pPr>
    </w:p>
    <w:p w14:paraId="4BD525D2" w14:textId="77777777" w:rsidR="00C72FAF" w:rsidRPr="00C72FAF" w:rsidRDefault="00C72FAF" w:rsidP="00C72FAF"/>
    <w:sectPr w:rsidR="00C72FAF" w:rsidRPr="00C72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kin-market-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63E1"/>
    <w:multiLevelType w:val="multilevel"/>
    <w:tmpl w:val="FD12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9D2AC0"/>
    <w:multiLevelType w:val="multilevel"/>
    <w:tmpl w:val="6B6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95"/>
    <w:rsid w:val="00153B95"/>
    <w:rsid w:val="003A07FE"/>
    <w:rsid w:val="003C4D22"/>
    <w:rsid w:val="00A0555E"/>
    <w:rsid w:val="00BD7687"/>
    <w:rsid w:val="00C7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47DB7"/>
  <w15:chartTrackingRefBased/>
  <w15:docId w15:val="{221DFA6A-E76E-B444-9219-99BDCF98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3B9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B95"/>
    <w:rPr>
      <w:rFonts w:ascii="Times New Roman" w:eastAsia="Times New Roman" w:hAnsi="Times New Roman" w:cs="Times New Roman"/>
      <w:b/>
      <w:bCs/>
      <w:sz w:val="36"/>
      <w:szCs w:val="36"/>
    </w:rPr>
  </w:style>
  <w:style w:type="character" w:customStyle="1" w:styleId="infolink">
    <w:name w:val="infolink"/>
    <w:basedOn w:val="DefaultParagraphFont"/>
    <w:rsid w:val="00153B95"/>
  </w:style>
  <w:style w:type="character" w:styleId="Hyperlink">
    <w:name w:val="Hyperlink"/>
    <w:basedOn w:val="DefaultParagraphFont"/>
    <w:uiPriority w:val="99"/>
    <w:semiHidden/>
    <w:unhideWhenUsed/>
    <w:rsid w:val="00153B95"/>
    <w:rPr>
      <w:color w:val="0000FF"/>
      <w:u w:val="single"/>
    </w:rPr>
  </w:style>
  <w:style w:type="paragraph" w:styleId="ListParagraph">
    <w:name w:val="List Paragraph"/>
    <w:basedOn w:val="Normal"/>
    <w:uiPriority w:val="34"/>
    <w:qFormat/>
    <w:rsid w:val="00153B9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D76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8627">
      <w:bodyDiv w:val="1"/>
      <w:marLeft w:val="0"/>
      <w:marRight w:val="0"/>
      <w:marTop w:val="0"/>
      <w:marBottom w:val="0"/>
      <w:divBdr>
        <w:top w:val="none" w:sz="0" w:space="0" w:color="auto"/>
        <w:left w:val="none" w:sz="0" w:space="0" w:color="auto"/>
        <w:bottom w:val="none" w:sz="0" w:space="0" w:color="auto"/>
        <w:right w:val="none" w:sz="0" w:space="0" w:color="auto"/>
      </w:divBdr>
      <w:divsChild>
        <w:div w:id="36397400">
          <w:marLeft w:val="0"/>
          <w:marRight w:val="0"/>
          <w:marTop w:val="0"/>
          <w:marBottom w:val="0"/>
          <w:divBdr>
            <w:top w:val="none" w:sz="0" w:space="0" w:color="auto"/>
            <w:left w:val="none" w:sz="0" w:space="0" w:color="auto"/>
            <w:bottom w:val="none" w:sz="0" w:space="0" w:color="auto"/>
            <w:right w:val="none" w:sz="0" w:space="0" w:color="auto"/>
          </w:divBdr>
        </w:div>
      </w:divsChild>
    </w:div>
    <w:div w:id="271014214">
      <w:bodyDiv w:val="1"/>
      <w:marLeft w:val="0"/>
      <w:marRight w:val="0"/>
      <w:marTop w:val="0"/>
      <w:marBottom w:val="0"/>
      <w:divBdr>
        <w:top w:val="none" w:sz="0" w:space="0" w:color="auto"/>
        <w:left w:val="none" w:sz="0" w:space="0" w:color="auto"/>
        <w:bottom w:val="none" w:sz="0" w:space="0" w:color="auto"/>
        <w:right w:val="none" w:sz="0" w:space="0" w:color="auto"/>
      </w:divBdr>
    </w:div>
    <w:div w:id="939604812">
      <w:bodyDiv w:val="1"/>
      <w:marLeft w:val="0"/>
      <w:marRight w:val="0"/>
      <w:marTop w:val="0"/>
      <w:marBottom w:val="0"/>
      <w:divBdr>
        <w:top w:val="none" w:sz="0" w:space="0" w:color="auto"/>
        <w:left w:val="none" w:sz="0" w:space="0" w:color="auto"/>
        <w:bottom w:val="none" w:sz="0" w:space="0" w:color="auto"/>
        <w:right w:val="none" w:sz="0" w:space="0" w:color="auto"/>
      </w:divBdr>
    </w:div>
    <w:div w:id="1046371271">
      <w:bodyDiv w:val="1"/>
      <w:marLeft w:val="0"/>
      <w:marRight w:val="0"/>
      <w:marTop w:val="0"/>
      <w:marBottom w:val="0"/>
      <w:divBdr>
        <w:top w:val="none" w:sz="0" w:space="0" w:color="auto"/>
        <w:left w:val="none" w:sz="0" w:space="0" w:color="auto"/>
        <w:bottom w:val="none" w:sz="0" w:space="0" w:color="auto"/>
        <w:right w:val="none" w:sz="0" w:space="0" w:color="auto"/>
      </w:divBdr>
    </w:div>
    <w:div w:id="1356230497">
      <w:bodyDiv w:val="1"/>
      <w:marLeft w:val="0"/>
      <w:marRight w:val="0"/>
      <w:marTop w:val="0"/>
      <w:marBottom w:val="0"/>
      <w:divBdr>
        <w:top w:val="none" w:sz="0" w:space="0" w:color="auto"/>
        <w:left w:val="none" w:sz="0" w:space="0" w:color="auto"/>
        <w:bottom w:val="none" w:sz="0" w:space="0" w:color="auto"/>
        <w:right w:val="none" w:sz="0" w:space="0" w:color="auto"/>
      </w:divBdr>
      <w:divsChild>
        <w:div w:id="1941792464">
          <w:marLeft w:val="0"/>
          <w:marRight w:val="0"/>
          <w:marTop w:val="0"/>
          <w:marBottom w:val="0"/>
          <w:divBdr>
            <w:top w:val="none" w:sz="0" w:space="0" w:color="auto"/>
            <w:left w:val="none" w:sz="0" w:space="0" w:color="auto"/>
            <w:bottom w:val="none" w:sz="0" w:space="0" w:color="auto"/>
            <w:right w:val="none" w:sz="0" w:space="0" w:color="auto"/>
          </w:divBdr>
        </w:div>
      </w:divsChild>
    </w:div>
    <w:div w:id="1742026265">
      <w:bodyDiv w:val="1"/>
      <w:marLeft w:val="0"/>
      <w:marRight w:val="0"/>
      <w:marTop w:val="0"/>
      <w:marBottom w:val="0"/>
      <w:divBdr>
        <w:top w:val="none" w:sz="0" w:space="0" w:color="auto"/>
        <w:left w:val="none" w:sz="0" w:space="0" w:color="auto"/>
        <w:bottom w:val="none" w:sz="0" w:space="0" w:color="auto"/>
        <w:right w:val="none" w:sz="0" w:space="0" w:color="auto"/>
      </w:divBdr>
      <w:divsChild>
        <w:div w:id="1120107961">
          <w:marLeft w:val="0"/>
          <w:marRight w:val="0"/>
          <w:marTop w:val="0"/>
          <w:marBottom w:val="150"/>
          <w:divBdr>
            <w:top w:val="single" w:sz="6" w:space="8" w:color="CCCCCC"/>
            <w:left w:val="single" w:sz="6" w:space="15" w:color="CCCCCC"/>
            <w:bottom w:val="single" w:sz="6" w:space="8" w:color="CCCCCC"/>
            <w:right w:val="single" w:sz="6" w:space="15" w:color="CCCCCC"/>
          </w:divBdr>
          <w:divsChild>
            <w:div w:id="189992954">
              <w:marLeft w:val="0"/>
              <w:marRight w:val="0"/>
              <w:marTop w:val="0"/>
              <w:marBottom w:val="0"/>
              <w:divBdr>
                <w:top w:val="none" w:sz="0" w:space="0" w:color="auto"/>
                <w:left w:val="none" w:sz="0" w:space="0" w:color="auto"/>
                <w:bottom w:val="none" w:sz="0" w:space="0" w:color="auto"/>
                <w:right w:val="none" w:sz="0" w:space="0" w:color="auto"/>
              </w:divBdr>
            </w:div>
          </w:divsChild>
        </w:div>
        <w:div w:id="1384015675">
          <w:marLeft w:val="0"/>
          <w:marRight w:val="0"/>
          <w:marTop w:val="0"/>
          <w:marBottom w:val="0"/>
          <w:divBdr>
            <w:top w:val="none" w:sz="0" w:space="0" w:color="auto"/>
            <w:left w:val="none" w:sz="0" w:space="0" w:color="auto"/>
            <w:bottom w:val="none" w:sz="0" w:space="0" w:color="auto"/>
            <w:right w:val="none" w:sz="0" w:space="0" w:color="auto"/>
          </w:divBdr>
        </w:div>
      </w:divsChild>
    </w:div>
    <w:div w:id="2043289617">
      <w:bodyDiv w:val="1"/>
      <w:marLeft w:val="0"/>
      <w:marRight w:val="0"/>
      <w:marTop w:val="0"/>
      <w:marBottom w:val="0"/>
      <w:divBdr>
        <w:top w:val="none" w:sz="0" w:space="0" w:color="auto"/>
        <w:left w:val="none" w:sz="0" w:space="0" w:color="auto"/>
        <w:bottom w:val="none" w:sz="0" w:space="0" w:color="auto"/>
        <w:right w:val="none" w:sz="0" w:space="0" w:color="auto"/>
      </w:divBdr>
    </w:div>
    <w:div w:id="2100372500">
      <w:bodyDiv w:val="1"/>
      <w:marLeft w:val="0"/>
      <w:marRight w:val="0"/>
      <w:marTop w:val="0"/>
      <w:marBottom w:val="0"/>
      <w:divBdr>
        <w:top w:val="none" w:sz="0" w:space="0" w:color="auto"/>
        <w:left w:val="none" w:sz="0" w:space="0" w:color="auto"/>
        <w:bottom w:val="none" w:sz="0" w:space="0" w:color="auto"/>
        <w:right w:val="none" w:sz="0" w:space="0" w:color="auto"/>
      </w:divBdr>
      <w:divsChild>
        <w:div w:id="1423068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Zonneveld</dc:creator>
  <cp:keywords/>
  <dc:description/>
  <cp:lastModifiedBy>John Zonneveld</cp:lastModifiedBy>
  <cp:revision>2</cp:revision>
  <dcterms:created xsi:type="dcterms:W3CDTF">2021-08-07T18:45:00Z</dcterms:created>
  <dcterms:modified xsi:type="dcterms:W3CDTF">2021-08-07T18:45:00Z</dcterms:modified>
</cp:coreProperties>
</file>