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>AI FitTrack – Empathize &amp; Discover</w:t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24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SWTID-2026-9501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>4 Marks</w:t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Empathy Map Canvas: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2a2a2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a2a2a"/>
          <w:sz w:val="24"/>
          <w:szCs w:val="24"/>
          <w:u w:val="none"/>
          <w:shd w:fill="auto" w:val="clear"/>
          <w:vertAlign w:val="baseline"/>
          <w:rtl w:val="0"/>
        </w:rPr>
        <w:t>An empathy map captures what an AI FitTrack user says, thinks, does and feels while trying to maintain a workout routine and understand progress.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2a2a2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a2a2a"/>
          <w:sz w:val="24"/>
          <w:szCs w:val="24"/>
          <w:u w:val="none"/>
          <w:shd w:fill="auto" w:val="clear"/>
          <w:vertAlign w:val="baseline"/>
          <w:rtl w:val="0"/>
        </w:rPr>
        <w:t>The map helps the team design around real user behaviors rather than assumptions.</w:t>
      </w:r>
    </w:p>
    <w:p w:rsidR="00000000" w:rsidDel="00000000" w:rsidP="00000000" w:rsidRDefault="00000000" w:rsidRPr="00000000" w14:paraId="00000011">
      <w:pPr>
        <w:jc w:val="both"/>
        <w:rPr>
          <w:color w:val="2a2a2a"/>
          <w:sz w:val="24"/>
          <w:szCs w:val="24"/>
        </w:rPr>
      </w:pPr>
      <w:r w:rsidDel="00000000" w:rsidR="00000000" w:rsidRPr="00000000">
        <w:rPr>
          <w:color w:val="2a2a2a"/>
          <w:sz w:val="24"/>
          <w:szCs w:val="24"/>
          <w:rtl w:val="0"/>
        </w:rPr>
        <w:t>Creating the map helps identify goals, barriers, motivations and reactions to current tracking methods.</w:t>
      </w:r>
    </w:p>
    <w:p w:rsidR="00000000" w:rsidDel="00000000" w:rsidP="00000000" w:rsidRDefault="00000000" w:rsidRPr="00000000" w14:paraId="00000012">
      <w:pPr>
        <w:jc w:val="both"/>
        <w:rPr>
          <w:b w:val="1"/>
          <w:color w:val="2a2a2a"/>
          <w:sz w:val="24"/>
          <w:szCs w:val="24"/>
        </w:rPr>
      </w:pPr>
      <w:r w:rsidDel="00000000" w:rsidR="00000000" w:rsidRPr="00000000">
        <w:rPr>
          <w:b w:val="1"/>
          <w:color w:val="2a2a2a"/>
          <w:sz w:val="24"/>
          <w:szCs w:val="24"/>
          <w:rtl w:val="0"/>
        </w:rPr>
        <w:t>Example: AI FitTrack user empathy map</w:t>
      </w:r>
    </w:p>
    <w:p w:rsidR="00000000" w:rsidDel="00000000" w:rsidP="00000000" w:rsidRDefault="00000000" w:rsidRPr="00000000" w14:paraId="00000013">
      <w:pPr>
        <w:jc w:val="both"/>
        <w:rPr>
          <w:b w:val="1"/>
          <w:color w:val="2a2a2a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5731510" cy="3974465"/>
            <wp:effectExtent b="0" l="0" r="0" t="0"/>
            <wp:docPr descr="Diagram&#10;&#10;Description automatically generated" id="5" name="image2.jpg"/>
            <a:graphic>
              <a:graphicData uri="http://schemas.openxmlformats.org/drawingml/2006/picture">
                <pic:pic>
                  <pic:nvPicPr>
                    <pic:cNvPr descr="Diagram&#10;&#10;Description automatically generated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44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b w:val="1"/>
          <w:color w:val="2a2a2a"/>
          <w:sz w:val="24"/>
          <w:szCs w:val="24"/>
        </w:rPr>
      </w:pPr>
      <w:r w:rsidDel="00000000" w:rsidR="00000000" w:rsidRPr="00000000">
        <w:rPr>
          <w:b w:val="1"/>
          <w:color w:val="2a2a2a"/>
          <w:sz w:val="24"/>
          <w:szCs w:val="24"/>
          <w:rtl w:val="0"/>
        </w:rPr>
        <w:t>Example persona: Fitness user using a mobile/desktop web application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5100449" cy="4371490"/>
            <wp:effectExtent b="0" l="0" r="0" t="0"/>
            <wp:docPr descr="Diagram&#10;&#10;Description automatically generated" id="6" name="image1.jpg"/>
            <a:graphic>
              <a:graphicData uri="http://schemas.openxmlformats.org/drawingml/2006/picture">
                <pic:pic>
                  <pic:nvPicPr>
                    <pic:cNvPr descr="Diagram&#10;&#10;Description automatically generated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0449" cy="43714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rPr>
          <w:rFonts w:ascii="Arial" w:hAnsi="Arial"/>
          <w:b/>
          <w:sz w:val="28"/>
        </w:rPr>
        <w:t>AI FitTrack Empathy Map – Suggested Evidence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SAYS</w:t>
            </w:r>
          </w:p>
        </w:tc>
        <w:tc>
          <w:tcPr>
            <w:tcW w:type="dxa" w:w="4513"/>
          </w:tcPr>
          <w:p>
            <w:r>
              <w:t>“I want an easy way to record workouts.” / “I want to know if I am improving.”</w:t>
            </w:r>
          </w:p>
        </w:tc>
      </w:tr>
      <w:tr>
        <w:tc>
          <w:tcPr>
            <w:tcW w:type="dxa" w:w="4513"/>
          </w:tcPr>
          <w:p>
            <w:r>
              <w:t>THINKS</w:t>
            </w:r>
          </w:p>
        </w:tc>
        <w:tc>
          <w:tcPr>
            <w:tcW w:type="dxa" w:w="4513"/>
          </w:tcPr>
          <w:p>
            <w:r>
              <w:t>“Am I training consistently?” / “Is this plan appropriate for my level?”</w:t>
            </w:r>
          </w:p>
        </w:tc>
      </w:tr>
      <w:tr>
        <w:tc>
          <w:tcPr>
            <w:tcW w:type="dxa" w:w="4513"/>
          </w:tcPr>
          <w:p>
            <w:r>
              <w:t>DOES</w:t>
            </w:r>
          </w:p>
        </w:tc>
        <w:tc>
          <w:tcPr>
            <w:tcW w:type="dxa" w:w="4513"/>
          </w:tcPr>
          <w:p>
            <w:r>
              <w:t>Records workouts, checks totals, searches past workouts and asks for guidance.</w:t>
            </w:r>
          </w:p>
        </w:tc>
      </w:tr>
      <w:tr>
        <w:tc>
          <w:tcPr>
            <w:tcW w:type="dxa" w:w="4513"/>
          </w:tcPr>
          <w:p>
            <w:r>
              <w:t>FEELS</w:t>
            </w:r>
          </w:p>
        </w:tc>
        <w:tc>
          <w:tcPr>
            <w:tcW w:type="dxa" w:w="4513"/>
          </w:tcPr>
          <w:p>
            <w:r>
              <w:t>Motivated when progress is visible; frustrated when records or guidance are fragmented.</w:t>
            </w:r>
          </w:p>
        </w:tc>
      </w:tr>
      <w:tr>
        <w:tc>
          <w:tcPr>
            <w:tcW w:type="dxa" w:w="4513"/>
          </w:tcPr>
          <w:p>
            <w:r>
              <w:t>PAINS &amp; GAINS</w:t>
            </w:r>
          </w:p>
        </w:tc>
        <w:tc>
          <w:tcPr>
            <w:tcW w:type="dxa" w:w="4513"/>
          </w:tcPr>
          <w:p>
            <w:r>
              <w:t>Pain: manual tracking and generic guidance. Gain: one authenticated dashboard with optional AI coaching.</w:t>
            </w:r>
          </w:p>
        </w:tc>
      </w:tr>
    </w:tbl>
    <w:p>
      <w:r>
        <w:rPr>
          <w:rFonts w:ascii="Arial" w:hAnsi="Arial"/>
          <w:b/>
          <w:sz w:val="28"/>
        </w:rPr>
        <w:t>Persona &amp; Journey Snapshot</w:t>
      </w:r>
    </w:p>
    <w:p>
      <w:r>
        <w:rPr>
          <w:rFonts w:ascii="Arial" w:hAnsi="Arial"/>
          <w:sz w:val="20"/>
        </w:rPr>
        <w:t>Primary persona: an individual who wants consistent workout tracking and practical guidance without maintaining separate spreadsheets, notes and calculators.</w:t>
      </w:r>
    </w:p>
    <w:p>
      <w:pPr>
        <w:ind w:left="360" w:hanging="216"/>
      </w:pPr>
      <w:r>
        <w:rPr>
          <w:rFonts w:ascii="Arial" w:hAnsi="Arial"/>
          <w:sz w:val="20"/>
        </w:rPr>
        <w:t>• Trigger: decides to start or improve a fitness routine.</w:t>
      </w:r>
    </w:p>
    <w:p>
      <w:pPr>
        <w:ind w:left="360" w:hanging="216"/>
      </w:pPr>
      <w:r>
        <w:rPr>
          <w:rFonts w:ascii="Arial" w:hAnsi="Arial"/>
          <w:sz w:val="20"/>
        </w:rPr>
        <w:t>• First task: register and create a profile.</w:t>
      </w:r>
    </w:p>
    <w:p>
      <w:pPr>
        <w:ind w:left="360" w:hanging="216"/>
      </w:pPr>
      <w:r>
        <w:rPr>
          <w:rFonts w:ascii="Arial" w:hAnsi="Arial"/>
          <w:sz w:val="20"/>
        </w:rPr>
        <w:t>• Repeated task: record each workout.</w:t>
      </w:r>
    </w:p>
    <w:p>
      <w:pPr>
        <w:ind w:left="360" w:hanging="216"/>
      </w:pPr>
      <w:r>
        <w:rPr>
          <w:rFonts w:ascii="Arial" w:hAnsi="Arial"/>
          <w:sz w:val="20"/>
        </w:rPr>
        <w:t>• Review task: inspect dashboard and search history.</w:t>
      </w:r>
    </w:p>
    <w:p>
      <w:pPr>
        <w:ind w:left="360" w:hanging="216"/>
      </w:pPr>
      <w:r>
        <w:rPr>
          <w:rFonts w:ascii="Arial" w:hAnsi="Arial"/>
          <w:sz w:val="20"/>
        </w:rPr>
        <w:t>• Coaching task: request AI recommendations or insights.</w:t>
      </w:r>
    </w:p>
    <w:p>
      <w:pPr>
        <w:ind w:left="360" w:hanging="216"/>
      </w:pPr>
      <w:r>
        <w:rPr>
          <w:rFonts w:ascii="Arial" w:hAnsi="Arial"/>
          <w:sz w:val="20"/>
        </w:rPr>
        <w:t>• Success: feels informed and able to continue the routine.</w:t>
      </w:r>
    </w:p>
    <w:p>
      <w:pPr>
        <w:jc w:val="center"/>
      </w:pPr>
      <w:r>
        <w:drawing>
          <wp:inline>
            <wp:extent cx="5669280" cy="37760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609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hyperlink" Target="https://www.mural.co/templates/empathy-map-canvas" TargetMode="External"/><Relationship Id="rId10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Mg/I3ldwyug/oaDMVLxL54TFew==">CgMxLjA4AHIhMW44ekRnOGhtX3FwZ0RGdFhqTkw4ZWM4aUFEd2hrWGU1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