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RESUMEN EJECUTIVO</w:t>
      </w:r>
    </w:p>
    <w:p>
      <w:pPr>
        <w:spacing w:after="300"/>
        <w:jc w:val="both"/>
      </w:pPr>
      <w:r>
        <w:t xml:space="preserve">El presente diagnóstico evidencia un nivel de cumplimiento global del 17% respecto a los estándares RBPS/CCPS y la normativa local (Resolución 5492). </w:t>
      </w:r>
      <w:r>
        <w:t xml:space="preserve">Se identifican fortalezas operativas en áreas clave, sin embargo, persisten brechas estructurales que requieren atención inmediata para asegurar la integridad de las barreras de seguridad.</w:t>
      </w:r>
    </w:p>
    <w:p>
      <w:pPr>
        <w:pStyle w:val="Heading2"/>
        <w:spacing w:before="400" w:after="200"/>
      </w:pPr>
      <w:r>
        <w:t xml:space="preserve">7. RESULTADOS POR ELEMENTO (CCPS)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Elemento PSM</w:t>
            </w:r>
          </w:p>
        </w:tc>
        <w:tc>
          <w:p>
            <w:r>
              <w:t xml:space="preserve">Cumplimiento (%)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>Seguridad de contratistas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Cultura de Seguridad de Procesos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Permisos de trabajo</w:t>
            </w:r>
          </w:p>
        </w:tc>
        <w:tc>
          <w:p>
            <w:r>
              <w:t xml:space="preserve">18%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Participación de los trabajadores</w:t>
            </w:r>
          </w:p>
        </w:tc>
        <w:tc>
          <w:p>
            <w:r>
              <w:t xml:space="preserve">33%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Cumplimiento con Normas y Estándares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Formación y aseguramiento del desempeño</w:t>
            </w:r>
          </w:p>
        </w:tc>
        <w:tc>
          <w:p>
            <w:r>
              <w:t xml:space="preserve">13%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Competencias en Seguridad de Procesos</w:t>
            </w:r>
          </w:p>
        </w:tc>
        <w:tc>
          <w:p>
            <w:r>
              <w:t xml:space="preserve">29%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Divulgación a grupos de interés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Información de Seguridad del Proceso (PSI)</w:t>
            </w:r>
          </w:p>
        </w:tc>
        <w:tc>
          <w:p>
            <w:r>
              <w:t xml:space="preserve">40%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Análisis de Riesgos de Proceso (PHA)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Procedimientos de operación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Integridad Mecánica (MI)</w:t>
            </w:r>
          </w:p>
        </w:tc>
        <w:tc>
          <w:p>
            <w:r>
              <w:t xml:space="preserve">18%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Gestión del cambio</w:t>
            </w:r>
          </w:p>
        </w:tc>
        <w:tc>
          <w:p>
            <w:r>
              <w:t xml:space="preserve">25%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Preparación operacional</w:t>
            </w:r>
          </w:p>
        </w:tc>
        <w:tc>
          <w:p>
            <w:r>
              <w:t xml:space="preserve">13%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Conducción de las Operaciones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Preparación y respuesta ante emergencias</w:t>
            </w:r>
          </w:p>
        </w:tc>
        <w:tc>
          <w:p>
            <w:r>
              <w:t xml:space="preserve">38%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Investigación de incidentes</w:t>
            </w:r>
          </w:p>
        </w:tc>
        <w:tc>
          <w:p>
            <w:r>
              <w:t xml:space="preserve">13%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Medición, monitoreo y métricas del desempeño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Auditorías</w:t>
            </w:r>
          </w:p>
        </w:tc>
        <w:tc>
          <w:p>
            <w:r>
              <w:t xml:space="preserve">3%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Revisión por la Gerencia y Mejora Continua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Crítico</w:t>
            </w:r>
          </w:p>
        </w:tc>
      </w:tr>
    </w:tbl>
    <w:p>
      <w:pPr>
        <w:pStyle w:val="Heading2"/>
        <w:spacing w:before="600" w:after="200"/>
      </w:pPr>
      <w:r>
        <w:t xml:space="preserve">8. RECOMENDACIONES PRIORIZADAS</w:t>
      </w:r>
    </w:p>
    <w:p>
      <w:pPr>
        <w:spacing w:after="200"/>
      </w:pPr>
      <w:r>
        <w:t xml:space="preserve">A continuación se presentan las brechas identificadas que requieren gestión mediante Plan de Acción (MOC/Tracking):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Elemento</w:t>
            </w:r>
          </w:p>
        </w:tc>
        <w:tc>
          <w:tcPr>
            <w:tcW w:type="pct" w:w="50%"/>
          </w:tcPr>
          <w:p>
            <w:r>
              <w:t xml:space="preserve">Hallazgo / Brecha</w:t>
            </w:r>
          </w:p>
        </w:tc>
        <w:tc>
          <w:tcPr>
            <w:tcW w:type="pct" w:w="15%"/>
          </w:tcPr>
          <w:p>
            <w:r>
              <w:t xml:space="preserve">Prioridad</w:t>
            </w:r>
          </w:p>
        </w:tc>
        <w:tc>
          <w:tcPr>
            <w:tcW w:type="pct" w:w="15%"/>
          </w:tcPr>
          <w:p>
            <w:r>
              <w:t xml:space="preserve">Plazo Sugerido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Se evalúa el desempeño de seguridad de los contratistas antes de su selección y se les informa sobre peligros del proceso y procedimientos de emergencia.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1. Compromiso con la Seguridad de Procesos</w:t>
            </w:r>
          </w:p>
        </w:tc>
        <w:tc>
          <w:p>
            <w:r>
              <w:t xml:space="preserve">Se identifican causas raíz y se difunden las lecciones aprendidas al personal tras la investigación de incidentes.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Existe un sistema de permisos de trabajo para actividades de alto riesgo y se realizan evaluaciones de competencia documentadas mediante exámenes teóricos y prácticos.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1. Compromiso con la Seguridad de Procesos</w:t>
            </w:r>
          </w:p>
        </w:tc>
        <w:tc>
          <w:p>
            <w:r>
              <w:t xml:space="preserve">Se evidencia una directriz o instrucción recibida ('me dijo efectivamente') orientada a la necesidad de diferenciar la mejora del servicio de la mejora de los procesos internos, lo cual indica que existe un proceso de revisión del desempeño y toma de decisiones por parte de la supervisión o alta dirección.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1. Compromiso con la Seguridad de Procesos</w:t>
            </w:r>
          </w:p>
        </w:tc>
        <w:tc>
          <w:p>
            <w:r>
              <w:t xml:space="preserve">Los empleados participan a través de un plan escrito y son consultados en el desarrollo de PHAs.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1. Compromiso con la Seguridad de Procesos</w:t>
            </w:r>
          </w:p>
        </w:tc>
        <w:tc>
          <w:p>
            <w:r>
              <w:t xml:space="preserve">Se documentan las deficiencias de integridad mecánica y se corrigen antes de volver a operar o se gestionan mediante MOC.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1. Compromiso con la Seguridad de Procesos</w:t>
            </w:r>
          </w:p>
        </w:tc>
        <w:tc>
          <w:p>
            <w:r>
              <w:t xml:space="preserve">Existe una matriz de equipos críticos y un programa de capacitación que evalúa la comprensión mediante exámenes.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1. Compromiso con la Seguridad de Procesos</w:t>
            </w:r>
          </w:p>
        </w:tc>
        <w:tc>
          <w:p>
            <w:r>
              <w:t xml:space="preserve">Se informa a los contratistas sobre peligros y procedimientos de emergencia, y se monitorea su desempeño en sitio.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1. Compromiso con la Seguridad de Procesos</w:t>
            </w:r>
          </w:p>
        </w:tc>
        <w:tc>
          <w:p>
            <w:r>
              <w:t xml:space="preserve">Las Hojas de Datos de Seguridad (MSDS) están disponibles y accesibles a los operadores.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El procedimiento de MOC exige actualizar la información de seguridad (PSI) y los procedimientos (SOP) antes de implementar el cambio.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Los Diagramas de Tubería e Instrumentación (P&amp;ID) están actualizados al 100% y certificados como 'As-built'.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Se dispone de HDS para Amoniaco, Cloro e Hidrógeno accesibles al personal.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Los límites seguros de operación (SOL) están documentados y los procedimientos operativos incluyen las consecuencias de las desviaciones.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Se utilizan metodologías HAZOP y LOPA, con un estudio HAZOP vigente para la Unidad de Reformación.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La revalidación del PHA se realiza puntualmente cada 5 años.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Existen procedimientos escritos para arranque, operación normal, temporal, parada de emergencia y parada normal.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El sistema incluye permisos para trabajos en caliente, entrada a espacios confinados y apertura de líneas.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Las frecuencias de inspección se ajustan según el historial de desempeño y corrosión del equipo.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Existe un listado maestro de equipos críticos y se aplican normas RAGAGEP (API 510, 570, 653).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La capacitación de refresco para empleados se realiza al menos cada 3 años.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Se evalúa el impacto en seguridad y salud antes de implementar cualquier cambio.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Los cambios temporales poseen límite de tiempo y requieren autorización específica.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Se realizan PSSRs para todas las instalaciones nuevas y modificaciones significativas.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Se realizan simulacros periódicos y se evalúa su efectividad para la respuesta a emergencias.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Existe un plan de respuesta a emergencias escrito, actualizado y coordinado con autoridades externas.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El diseño de los sistemas de alivio y venteo ha sido validado y documentado.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4. Aprender de la Experiencia</w:t>
            </w:r>
          </w:p>
        </w:tc>
        <w:tc>
          <w:p>
            <w:r>
              <w:t xml:space="preserve">Las investigaciones identifican causas raíz y deben iniciar dentro de las 48 horas posteriores al incidente.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4. Aprender de la Experiencia</w:t>
            </w:r>
          </w:p>
        </w:tc>
        <w:tc>
          <w:p>
            <w:r>
              <w:t xml:space="preserve">Se realizan auditorías de cumplimiento de PSM cada 3 años.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4. Aprender de la Experiencia</w:t>
            </w:r>
          </w:p>
        </w:tc>
        <w:tc>
          <w:p>
            <w:r>
              <w:t xml:space="preserve">Se documentan los hallazgos de auditoría y se genera un plan de acción para su cierre.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1. Compromiso con la Seguridad de Procesos</w:t>
            </w:r>
          </w:p>
        </w:tc>
        <w:tc>
          <w:p>
            <w:r>
              <w:t xml:space="preserve">Se documenta y evalúa la comprensión del entrenamiento mediante exámenes teóricos y prácticos para el personal involucrado.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</w:tbl>
    <w:p>
      <w:pPr>
        <w:pStyle w:val="Heading2"/>
        <w:spacing w:before="400" w:after="200"/>
      </w:pPr>
      <w:r>
        <w:t xml:space="preserve">9. CONCLUSIONES</w:t>
      </w:r>
    </w:p>
    <w:p>
      <w:pPr>
        <w:jc w:val="both"/>
      </w:pPr>
      <w:r>
        <w:t xml:space="preserve">El diagnóstico concluye que REFINERÍA NORTE cuenta con prácticas base, pero requiere formalización en la gobernanza del sistema. Se recomienda iniciar el cierre de las 0 hallazgos críticos inmediatamente.</w:t>
      </w:r>
    </w:p>
    <w:p>
      <w:pPr>
        <w:spacing w:before="800"/>
        <w:jc w:val="center"/>
      </w:pPr>
      <w:r>
        <w:t xml:space="preserve">__________________________</w:t>
      </w:r>
    </w:p>
    <w:p>
      <w:pPr>
        <w:jc w:val="center"/>
      </w:pPr>
      <w:r>
        <w:t xml:space="preserve">Elaborado por: Admiin</w:t>
      </w:r>
    </w:p>
    <w:p>
      <w:pPr>
        <w:jc w:val="center"/>
      </w:pPr>
      <w:r>
        <w:t xml:space="preserve">Consultor Líder PSM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999999"/>
        <w:sz w:val="16"/>
        <w:szCs w:val="16"/>
      </w:rPr>
      <w:t xml:space="preserve">Generado automáticamente por SKUDO PSM Copilot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0"/>
        <w:szCs w:val="20"/>
      </w:rPr>
      <w:t xml:space="preserve">INFORME TÉCNICO - DIAGNÓSTICO DE SEGURIDAD DE PROCESOS (PSM)</w:t>
    </w:r>
  </w:p>
  <w:p>
    <w:pPr>
      <w:spacing w:after="400"/>
      <w:jc w:val="center"/>
    </w:pPr>
    <w:r>
      <w:rPr>
        <w:color w:val="666666"/>
        <w:sz w:val="16"/>
        <w:szCs w:val="16"/>
      </w:rPr>
      <w:t xml:space="preserve">Cliente: REFINERÍA NORTE | Fecha: 13/2/2026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2026-02-13T15:23:28.377Z</dcterms:created>
  <dcterms:modified xsi:type="dcterms:W3CDTF">2026-02-13T15:23:28.378Z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