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300" w:lineRule="auto" w:after="120"/>
        <w:jc w:val="center"/>
      </w:pPr>
      <w:r>
        <w:rPr>
          <w:rFonts w:ascii="Calibri" w:hAnsi="Calibri" w:eastAsia="黑体"/>
          <w:b/>
          <w:color w:val="0B2545"/>
          <w:sz w:val="44"/>
        </w:rPr>
        <w:t>保险产品智能推荐系统</w:t>
      </w:r>
    </w:p>
    <w:p>
      <w:pPr>
        <w:spacing w:line="300" w:lineRule="auto" w:after="120"/>
        <w:jc w:val="center"/>
      </w:pPr>
      <w:r>
        <w:rPr>
          <w:rFonts w:ascii="Calibri" w:hAnsi="Calibri" w:eastAsia="黑体"/>
          <w:b/>
          <w:color w:val="2E74B5"/>
          <w:sz w:val="40"/>
        </w:rPr>
        <w:t>技术指导书</w:t>
      </w:r>
    </w:p>
    <w:p>
      <w:pPr>
        <w:spacing w:line="300" w:lineRule="auto" w:after="120"/>
        <w:jc w:val="center"/>
      </w:pPr>
      <w:r>
        <w:rPr>
          <w:rFonts w:ascii="Calibri" w:hAnsi="Calibri" w:eastAsia="宋体"/>
          <w:b w:val="0"/>
          <w:sz w:val="24"/>
        </w:rPr>
        <w:t>FastAPI + Jinja2 + SQLite + scikit-learn 轻量 Web 系统开发对接版</w:t>
      </w:r>
    </w:p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9"/>
              </w:rPr>
              <w:t>项目</w:t>
            </w:r>
          </w:p>
        </w:tc>
        <w:tc>
          <w:tcPr>
            <w:tcW w:type="dxa" w:w="75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9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9"/>
              </w:rPr>
              <w:t>项目名称</w:t>
            </w:r>
          </w:p>
        </w:tc>
        <w:tc>
          <w:tcPr>
            <w:tcW w:type="dxa" w:w="75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9"/>
              </w:rPr>
              <w:t>保险产品智能推荐系统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项目组全体成员；用于需求、数据、算法、后端、前端、测试与文档之间的沟通对接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技术路线</w:t>
            </w:r>
          </w:p>
        </w:tc>
        <w:tc>
          <w:tcPr>
            <w:tcW w:type="dxa" w:w="75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FastAPI + Jinja2 Templates + SQLite + Pandas + scikit-learn + ECharts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数据文件</w:t>
            </w:r>
          </w:p>
        </w:tc>
        <w:tc>
          <w:tcPr>
            <w:tcW w:type="dxa" w:w="75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data/raw/data.xlsx；data/raw/eval.xlsx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V1.0（2026-05-27）</w:t>
            </w:r>
          </w:p>
        </w:tc>
      </w:tr>
    </w:tbl>
    <w:p>
      <w:r>
        <w:br w:type="page"/>
      </w:r>
    </w:p>
    <w:p>
      <w:pPr>
        <w:pStyle w:val="Heading1"/>
        <w:spacing w:before="360" w:after="200" w:line="288" w:lineRule="auto"/>
      </w:pPr>
      <w:r>
        <w:rPr>
          <w:rFonts w:ascii="Calibri" w:hAnsi="Calibri" w:eastAsia="黑体"/>
          <w:b/>
          <w:color w:val="2E74B5"/>
          <w:sz w:val="32"/>
        </w:rPr>
        <w:t>一、文档定位与开发结论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  <w:b w:val="0"/>
          <w:sz w:val="21"/>
        </w:rPr>
        <w:t>本指导书用于项目组内部开发沟通，目标是把“保险产品推荐”从计划书中的系统设想落到可执行的开发任务。文档重点说明技术选型、系统架构、目录约定、数据契约、模块边界、接口草案、数据库表、模型流程、组员对接方式和验收清单。组内成员在开发前应先阅读本指导书，并按本文档中的接口与目录约定提交代码和文档材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4" w:space="0" w:color="CED6E0"/>
              <w:left w:val="single" w:sz="4" w:space="0" w:color="CED6E0"/>
              <w:bottom w:val="single" w:sz="4" w:space="0" w:color="CED6E0"/>
              <w:right w:val="single" w:sz="4" w:space="0" w:color="CED6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line="288" w:lineRule="auto"/>
            </w:pPr>
            <w:r/>
            <w:r>
              <w:rPr>
                <w:rFonts w:ascii="Calibri" w:hAnsi="Calibri" w:eastAsia="黑体"/>
                <w:b/>
                <w:color w:val="1F3A5F"/>
                <w:sz w:val="20"/>
              </w:rPr>
              <w:t>开发结论：</w:t>
            </w:r>
            <w:r>
              <w:rPr>
                <w:rFonts w:ascii="Calibri" w:hAnsi="Calibri" w:eastAsia="宋体"/>
                <w:sz w:val="19"/>
              </w:rPr>
              <w:t>第一版系统采用 FastAPI + Jinja2 + SQLite + scikit-learn 的轻量单体 Web 架构。暂不做复杂登录、企业级权限、真实保险业务系统对接和重型前后端分离，先完成上传数据、训练模型、评估模型、生成推荐名单、导出结果的完整闭环。</w:t>
            </w:r>
          </w:p>
        </w:tc>
      </w:tr>
    </w:tbl>
    <w:p>
      <w:pPr>
        <w:spacing w:line="300" w:lineRule="auto" w:after="120"/>
      </w:pPr>
    </w:p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1、第一版目标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  <w:b w:val="0"/>
          <w:sz w:val="21"/>
        </w:rPr>
        <w:t>第一版系统需要支持项目组上传或读取保险客户数据，展示数据概况和样本分布，基于训练数据完成预处理、样本平衡、模型训练和模型评估，并对客户购买移动房车险的倾向进行预测。系统最终输出可排序、可筛选、可导出的推荐客户列表，为课程演示和后续系统设计说明书提供依据。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2、第一版不做的内容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不接入真实保险公司生产系统，不处理真实敏感客户数据。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不在第一版实现复杂登录注册、角色权限和审计追踪；如老师要求，可在后续补一个简单管理员登录。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不优先采用 Vue 前后端分离；页面先用 Jinja2 模板完成，降低联调成本。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不追求堆叠大量模型；先保证逻辑回归、决策树、随机森林三类模型稳定可用，再扩展其他模型。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黑体"/>
          <w:b/>
          <w:color w:val="2E74B5"/>
          <w:sz w:val="32"/>
        </w:rPr>
        <w:t>二、技术路线与系统架构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1、技术栈</w:t>
      </w:r>
    </w:p>
    <w:p>
      <w:pPr>
        <w:keepNext/>
        <w:spacing w:line="300" w:lineRule="auto" w:after="80" w:before="80"/>
        <w:jc w:val="center"/>
      </w:pPr>
      <w:r>
        <w:rPr>
          <w:rFonts w:ascii="Calibri" w:hAnsi="Calibri" w:eastAsia="宋体"/>
          <w:b w:val="0"/>
          <w:sz w:val="19"/>
        </w:rPr>
        <w:t>表1 技术栈约定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2100"/>
        <w:gridCol w:w="5660"/>
      </w:tblGrid>
      <w:tr>
        <w:trPr>
          <w:tblHeader w:val="true"/>
        </w:trPr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类别</w:t>
            </w:r>
          </w:p>
        </w:tc>
        <w:tc>
          <w:tcPr>
            <w:tcW w:type="dxa" w:w="2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选型</w:t>
            </w:r>
          </w:p>
        </w:tc>
        <w:tc>
          <w:tcPr>
            <w:tcW w:type="dxa" w:w="5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说明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Web框架</w:t>
            </w:r>
          </w:p>
        </w:tc>
        <w:tc>
          <w:tcPr>
            <w:tcW w:type="dxa" w:w="2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FastAPI</w:t>
            </w:r>
          </w:p>
        </w:tc>
        <w:tc>
          <w:tcPr>
            <w:tcW w:type="dxa" w:w="5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路由清晰、接口文档友好，后期可平滑扩展为前后端分离。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页面模板</w:t>
            </w:r>
          </w:p>
        </w:tc>
        <w:tc>
          <w:tcPr>
            <w:tcW w:type="dxa" w:w="2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Jinja2 + HTML/CSS</w:t>
            </w:r>
          </w:p>
        </w:tc>
        <w:tc>
          <w:tcPr>
            <w:tcW w:type="dxa" w:w="5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第一版直接服务端渲染页面，减少前后端联调成本。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数据库</w:t>
            </w:r>
          </w:p>
        </w:tc>
        <w:tc>
          <w:tcPr>
            <w:tcW w:type="dxa" w:w="2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SQLite</w:t>
            </w:r>
          </w:p>
        </w:tc>
        <w:tc>
          <w:tcPr>
            <w:tcW w:type="dxa" w:w="5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轻量、免安装，适合课程演示；后期可迁移到MySQL。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数据处理</w:t>
            </w:r>
          </w:p>
        </w:tc>
        <w:tc>
          <w:tcPr>
            <w:tcW w:type="dxa" w:w="2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Pandas、NumPy</w:t>
            </w:r>
          </w:p>
        </w:tc>
        <w:tc>
          <w:tcPr>
            <w:tcW w:type="dxa" w:w="5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负责读取Excel/CSV、字段检查、特征统计和预处理。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机器学习</w:t>
            </w:r>
          </w:p>
        </w:tc>
        <w:tc>
          <w:tcPr>
            <w:tcW w:type="dxa" w:w="2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scikit-learn、joblib</w:t>
            </w:r>
          </w:p>
        </w:tc>
        <w:tc>
          <w:tcPr>
            <w:tcW w:type="dxa" w:w="5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负责模型训练、评估、保存和加载。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可视化</w:t>
            </w:r>
          </w:p>
        </w:tc>
        <w:tc>
          <w:tcPr>
            <w:tcW w:type="dxa" w:w="2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ECharts</w:t>
            </w:r>
          </w:p>
        </w:tc>
        <w:tc>
          <w:tcPr>
            <w:tcW w:type="dxa" w:w="5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用于样本分布、指标对比、推荐结果统计图。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版本管理</w:t>
            </w:r>
          </w:p>
        </w:tc>
        <w:tc>
          <w:tcPr>
            <w:tcW w:type="dxa" w:w="2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Git</w:t>
            </w:r>
          </w:p>
        </w:tc>
        <w:tc>
          <w:tcPr>
            <w:tcW w:type="dxa" w:w="5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代码、文档、实验结果统一版本管理。</w:t>
            </w:r>
          </w:p>
        </w:tc>
      </w:tr>
    </w:tbl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2、架构分层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4" w:space="0" w:color="CED6E0"/>
              <w:left w:val="single" w:sz="4" w:space="0" w:color="CED6E0"/>
              <w:bottom w:val="single" w:sz="4" w:space="0" w:color="CED6E0"/>
              <w:right w:val="single" w:sz="4" w:space="0" w:color="CED6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7"/>
              </w:rPr>
              <w:t>用户浏览器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Jinja2 页面层（templates + static）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FastAPI 路由层（routers）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业务服务层（services）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-&gt; 数据文件 / SQLite / saved_models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主要数据流：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数据导入 -&gt; 数据检查 -&gt; 预处理 -&gt; 模型训练 -&gt; 模型评估 -&gt; 推荐预测 -&gt; 结果展示/导出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Calibri" w:hAnsi="Calibri" w:eastAsia="宋体"/>
          <w:b w:val="0"/>
          <w:sz w:val="21"/>
        </w:rPr>
        <w:t>系统采用轻量单体架构，但代码内部必须分层。路由层只负责接收请求和返回页面或JSON，业务逻辑放在services目录，数据库表和请求响应结构放在models目录。这样既保持开发简单，也能避免所有代码堆在main.py中导致后续难以维护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黑体"/>
          <w:b/>
          <w:color w:val="2E74B5"/>
          <w:sz w:val="32"/>
        </w:rPr>
        <w:t>三、项目目录与环境约定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1、推荐目录结构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4" w:space="0" w:color="CED6E0"/>
              <w:left w:val="single" w:sz="4" w:space="0" w:color="CED6E0"/>
              <w:bottom w:val="single" w:sz="4" w:space="0" w:color="CED6E0"/>
              <w:right w:val="single" w:sz="4" w:space="0" w:color="CED6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7"/>
              </w:rPr>
              <w:t>insurance-recommendation-system/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├── app/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├── main.py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├── config.py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├── database.py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├── routers/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├── page_router.py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├── data_router.py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├── train_router.py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└── recommend_router.py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├── services/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├── data_service.py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├── preprocess_service.py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├── train_service.py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├── evaluate_service.py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└── recommend_service.py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├── models/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├── db_models.py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└── schemas.py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├── templates/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├── base.html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├── index.html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├── data.html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├── train.html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├── evaluate.html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│   └── recommend.html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└── static/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    ├── css/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    └── js/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├── data/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├── raw/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├── processed/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│   └── output/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├── saved_models/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├── docs/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├── tests/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├── requirements.txt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└── README.md</w:t>
            </w:r>
          </w:p>
        </w:tc>
      </w:tr>
    </w:tbl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2、环境安装与启动命令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4" w:space="0" w:color="CED6E0"/>
              <w:left w:val="single" w:sz="4" w:space="0" w:color="CED6E0"/>
              <w:bottom w:val="single" w:sz="4" w:space="0" w:color="CED6E0"/>
              <w:right w:val="single" w:sz="4" w:space="0" w:color="CED6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7"/>
              </w:rPr>
              <w:t>python -m venv .venv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.venv\Scripts\activate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pip install -r requirements.txt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uvicorn app.main:app --reload --host 127.0.0.1 --port 8000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Calibri" w:hAnsi="Calibri" w:eastAsia="宋体"/>
          <w:b w:val="0"/>
          <w:sz w:val="21"/>
        </w:rPr>
        <w:t>组内统一使用上述命令启动系统。本机访问地址为 http://127.0.0.1:8000。FastAPI 自动接口文档地址为 http://127.0.0.1:8000/docs，后端同学每新增接口后应在该页面自测参数和返回值。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3、requirements.txt建议内容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4" w:space="0" w:color="CED6E0"/>
              <w:left w:val="single" w:sz="4" w:space="0" w:color="CED6E0"/>
              <w:bottom w:val="single" w:sz="4" w:space="0" w:color="CED6E0"/>
              <w:right w:val="single" w:sz="4" w:space="0" w:color="CED6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7"/>
              </w:rPr>
              <w:t>fastapi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uvicorn[standard]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jinja2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python-multipart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pandas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openpyxl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numpy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scikit-learn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joblib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sqlalchemy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pydantic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matplotlib</w:t>
            </w:r>
          </w:p>
        </w:tc>
      </w:tr>
    </w:tbl>
    <w:p>
      <w:pPr>
        <w:pStyle w:val="Heading1"/>
        <w:spacing w:before="360" w:after="200" w:line="288" w:lineRule="auto"/>
      </w:pPr>
      <w:r>
        <w:rPr>
          <w:rFonts w:ascii="Calibri" w:hAnsi="Calibri" w:eastAsia="黑体"/>
          <w:b/>
          <w:color w:val="2E74B5"/>
          <w:sz w:val="32"/>
        </w:rPr>
        <w:t>四、数据契约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1、现有数据文件</w:t>
      </w:r>
    </w:p>
    <w:p>
      <w:pPr>
        <w:keepNext/>
        <w:spacing w:line="300" w:lineRule="auto" w:after="80" w:before="80"/>
        <w:jc w:val="center"/>
      </w:pPr>
      <w:r>
        <w:rPr>
          <w:rFonts w:ascii="Calibri" w:hAnsi="Calibri" w:eastAsia="宋体"/>
          <w:b w:val="0"/>
          <w:sz w:val="19"/>
        </w:rPr>
        <w:t>表2 数据文件概况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1400"/>
        <w:gridCol w:w="1600"/>
        <w:gridCol w:w="4760"/>
      </w:tblGrid>
      <w:tr>
        <w:trPr>
          <w:tblHeader w:val="true"/>
        </w:trPr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文件</w:t>
            </w:r>
          </w:p>
        </w:tc>
        <w:tc>
          <w:tcPr>
            <w:tcW w:type="dxa" w:w="14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规模</w:t>
            </w:r>
          </w:p>
        </w:tc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用途</w:t>
            </w:r>
          </w:p>
        </w:tc>
        <w:tc>
          <w:tcPr>
            <w:tcW w:type="dxa" w:w="47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说明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data.xlsx</w:t>
            </w:r>
          </w:p>
        </w:tc>
        <w:tc>
          <w:tcPr>
            <w:tcW w:type="dxa" w:w="14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5822 x 86</w:t>
            </w:r>
          </w:p>
        </w:tc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训练数据</w:t>
            </w:r>
          </w:p>
        </w:tc>
        <w:tc>
          <w:tcPr>
            <w:tcW w:type="dxa" w:w="47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目标字段为最后一列“移动房车险数量”；正样本348条，占5.98%。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eval.xlsx</w:t>
            </w:r>
          </w:p>
        </w:tc>
        <w:tc>
          <w:tcPr>
            <w:tcW w:type="dxa" w:w="14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4000 x 86</w:t>
            </w:r>
          </w:p>
        </w:tc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评估/测试数据</w:t>
            </w:r>
          </w:p>
        </w:tc>
        <w:tc>
          <w:tcPr>
            <w:tcW w:type="dxa" w:w="47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字段与训练数据一致；正样本238条，占5.95%。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Calibri" w:hAnsi="Calibri" w:eastAsia="宋体"/>
          <w:b w:val="0"/>
          <w:sz w:val="21"/>
        </w:rPr>
        <w:t>两个文件均为一个工作表，字段数均为86，所有字段均为数值型，没有缺失值。第1至43字段主要描述客户基本属性，如客户类别、房产、年龄、宗教、婚姻、子女、教育、职业、社会阶层、住房、车辆、社保和收入；第44至85字段主要描述历史保险购买情况；第86字段“移动房车险数量”为目标字段，取值为0或1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7E6"/>
            <w:tcBorders>
              <w:top w:val="single" w:sz="4" w:space="0" w:color="CED6E0"/>
              <w:left w:val="single" w:sz="4" w:space="0" w:color="CED6E0"/>
              <w:bottom w:val="single" w:sz="4" w:space="0" w:color="CED6E0"/>
              <w:right w:val="single" w:sz="4" w:space="0" w:color="CED6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line="288" w:lineRule="auto"/>
            </w:pPr>
            <w:r/>
            <w:r>
              <w:rPr>
                <w:rFonts w:ascii="Calibri" w:hAnsi="Calibri" w:eastAsia="黑体"/>
                <w:b/>
                <w:color w:val="1F3A5F"/>
                <w:sz w:val="20"/>
              </w:rPr>
              <w:t>关键风险：</w:t>
            </w:r>
            <w:r>
              <w:rPr>
                <w:rFonts w:ascii="Calibri" w:hAnsi="Calibri" w:eastAsia="宋体"/>
                <w:sz w:val="19"/>
              </w:rPr>
              <w:t>正样本比例约为6%，属于明显样本不平衡。模型评价不能只看Accuracy，否则可能出现准确率很高但几乎识别不出潜在购买客户的情况。训练与汇报时应重点关注Recall、F1和AUC。</w:t>
            </w:r>
          </w:p>
        </w:tc>
      </w:tr>
    </w:tbl>
    <w:p>
      <w:pPr>
        <w:spacing w:line="300" w:lineRule="auto" w:after="120"/>
      </w:pPr>
    </w:p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2、数据读取约定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系统默认目标字段为最后一列“移动房车险数量”。如果后续字段顺序变化，数据管理页必须提示用户确认目标字段。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上传数据后先保存原始文件到data/raw，不直接覆盖历史文件。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预处理后的数据保存到data/processed，推荐结果保存到data/output。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所有模型训练记录必须写入数据库，不允许只在控制台打印结果。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黑体"/>
          <w:b/>
          <w:color w:val="2E74B5"/>
          <w:sz w:val="32"/>
        </w:rPr>
        <w:t>五、核心模块与组内对接边界</w:t>
      </w:r>
    </w:p>
    <w:p>
      <w:pPr>
        <w:keepNext/>
        <w:spacing w:line="300" w:lineRule="auto" w:after="80" w:before="80"/>
        <w:jc w:val="center"/>
      </w:pPr>
      <w:r>
        <w:rPr>
          <w:rFonts w:ascii="Calibri" w:hAnsi="Calibri" w:eastAsia="宋体"/>
          <w:b w:val="0"/>
          <w:sz w:val="19"/>
        </w:rPr>
        <w:t>表3 模块分工与对接边界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3900"/>
        <w:gridCol w:w="1660"/>
      </w:tblGrid>
      <w:tr>
        <w:trPr>
          <w:tblHeader w:val="true"/>
        </w:trPr>
        <w:tc>
          <w:tcPr>
            <w:tcW w:type="dxa" w:w="1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模块</w:t>
            </w:r>
          </w:p>
        </w:tc>
        <w:tc>
          <w:tcPr>
            <w:tcW w:type="dxa" w:w="23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主要文件</w:t>
            </w:r>
          </w:p>
        </w:tc>
        <w:tc>
          <w:tcPr>
            <w:tcW w:type="dxa" w:w="3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职责</w:t>
            </w:r>
          </w:p>
        </w:tc>
        <w:tc>
          <w:tcPr>
            <w:tcW w:type="dxa" w:w="1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建议负责人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数据管理</w:t>
            </w:r>
          </w:p>
        </w:tc>
        <w:tc>
          <w:tcPr>
            <w:tcW w:type="dxa" w:w="23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data_service.py / data_router.py</w:t>
            </w:r>
          </w:p>
        </w:tc>
        <w:tc>
          <w:tcPr>
            <w:tcW w:type="dxa" w:w="3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上传文件、读取表格、字段检查、样本分布统计</w:t>
            </w:r>
          </w:p>
        </w:tc>
        <w:tc>
          <w:tcPr>
            <w:tcW w:type="dxa" w:w="1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张均钰、马力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预处理</w:t>
            </w:r>
          </w:p>
        </w:tc>
        <w:tc>
          <w:tcPr>
            <w:tcW w:type="dxa" w:w="23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preprocess_service.py</w:t>
            </w:r>
          </w:p>
        </w:tc>
        <w:tc>
          <w:tcPr>
            <w:tcW w:type="dxa" w:w="3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目标字段拆分、相关性筛选、训练/测试数据准备、样本平衡</w:t>
            </w:r>
          </w:p>
        </w:tc>
        <w:tc>
          <w:tcPr>
            <w:tcW w:type="dxa" w:w="1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张均钰、郭宸贝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模型训练</w:t>
            </w:r>
          </w:p>
        </w:tc>
        <w:tc>
          <w:tcPr>
            <w:tcW w:type="dxa" w:w="23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train_service.py / train_router.py</w:t>
            </w:r>
          </w:p>
        </w:tc>
        <w:tc>
          <w:tcPr>
            <w:tcW w:type="dxa" w:w="3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训练逻辑回归、决策树、随机森林，保存模型文件</w:t>
            </w:r>
          </w:p>
        </w:tc>
        <w:tc>
          <w:tcPr>
            <w:tcW w:type="dxa" w:w="1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郭宸贝、马力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模型评估</w:t>
            </w:r>
          </w:p>
        </w:tc>
        <w:tc>
          <w:tcPr>
            <w:tcW w:type="dxa" w:w="23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evaluate_service.py</w:t>
            </w:r>
          </w:p>
        </w:tc>
        <w:tc>
          <w:tcPr>
            <w:tcW w:type="dxa" w:w="3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计算Accuracy、Precision、Recall、F1、AUC并入库</w:t>
            </w:r>
          </w:p>
        </w:tc>
        <w:tc>
          <w:tcPr>
            <w:tcW w:type="dxa" w:w="1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郭宸贝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推荐预测</w:t>
            </w:r>
          </w:p>
        </w:tc>
        <w:tc>
          <w:tcPr>
            <w:tcW w:type="dxa" w:w="23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recommend_service.py / recommend_router.py</w:t>
            </w:r>
          </w:p>
        </w:tc>
        <w:tc>
          <w:tcPr>
            <w:tcW w:type="dxa" w:w="3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加载模型、计算购买概率、划分推荐等级、导出结果</w:t>
            </w:r>
          </w:p>
        </w:tc>
        <w:tc>
          <w:tcPr>
            <w:tcW w:type="dxa" w:w="1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马力、周于杰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页面展示</w:t>
            </w:r>
          </w:p>
        </w:tc>
        <w:tc>
          <w:tcPr>
            <w:tcW w:type="dxa" w:w="23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templates / static</w:t>
            </w:r>
          </w:p>
        </w:tc>
        <w:tc>
          <w:tcPr>
            <w:tcW w:type="dxa" w:w="3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首页、数据页、训练页、评估页、推荐页、ECharts图表</w:t>
            </w:r>
          </w:p>
        </w:tc>
        <w:tc>
          <w:tcPr>
            <w:tcW w:type="dxa" w:w="1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周于杰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文档与验收</w:t>
            </w:r>
          </w:p>
        </w:tc>
        <w:tc>
          <w:tcPr>
            <w:tcW w:type="dxa" w:w="23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docs / README.md</w:t>
            </w:r>
          </w:p>
        </w:tc>
        <w:tc>
          <w:tcPr>
            <w:tcW w:type="dxa" w:w="3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运行说明、截图、测试清单、答辩材料支撑</w:t>
            </w:r>
          </w:p>
        </w:tc>
        <w:tc>
          <w:tcPr>
            <w:tcW w:type="dxa" w:w="1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陈丹英、朱忠琦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Calibri" w:hAnsi="Calibri" w:eastAsia="宋体"/>
          <w:b w:val="0"/>
          <w:sz w:val="21"/>
        </w:rPr>
        <w:t>对接原则是：数据组输出DataFrame和字段说明，算法组输出可复用的训练/预测函数，后端组把函数封装为接口，前端组只依赖接口返回值和模板变量，不直接读取Excel或模型文件。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黑体"/>
          <w:b/>
          <w:color w:val="2E74B5"/>
          <w:sz w:val="32"/>
        </w:rPr>
        <w:t>六、页面与接口草案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1、页面路由</w:t>
      </w:r>
    </w:p>
    <w:p>
      <w:pPr>
        <w:keepNext/>
        <w:spacing w:line="300" w:lineRule="auto" w:after="80" w:before="80"/>
        <w:jc w:val="center"/>
      </w:pPr>
      <w:r>
        <w:rPr>
          <w:rFonts w:ascii="Calibri" w:hAnsi="Calibri" w:eastAsia="宋体"/>
          <w:b w:val="0"/>
          <w:sz w:val="19"/>
        </w:rPr>
        <w:t>表4 页面路由约定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路由</w:t>
            </w:r>
          </w:p>
        </w:tc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页面</w:t>
            </w:r>
          </w:p>
        </w:tc>
        <w:tc>
          <w:tcPr>
            <w:tcW w:type="dxa" w:w="5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功能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GET /</w:t>
            </w:r>
          </w:p>
        </w:tc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首页仪表盘</w:t>
            </w:r>
          </w:p>
        </w:tc>
        <w:tc>
          <w:tcPr>
            <w:tcW w:type="dxa" w:w="5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展示数据集数量、最新模型、最新指标、推荐结果数量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GET /data</w:t>
            </w:r>
          </w:p>
        </w:tc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数据管理页</w:t>
            </w:r>
          </w:p>
        </w:tc>
        <w:tc>
          <w:tcPr>
            <w:tcW w:type="dxa" w:w="5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上传数据、查看字段、缺失值、正负样本比例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GET /train</w:t>
            </w:r>
          </w:p>
        </w:tc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模型训练页</w:t>
            </w:r>
          </w:p>
        </w:tc>
        <w:tc>
          <w:tcPr>
            <w:tcW w:type="dxa" w:w="5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选择模型、样本平衡开关、启动训练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GET /evaluate</w:t>
            </w:r>
          </w:p>
        </w:tc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模型评估页</w:t>
            </w:r>
          </w:p>
        </w:tc>
        <w:tc>
          <w:tcPr>
            <w:tcW w:type="dxa" w:w="5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查看各模型指标对比和实验记录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GET /recommend</w:t>
            </w:r>
          </w:p>
        </w:tc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推荐结果页</w:t>
            </w:r>
          </w:p>
        </w:tc>
        <w:tc>
          <w:tcPr>
            <w:tcW w:type="dxa" w:w="56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查看推荐名单、筛选推荐等级、导出CSV</w:t>
            </w:r>
          </w:p>
        </w:tc>
      </w:tr>
    </w:tbl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2、API接口草案</w:t>
      </w:r>
    </w:p>
    <w:p>
      <w:pPr>
        <w:keepNext/>
        <w:spacing w:line="300" w:lineRule="auto" w:after="80" w:before="80"/>
        <w:jc w:val="center"/>
      </w:pPr>
      <w:r>
        <w:rPr>
          <w:rFonts w:ascii="Calibri" w:hAnsi="Calibri" w:eastAsia="宋体"/>
          <w:b w:val="0"/>
          <w:sz w:val="19"/>
        </w:rPr>
        <w:t>表5 API接口草案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900"/>
        <w:gridCol w:w="2500"/>
        <w:gridCol w:w="2560"/>
      </w:tblGrid>
      <w:tr>
        <w:trPr>
          <w:tblHeader w:val="true"/>
        </w:trPr>
        <w:tc>
          <w:tcPr>
            <w:tcW w:type="dxa" w:w="24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5"/>
              </w:rPr>
              <w:t>接口</w:t>
            </w:r>
          </w:p>
        </w:tc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5"/>
              </w:rPr>
              <w:t>用途</w:t>
            </w:r>
          </w:p>
        </w:tc>
        <w:tc>
          <w:tcPr>
            <w:tcW w:type="dxa" w:w="2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5"/>
              </w:rPr>
              <w:t>主要输入</w:t>
            </w:r>
          </w:p>
        </w:tc>
        <w:tc>
          <w:tcPr>
            <w:tcW w:type="dxa" w:w="25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5"/>
              </w:rPr>
              <w:t>主要输出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POST /api/datasets/upload</w:t>
            </w:r>
          </w:p>
        </w:tc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上传数据文件</w:t>
            </w:r>
          </w:p>
        </w:tc>
        <w:tc>
          <w:tcPr>
            <w:tcW w:type="dxa" w:w="2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file</w:t>
            </w:r>
          </w:p>
        </w:tc>
        <w:tc>
          <w:tcPr>
            <w:tcW w:type="dxa" w:w="25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5"/>
              </w:rPr>
              <w:t>dataset_id、行数、字段数、目标字段、正负样本比例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GET /api/datasets/{id}/profile</w:t>
            </w:r>
          </w:p>
        </w:tc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查看数据概况</w:t>
            </w:r>
          </w:p>
        </w:tc>
        <w:tc>
          <w:tcPr>
            <w:tcW w:type="dxa" w:w="2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dataset_id</w:t>
            </w:r>
          </w:p>
        </w:tc>
        <w:tc>
          <w:tcPr>
            <w:tcW w:type="dxa" w:w="25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5"/>
              </w:rPr>
              <w:t>字段列表、缺失值、目标分布、样本规模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POST /api/models/train</w:t>
            </w:r>
          </w:p>
        </w:tc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训练模型</w:t>
            </w:r>
          </w:p>
        </w:tc>
        <w:tc>
          <w:tcPr>
            <w:tcW w:type="dxa" w:w="2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5"/>
              </w:rPr>
              <w:t>dataset_id、model_type、balance_method</w:t>
            </w:r>
          </w:p>
        </w:tc>
        <w:tc>
          <w:tcPr>
            <w:tcW w:type="dxa" w:w="25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5"/>
              </w:rPr>
              <w:t>run_id、模型路径、评价指标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GET /api/models/runs</w:t>
            </w:r>
          </w:p>
        </w:tc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训练记录列表</w:t>
            </w:r>
          </w:p>
        </w:tc>
        <w:tc>
          <w:tcPr>
            <w:tcW w:type="dxa" w:w="2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无</w:t>
            </w:r>
          </w:p>
        </w:tc>
        <w:tc>
          <w:tcPr>
            <w:tcW w:type="dxa" w:w="25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5"/>
              </w:rPr>
              <w:t>模型名称、训练时间、指标摘要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POST /api/recommend/predict</w:t>
            </w:r>
          </w:p>
        </w:tc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生成推荐结果</w:t>
            </w:r>
          </w:p>
        </w:tc>
        <w:tc>
          <w:tcPr>
            <w:tcW w:type="dxa" w:w="2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5"/>
              </w:rPr>
              <w:t>run_id、dataset_id</w:t>
            </w:r>
          </w:p>
        </w:tc>
        <w:tc>
          <w:tcPr>
            <w:tcW w:type="dxa" w:w="25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5"/>
              </w:rPr>
              <w:t>客户编号、购买概率、推荐等级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GET /api/recommend/export/{run_id}</w:t>
            </w:r>
          </w:p>
        </w:tc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导出推荐结果</w:t>
            </w:r>
          </w:p>
        </w:tc>
        <w:tc>
          <w:tcPr>
            <w:tcW w:type="dxa" w:w="25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5"/>
              </w:rPr>
              <w:t>run_id</w:t>
            </w:r>
          </w:p>
        </w:tc>
        <w:tc>
          <w:tcPr>
            <w:tcW w:type="dxa" w:w="25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5"/>
              </w:rPr>
              <w:t>CSV或Excel文件</w:t>
            </w:r>
          </w:p>
        </w:tc>
      </w:tr>
    </w:tbl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3、统一返回格式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4" w:space="0" w:color="CED6E0"/>
              <w:left w:val="single" w:sz="4" w:space="0" w:color="CED6E0"/>
              <w:bottom w:val="single" w:sz="4" w:space="0" w:color="CED6E0"/>
              <w:right w:val="single" w:sz="4" w:space="0" w:color="CED6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"success": true,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"message": "操作成功",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"data": {}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"success": false,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"message": "目标字段不存在或数据格式不正确",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"data": null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</w:p>
        </w:tc>
      </w:tr>
    </w:tbl>
    <w:p>
      <w:pPr>
        <w:pStyle w:val="Heading1"/>
        <w:spacing w:before="360" w:after="200" w:line="288" w:lineRule="auto"/>
      </w:pPr>
      <w:r>
        <w:rPr>
          <w:rFonts w:ascii="Calibri" w:hAnsi="Calibri" w:eastAsia="黑体"/>
          <w:b/>
          <w:color w:val="2E74B5"/>
          <w:sz w:val="32"/>
        </w:rPr>
        <w:t>七、数据库设计</w:t>
      </w:r>
    </w:p>
    <w:p>
      <w:pPr>
        <w:keepNext/>
        <w:spacing w:line="300" w:lineRule="auto" w:after="80" w:before="80"/>
        <w:jc w:val="center"/>
      </w:pPr>
      <w:r>
        <w:rPr>
          <w:rFonts w:ascii="Calibri" w:hAnsi="Calibri" w:eastAsia="宋体"/>
          <w:b w:val="0"/>
          <w:sz w:val="19"/>
        </w:rPr>
        <w:t>表6 数据库表设计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5100"/>
        <w:gridCol w:w="2360"/>
      </w:tblGrid>
      <w:tr>
        <w:trPr>
          <w:tblHeader w:val="true"/>
        </w:trPr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表名</w:t>
            </w:r>
          </w:p>
        </w:tc>
        <w:tc>
          <w:tcPr>
            <w:tcW w:type="dxa" w:w="5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核心字段</w:t>
            </w:r>
          </w:p>
        </w:tc>
        <w:tc>
          <w:tcPr>
            <w:tcW w:type="dxa" w:w="23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用途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datasets</w:t>
            </w:r>
          </w:p>
        </w:tc>
        <w:tc>
          <w:tcPr>
            <w:tcW w:type="dxa" w:w="5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id, filename, file_path, rows, columns, target_column, positive_count, negative_count, created_at</w:t>
            </w:r>
          </w:p>
        </w:tc>
        <w:tc>
          <w:tcPr>
            <w:tcW w:type="dxa" w:w="23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保存上传数据集与字段概况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model_runs</w:t>
            </w:r>
          </w:p>
        </w:tc>
        <w:tc>
          <w:tcPr>
            <w:tcW w:type="dxa" w:w="5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id, dataset_id, model_type, balance_method, feature_count, model_path, created_at</w:t>
            </w:r>
          </w:p>
        </w:tc>
        <w:tc>
          <w:tcPr>
            <w:tcW w:type="dxa" w:w="23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保存每次训练实验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model_metrics</w:t>
            </w:r>
          </w:p>
        </w:tc>
        <w:tc>
          <w:tcPr>
            <w:tcW w:type="dxa" w:w="5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id, run_id, accuracy, precision, recall, f1, auc</w:t>
            </w:r>
          </w:p>
        </w:tc>
        <w:tc>
          <w:tcPr>
            <w:tcW w:type="dxa" w:w="23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保存模型评价指标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prediction_results</w:t>
            </w:r>
          </w:p>
        </w:tc>
        <w:tc>
          <w:tcPr>
            <w:tcW w:type="dxa" w:w="5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id, run_id, customer_index, probability, prediction, recommend_level</w:t>
            </w:r>
          </w:p>
        </w:tc>
        <w:tc>
          <w:tcPr>
            <w:tcW w:type="dxa" w:w="23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保存推荐预测结果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Calibri" w:hAnsi="Calibri" w:eastAsia="宋体"/>
          <w:b w:val="0"/>
          <w:sz w:val="21"/>
        </w:rPr>
        <w:t>数据库第一版只保存系统运行需要的元数据、实验指标和推荐结果，不保存大量原始Excel单元格内容。原始文件仍存放在data/raw目录，预处理文件存放在data/processed目录。这样能降低数据库复杂度，也便于定位文件版本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黑体"/>
          <w:b/>
          <w:color w:val="2E74B5"/>
          <w:sz w:val="32"/>
        </w:rPr>
        <w:t>八、机器学习流程约定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1、训练流程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宋体"/>
          <w:sz w:val="20"/>
        </w:rPr>
        <w:t>读取data.xlsx，确认最后一列为目标字段，X为前85列，y为“移动房车险数量”。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宋体"/>
          <w:sz w:val="20"/>
        </w:rPr>
        <w:t>执行字段检查：行数、列数、缺失值、非数值字段、目标字段取值范围。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宋体"/>
          <w:sz w:val="20"/>
        </w:rPr>
        <w:t>根据页面选择决定是否启用样本平衡；第一版优先实现上采样或下采样。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宋体"/>
          <w:sz w:val="20"/>
        </w:rPr>
        <w:t>训练逻辑回归、决策树、随机森林三类模型；每类模型先使用稳定默认参数。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宋体"/>
          <w:sz w:val="20"/>
        </w:rPr>
        <w:t>在eval.xlsx或划分出的验证集上计算Accuracy、Precision、Recall、F1、AUC。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宋体"/>
          <w:sz w:val="20"/>
        </w:rPr>
        <w:t>保存模型文件到saved_models，并把训练记录和指标写入数据库。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2、推荐等级规则</w:t>
      </w:r>
    </w:p>
    <w:p>
      <w:pPr>
        <w:keepNext/>
        <w:spacing w:line="300" w:lineRule="auto" w:after="80" w:before="80"/>
        <w:jc w:val="center"/>
      </w:pPr>
      <w:r>
        <w:rPr>
          <w:rFonts w:ascii="Calibri" w:hAnsi="Calibri" w:eastAsia="宋体"/>
          <w:b w:val="0"/>
          <w:sz w:val="19"/>
        </w:rPr>
        <w:t>表7 推荐等级规则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2600"/>
        <w:gridCol w:w="5160"/>
      </w:tblGrid>
      <w:tr>
        <w:trPr>
          <w:tblHeader w:val="true"/>
        </w:trPr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等级</w:t>
            </w:r>
          </w:p>
        </w:tc>
        <w:tc>
          <w:tcPr>
            <w:tcW w:type="dxa" w:w="2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概率规则</w:t>
            </w:r>
          </w:p>
        </w:tc>
        <w:tc>
          <w:tcPr>
            <w:tcW w:type="dxa" w:w="51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业务含义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高推荐</w:t>
            </w:r>
          </w:p>
        </w:tc>
        <w:tc>
          <w:tcPr>
            <w:tcW w:type="dxa" w:w="2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probability &gt;= 0.70</w:t>
            </w:r>
          </w:p>
        </w:tc>
        <w:tc>
          <w:tcPr>
            <w:tcW w:type="dxa" w:w="51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优先联系，可作为重点营销名单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中推荐</w:t>
            </w:r>
          </w:p>
        </w:tc>
        <w:tc>
          <w:tcPr>
            <w:tcW w:type="dxa" w:w="2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0.40 &lt;= probability &lt; 0.70</w:t>
            </w:r>
          </w:p>
        </w:tc>
        <w:tc>
          <w:tcPr>
            <w:tcW w:type="dxa" w:w="51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可结合业务人员经验二次筛选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低推荐</w:t>
            </w:r>
          </w:p>
        </w:tc>
        <w:tc>
          <w:tcPr>
            <w:tcW w:type="dxa" w:w="26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probability &lt; 0.40</w:t>
            </w:r>
          </w:p>
        </w:tc>
        <w:tc>
          <w:tcPr>
            <w:tcW w:type="dxa" w:w="51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暂不优先推荐，仅保留记录</w:t>
            </w:r>
          </w:p>
        </w:tc>
      </w:tr>
    </w:tbl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3、模型选择原则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  <w:b w:val="0"/>
          <w:sz w:val="21"/>
        </w:rPr>
        <w:t>由于本项目正样本比例约为6%，模型选择不应以Accuracy作为唯一依据。若两个模型准确率接近，应优先选择Recall、F1和AUC更均衡的模型；若模型效果接近，应优先选择解释性更强、运行更稳定的模型。答辩时需要说明样本平衡前后指标变化，体现系统对保险推荐业务场景的理解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黑体"/>
          <w:b/>
          <w:color w:val="2E74B5"/>
          <w:sz w:val="32"/>
        </w:rPr>
        <w:t>九、前端页面对接说明</w:t>
      </w:r>
    </w:p>
    <w:p>
      <w:pPr>
        <w:spacing w:line="300" w:lineRule="auto" w:after="120"/>
        <w:ind w:firstLine="420"/>
      </w:pPr>
      <w:r>
        <w:rPr>
          <w:rFonts w:ascii="Calibri" w:hAnsi="Calibri" w:eastAsia="宋体"/>
          <w:b w:val="0"/>
          <w:sz w:val="21"/>
        </w:rPr>
        <w:t>前端第一版以清晰、稳定、便于演示为目标，不做营销型首页。页面布局建议采用左侧导航加右侧工作区，整体风格保持工具型系统的克制感。页面按钮和表格字段应与后端接口命名保持一致，避免出现前端展示词和后端字段不一致导致的联调问题。</w:t>
      </w:r>
    </w:p>
    <w:p>
      <w:pPr>
        <w:keepNext/>
        <w:spacing w:line="300" w:lineRule="auto" w:after="80" w:before="80"/>
        <w:jc w:val="center"/>
      </w:pPr>
      <w:r>
        <w:rPr>
          <w:rFonts w:ascii="Calibri" w:hAnsi="Calibri" w:eastAsia="宋体"/>
          <w:b w:val="0"/>
          <w:sz w:val="19"/>
        </w:rPr>
        <w:t>表8 前端页面对接清单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页面</w:t>
            </w:r>
          </w:p>
        </w:tc>
        <w:tc>
          <w:tcPr>
            <w:tcW w:type="dxa" w:w="3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必须展示</w:t>
            </w:r>
          </w:p>
        </w:tc>
        <w:tc>
          <w:tcPr>
            <w:tcW w:type="dxa" w:w="37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后端对接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首页</w:t>
            </w:r>
          </w:p>
        </w:tc>
        <w:tc>
          <w:tcPr>
            <w:tcW w:type="dxa" w:w="3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最新数据集、最新模型、指标卡片、推荐数量</w:t>
            </w:r>
          </w:p>
        </w:tc>
        <w:tc>
          <w:tcPr>
            <w:tcW w:type="dxa" w:w="37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后端提供dashboard_summary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数据管理页</w:t>
            </w:r>
          </w:p>
        </w:tc>
        <w:tc>
          <w:tcPr>
            <w:tcW w:type="dxa" w:w="3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上传控件、字段表、样本分布图、缺失值提示</w:t>
            </w:r>
          </w:p>
        </w:tc>
        <w:tc>
          <w:tcPr>
            <w:tcW w:type="dxa" w:w="37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依赖datasets/upload与profile接口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模型训练页</w:t>
            </w:r>
          </w:p>
        </w:tc>
        <w:tc>
          <w:tcPr>
            <w:tcW w:type="dxa" w:w="3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模型选择、样本平衡选择、训练按钮、训练结果提示</w:t>
            </w:r>
          </w:p>
        </w:tc>
        <w:tc>
          <w:tcPr>
            <w:tcW w:type="dxa" w:w="37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依赖models/train接口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模型评估页</w:t>
            </w:r>
          </w:p>
        </w:tc>
        <w:tc>
          <w:tcPr>
            <w:tcW w:type="dxa" w:w="3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指标对比表、柱状图、历史实验记录</w:t>
            </w:r>
          </w:p>
        </w:tc>
        <w:tc>
          <w:tcPr>
            <w:tcW w:type="dxa" w:w="37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依赖models/runs接口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推荐结果页</w:t>
            </w:r>
          </w:p>
        </w:tc>
        <w:tc>
          <w:tcPr>
            <w:tcW w:type="dxa" w:w="39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推荐名单、概率排序、等级筛选、导出按钮</w:t>
            </w:r>
          </w:p>
        </w:tc>
        <w:tc>
          <w:tcPr>
            <w:tcW w:type="dxa" w:w="37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依赖recommend/predict与export接口</w:t>
            </w:r>
          </w:p>
        </w:tc>
      </w:tr>
    </w:tbl>
    <w:p>
      <w:pPr>
        <w:pStyle w:val="Heading1"/>
        <w:spacing w:before="360" w:after="200" w:line="288" w:lineRule="auto"/>
      </w:pPr>
      <w:r>
        <w:rPr>
          <w:rFonts w:ascii="Calibri" w:hAnsi="Calibri" w:eastAsia="黑体"/>
          <w:b/>
          <w:color w:val="2E74B5"/>
          <w:sz w:val="32"/>
        </w:rPr>
        <w:t>十、开发协作流程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1、分支与提交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4" w:space="0" w:color="CED6E0"/>
              <w:left w:val="single" w:sz="4" w:space="0" w:color="CED6E0"/>
              <w:bottom w:val="single" w:sz="4" w:space="0" w:color="CED6E0"/>
              <w:right w:val="single" w:sz="4" w:space="0" w:color="CED6E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7"/>
              </w:rPr>
              <w:t>main                 稳定演示分支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feature/data         数据导入与概况分析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feature/model        模型训练与评估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feature/web          页面与图表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feature/recommend    推荐结果与导出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docs/design          文档与截图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Calibri" w:hAnsi="Calibri" w:eastAsia="宋体"/>
          <w:b w:val="0"/>
          <w:sz w:val="21"/>
        </w:rPr>
        <w:t>每个功能开发前先在对应分支完成，不直接改main。合并前至少自测启动、页面访问、接口调用和一条核心数据流程。提交信息建议使用“模块：动作”的格式，例如“data: 完成Excel上传和字段检查”。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2、每日对接内容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今天完成了哪个模块，是否可运行。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新增或修改了哪些接口，输入输出是否变化。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是否修改了数据字段、模型保存路径、数据库表结构。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是否出现阻塞问题，需要哪个同学配合。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是否有截图、实验指标或文档材料可以沉淀。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黑体"/>
          <w:b/>
          <w:color w:val="2E74B5"/>
          <w:sz w:val="32"/>
        </w:rPr>
        <w:t>十一、里程碑与验收清单</w:t>
      </w:r>
    </w:p>
    <w:p>
      <w:pPr>
        <w:keepNext/>
        <w:spacing w:line="300" w:lineRule="auto" w:after="80" w:before="80"/>
        <w:jc w:val="center"/>
      </w:pPr>
      <w:r>
        <w:rPr>
          <w:rFonts w:ascii="Calibri" w:hAnsi="Calibri" w:eastAsia="宋体"/>
          <w:b w:val="0"/>
          <w:sz w:val="19"/>
        </w:rPr>
        <w:t>表9 开发里程碑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800"/>
        <w:gridCol w:w="6360"/>
      </w:tblGrid>
      <w:tr>
        <w:trPr>
          <w:tblHeader w:val="true"/>
        </w:trPr>
        <w:tc>
          <w:tcPr>
            <w:tcW w:type="dxa" w:w="12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里程碑</w:t>
            </w:r>
          </w:p>
        </w:tc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主题</w:t>
            </w:r>
          </w:p>
        </w:tc>
        <w:tc>
          <w:tcPr>
            <w:tcW w:type="dxa" w:w="63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验收标准</w:t>
            </w:r>
          </w:p>
        </w:tc>
      </w:tr>
      <w:tr>
        <w:trPr/>
        <w:tc>
          <w:tcPr>
            <w:tcW w:type="dxa" w:w="12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M1</w:t>
            </w:r>
          </w:p>
        </w:tc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项目骨架</w:t>
            </w:r>
          </w:p>
        </w:tc>
        <w:tc>
          <w:tcPr>
            <w:tcW w:type="dxa" w:w="63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FastAPI可启动；首页可访问；静态资源加载正常</w:t>
            </w:r>
          </w:p>
        </w:tc>
      </w:tr>
      <w:tr>
        <w:trPr/>
        <w:tc>
          <w:tcPr>
            <w:tcW w:type="dxa" w:w="12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M2</w:t>
            </w:r>
          </w:p>
        </w:tc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数据闭环</w:t>
            </w:r>
          </w:p>
        </w:tc>
        <w:tc>
          <w:tcPr>
            <w:tcW w:type="dxa" w:w="63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可上传data.xlsx/eval.xlsx；展示字段、行数、目标分布</w:t>
            </w:r>
          </w:p>
        </w:tc>
      </w:tr>
      <w:tr>
        <w:trPr/>
        <w:tc>
          <w:tcPr>
            <w:tcW w:type="dxa" w:w="12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M3</w:t>
            </w:r>
          </w:p>
        </w:tc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模型闭环</w:t>
            </w:r>
          </w:p>
        </w:tc>
        <w:tc>
          <w:tcPr>
            <w:tcW w:type="dxa" w:w="63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至少训练逻辑回归、决策树、随机森林；指标可入库</w:t>
            </w:r>
          </w:p>
        </w:tc>
      </w:tr>
      <w:tr>
        <w:trPr/>
        <w:tc>
          <w:tcPr>
            <w:tcW w:type="dxa" w:w="12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M4</w:t>
            </w:r>
          </w:p>
        </w:tc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推荐闭环</w:t>
            </w:r>
          </w:p>
        </w:tc>
        <w:tc>
          <w:tcPr>
            <w:tcW w:type="dxa" w:w="63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可生成推荐名单；可按概率排序；可导出结果</w:t>
            </w:r>
          </w:p>
        </w:tc>
      </w:tr>
      <w:tr>
        <w:trPr/>
        <w:tc>
          <w:tcPr>
            <w:tcW w:type="dxa" w:w="12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M5</w:t>
            </w:r>
          </w:p>
        </w:tc>
        <w:tc>
          <w:tcPr>
            <w:tcW w:type="dxa" w:w="18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演示闭环</w:t>
            </w:r>
          </w:p>
        </w:tc>
        <w:tc>
          <w:tcPr>
            <w:tcW w:type="dxa" w:w="63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页面流程稳定；README、截图、测试清单齐全</w:t>
            </w:r>
          </w:p>
        </w:tc>
      </w:tr>
    </w:tbl>
    <w:p>
      <w:pPr>
        <w:pStyle w:val="Heading2"/>
        <w:spacing w:before="280" w:after="140" w:line="288" w:lineRule="auto"/>
      </w:pPr>
      <w:r>
        <w:rPr>
          <w:rFonts w:ascii="Calibri" w:hAnsi="Calibri" w:eastAsia="黑体"/>
          <w:b/>
          <w:color w:val="2E74B5"/>
          <w:sz w:val="26"/>
        </w:rPr>
        <w:t>2、最终验收清单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系统可通过uvicorn命令启动，并能在浏览器访问首页。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系统可读取或上传保险数据文件，正确识别5822行训练数据、4000行评估数据和86个字段。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系统能展示目标字段正负样本比例，明确提示样本不平衡。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系统能训练至少三个模型，并展示Accuracy、Precision、Recall、F1、AUC。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系统能保存模型文件和训练记录。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系统能生成客户推荐结果，包含购买概率、预测类别和推荐等级。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系统能导出推荐结果文件。</w:t>
      </w:r>
    </w:p>
    <w:p>
      <w:pPr>
        <w:pStyle w:val="ListBullet"/>
        <w:spacing w:after="80" w:line="288" w:lineRule="auto"/>
      </w:pPr>
      <w:r>
        <w:rPr>
          <w:rFonts w:ascii="Calibri" w:hAnsi="Calibri" w:eastAsia="宋体"/>
          <w:sz w:val="20"/>
        </w:rPr>
        <w:t>README包含环境安装、启动命令、数据放置位置和演示流程。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黑体"/>
          <w:b/>
          <w:color w:val="2E74B5"/>
          <w:sz w:val="32"/>
        </w:rPr>
        <w:t>十二、常见风险与处理建议</w:t>
      </w:r>
    </w:p>
    <w:p>
      <w:pPr>
        <w:keepNext/>
        <w:spacing w:line="300" w:lineRule="auto" w:after="80" w:before="80"/>
        <w:jc w:val="center"/>
      </w:pPr>
      <w:r>
        <w:rPr>
          <w:rFonts w:ascii="Calibri" w:hAnsi="Calibri" w:eastAsia="宋体"/>
          <w:b w:val="0"/>
          <w:sz w:val="19"/>
        </w:rPr>
        <w:t>表10 风险与处理建议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风险</w:t>
            </w:r>
          </w:p>
        </w:tc>
        <w:tc>
          <w:tcPr>
            <w:tcW w:type="dxa" w:w="62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处理建议</w:t>
            </w:r>
          </w:p>
        </w:tc>
      </w:tr>
      <w:tr>
        <w:trPr/>
        <w:tc>
          <w:tcPr>
            <w:tcW w:type="dxa" w:w="3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样本不平衡导致Accuracy虚高</w:t>
            </w:r>
          </w:p>
        </w:tc>
        <w:tc>
          <w:tcPr>
            <w:tcW w:type="dxa" w:w="62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展示Recall、F1、AUC；启用上采样/下采样并记录对比结果。</w:t>
            </w:r>
          </w:p>
        </w:tc>
      </w:tr>
      <w:tr>
        <w:trPr/>
        <w:tc>
          <w:tcPr>
            <w:tcW w:type="dxa" w:w="3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前后端字段名不一致</w:t>
            </w:r>
          </w:p>
        </w:tc>
        <w:tc>
          <w:tcPr>
            <w:tcW w:type="dxa" w:w="62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以本指导书的接口草案为准；接口变更必须同步通知前端。</w:t>
            </w:r>
          </w:p>
        </w:tc>
      </w:tr>
      <w:tr>
        <w:trPr/>
        <w:tc>
          <w:tcPr>
            <w:tcW w:type="dxa" w:w="3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模型文件路径混乱</w:t>
            </w:r>
          </w:p>
        </w:tc>
        <w:tc>
          <w:tcPr>
            <w:tcW w:type="dxa" w:w="62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统一保存到saved_models，文件名包含模型类型和run_id。</w:t>
            </w:r>
          </w:p>
        </w:tc>
      </w:tr>
      <w:tr>
        <w:trPr/>
        <w:tc>
          <w:tcPr>
            <w:tcW w:type="dxa" w:w="3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Excel读取慢或格式异常</w:t>
            </w:r>
          </w:p>
        </w:tc>
        <w:tc>
          <w:tcPr>
            <w:tcW w:type="dxa" w:w="62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先保存原始文件，再进行字段检查；异常要返回清晰错误信息。</w:t>
            </w:r>
          </w:p>
        </w:tc>
      </w:tr>
      <w:tr>
        <w:trPr/>
        <w:tc>
          <w:tcPr>
            <w:tcW w:type="dxa" w:w="3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多人同时修改main.py</w:t>
            </w:r>
          </w:p>
        </w:tc>
        <w:tc>
          <w:tcPr>
            <w:tcW w:type="dxa" w:w="62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路由和业务逻辑拆分到routers/services，降低冲突。</w:t>
            </w:r>
          </w:p>
        </w:tc>
      </w:tr>
      <w:tr>
        <w:trPr/>
        <w:tc>
          <w:tcPr>
            <w:tcW w:type="dxa" w:w="310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答辩时系统不稳定</w:t>
            </w:r>
          </w:p>
        </w:tc>
        <w:tc>
          <w:tcPr>
            <w:tcW w:type="dxa" w:w="6260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准备一份固定样例数据和已训练模型；演示前只走稳定流程。</w:t>
            </w:r>
          </w:p>
        </w:tc>
      </w:tr>
    </w:tbl>
    <w:p>
      <w:pPr>
        <w:pStyle w:val="Heading1"/>
        <w:spacing w:before="360" w:after="200" w:line="288" w:lineRule="auto"/>
      </w:pPr>
      <w:r>
        <w:rPr>
          <w:rFonts w:ascii="Calibri" w:hAnsi="Calibri" w:eastAsia="黑体"/>
          <w:b/>
          <w:color w:val="2E74B5"/>
          <w:sz w:val="32"/>
        </w:rPr>
        <w:t>附录：推荐开发顺序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Calibri" w:hAnsi="Calibri" w:eastAsia="宋体"/>
          <w:sz w:val="20"/>
        </w:rPr>
        <w:t>创建项目目录、虚拟环境和requirements.txt。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Calibri" w:hAnsi="Calibri" w:eastAsia="宋体"/>
          <w:sz w:val="20"/>
        </w:rPr>
        <w:t>搭建FastAPI首页和基础模板base.html。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Calibri" w:hAnsi="Calibri" w:eastAsia="宋体"/>
          <w:sz w:val="20"/>
        </w:rPr>
        <w:t>实现data_service.py，完成Excel读取、字段检查、目标分布统计。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Calibri" w:hAnsi="Calibri" w:eastAsia="宋体"/>
          <w:sz w:val="20"/>
        </w:rPr>
        <w:t>实现数据库初始化和datasets/model_runs/model_metrics/prediction_results四张表。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Calibri" w:hAnsi="Calibri" w:eastAsia="宋体"/>
          <w:sz w:val="20"/>
        </w:rPr>
        <w:t>实现train_service.py，先跑通逻辑回归、决策树、随机森林训练。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Calibri" w:hAnsi="Calibri" w:eastAsia="宋体"/>
          <w:sz w:val="20"/>
        </w:rPr>
        <w:t>实现evaluate_service.py，计算五个指标并入库。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Calibri" w:hAnsi="Calibri" w:eastAsia="宋体"/>
          <w:sz w:val="20"/>
        </w:rPr>
        <w:t>实现recommend_service.py，加载模型并生成推荐等级。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Calibri" w:hAnsi="Calibri" w:eastAsia="宋体"/>
          <w:sz w:val="20"/>
        </w:rPr>
        <w:t>实现页面展示和ECharts图表。</w:t>
      </w:r>
    </w:p>
    <w:p>
      <w:pPr>
        <w:spacing w:after="80" w:line="288" w:lineRule="auto"/>
        <w:numPr>
          <w:ilvl w:val="0"/>
          <w:numId w:val="11"/>
        </w:numPr>
      </w:pPr>
      <w:r>
        <w:rPr>
          <w:rFonts w:ascii="Calibri" w:hAnsi="Calibri" w:eastAsia="宋体"/>
          <w:sz w:val="20"/>
        </w:rPr>
        <w:t>补充导出、README、截图和测试清单。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Calibri" w:hAnsi="Calibri" w:eastAsia="宋体"/>
        <w:sz w:val="18"/>
      </w:rPr>
      <w:t>1</w:t>
    </w:r>
    <w:r>
      <w:fldChar w:fldCharType="end"/>
    </w:r>
    <w:r>
      <w:rPr>
        <w:rFonts w:ascii="Calibri" w:hAnsi="Calibri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540" w:hanging="36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54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保险产品智能推荐系统技术指导书</dc:title>
  <dc:subject>FastAPI 轻量 Web 系统开发对接</dc:subject>
  <dc:creator>工程实践II项目组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