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line="300" w:lineRule="auto" w:after="120"/>
        <w:jc w:val="center"/>
      </w:pPr>
      <w:r>
        <w:rPr>
          <w:rFonts w:ascii="Calibri" w:hAnsi="Calibri" w:eastAsia="黑体"/>
          <w:b/>
          <w:color w:val="0B2545"/>
          <w:sz w:val="44"/>
        </w:rPr>
        <w:t>保险产品智能推荐系统</w:t>
      </w:r>
    </w:p>
    <w:p>
      <w:pPr>
        <w:spacing w:line="300" w:lineRule="auto" w:after="120"/>
        <w:jc w:val="center"/>
      </w:pPr>
      <w:r>
        <w:rPr>
          <w:rFonts w:ascii="Calibri" w:hAnsi="Calibri" w:eastAsia="黑体"/>
          <w:b/>
          <w:color w:val="2E74B5"/>
          <w:sz w:val="40"/>
        </w:rPr>
        <w:t>技术指导书</w:t>
      </w:r>
    </w:p>
    <w:p>
      <w:pPr>
        <w:spacing w:line="300" w:lineRule="auto" w:after="120"/>
        <w:jc w:val="center"/>
      </w:pPr>
      <w:r>
        <w:rPr>
          <w:rFonts w:ascii="Calibri" w:hAnsi="Calibri" w:eastAsia="宋体"/>
          <w:b w:val="0"/>
          <w:sz w:val="24"/>
        </w:rPr>
        <w:t>FastAPI + Jinja2 + SQLite + scikit-learn 轻量 Web 系统开发对接版</w:t>
      </w:r>
    </w:p>
    <w:p/>
    <w:p/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9"/>
              </w:rPr>
              <w:t>项目</w:t>
            </w:r>
          </w:p>
        </w:tc>
        <w:tc>
          <w:tcPr>
            <w:tcW w:type="dxa" w:w="75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9"/>
              </w:rPr>
              <w:t>说明</w:t>
            </w:r>
          </w:p>
        </w:tc>
      </w:tr>
      <w:tr>
        <w:trPr/>
        <w:tc>
          <w:tcPr>
            <w:tcW w:type="dxa" w:w="18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9"/>
              </w:rPr>
              <w:t>项目名称</w:t>
            </w:r>
          </w:p>
        </w:tc>
        <w:tc>
          <w:tcPr>
            <w:tcW w:type="dxa" w:w="75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9"/>
              </w:rPr>
              <w:t>保险产品智能推荐系统</w:t>
            </w:r>
          </w:p>
        </w:tc>
      </w:tr>
      <w:tr>
        <w:trPr/>
        <w:tc>
          <w:tcPr>
            <w:tcW w:type="dxa" w:w="18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9"/>
              </w:rPr>
              <w:t>适用对象</w:t>
            </w:r>
          </w:p>
        </w:tc>
        <w:tc>
          <w:tcPr>
            <w:tcW w:type="dxa" w:w="75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9"/>
              </w:rPr>
              <w:t>项目组全体成员；用于需求、数据、算法、后端、前端、测试与文档之间的沟通对接</w:t>
            </w:r>
          </w:p>
        </w:tc>
      </w:tr>
      <w:tr>
        <w:trPr/>
        <w:tc>
          <w:tcPr>
            <w:tcW w:type="dxa" w:w="18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9"/>
              </w:rPr>
              <w:t>技术路线</w:t>
            </w:r>
          </w:p>
        </w:tc>
        <w:tc>
          <w:tcPr>
            <w:tcW w:type="dxa" w:w="75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9"/>
              </w:rPr>
              <w:t>FastAPI + Jinja2 Templates + SQLite + Pandas + scikit-learn + ECharts</w:t>
            </w:r>
          </w:p>
        </w:tc>
      </w:tr>
      <w:tr>
        <w:trPr/>
        <w:tc>
          <w:tcPr>
            <w:tcW w:type="dxa" w:w="18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9"/>
              </w:rPr>
              <w:t>数据文件</w:t>
            </w:r>
          </w:p>
        </w:tc>
        <w:tc>
          <w:tcPr>
            <w:tcW w:type="dxa" w:w="75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9"/>
              </w:rPr>
              <w:t>F:\工程实践II\保险产品推荐\保险产品数据\data.xlsx；eval.xlsx</w:t>
            </w:r>
          </w:p>
        </w:tc>
      </w:tr>
      <w:tr>
        <w:trPr/>
        <w:tc>
          <w:tcPr>
            <w:tcW w:type="dxa" w:w="18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9"/>
              </w:rPr>
              <w:t>文档版本</w:t>
            </w:r>
          </w:p>
        </w:tc>
        <w:tc>
          <w:tcPr>
            <w:tcW w:type="dxa" w:w="75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9"/>
              </w:rPr>
              <w:t>V1.0（2026-05-27）</w:t>
            </w:r>
          </w:p>
        </w:tc>
      </w:tr>
    </w:tbl>
    <w:p>
      <w:r>
        <w:br w:type="page"/>
      </w:r>
    </w:p>
    <w:p>
      <w:pPr>
        <w:pStyle w:val="Heading1"/>
        <w:spacing w:before="360" w:after="200" w:line="288" w:lineRule="auto"/>
      </w:pPr>
      <w:r>
        <w:rPr>
          <w:rFonts w:ascii="Calibri" w:hAnsi="Calibri" w:eastAsia="黑体"/>
          <w:b/>
          <w:color w:val="2E74B5"/>
          <w:sz w:val="32"/>
        </w:rPr>
        <w:t>一、文档定位与开发结论</w:t>
      </w:r>
    </w:p>
    <w:p>
      <w:pPr>
        <w:spacing w:line="300" w:lineRule="auto" w:after="120"/>
        <w:ind w:firstLine="420"/>
      </w:pPr>
      <w:r>
        <w:rPr>
          <w:rFonts w:ascii="Calibri" w:hAnsi="Calibri" w:eastAsia="宋体"/>
          <w:b w:val="0"/>
          <w:sz w:val="21"/>
        </w:rPr>
        <w:t>本指导书用于项目组内部开发沟通，目标是把“保险产品推荐”从计划书中的系统设想落到可执行的开发任务。文档重点说明技术选型、系统架构、目录约定、数据契约、模块边界、接口草案、数据库表、模型流程、组员对接方式和验收清单。组内成员在开发前应先阅读本指导书，并按本文档中的接口与目录约定提交代码和文档材料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fill="F4F6F9"/>
            <w:tcBorders>
              <w:top w:val="single" w:sz="4" w:space="0" w:color="CED6E0"/>
              <w:left w:val="single" w:sz="4" w:space="0" w:color="CED6E0"/>
              <w:bottom w:val="single" w:sz="4" w:space="0" w:color="CED6E0"/>
              <w:right w:val="single" w:sz="4" w:space="0" w:color="CED6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line="288" w:lineRule="auto"/>
            </w:pPr>
            <w:r/>
            <w:r>
              <w:rPr>
                <w:rFonts w:ascii="Calibri" w:hAnsi="Calibri" w:eastAsia="黑体"/>
                <w:b/>
                <w:color w:val="1F3A5F"/>
                <w:sz w:val="20"/>
              </w:rPr>
              <w:t>开发结论：</w:t>
            </w:r>
            <w:r>
              <w:rPr>
                <w:rFonts w:ascii="Calibri" w:hAnsi="Calibri" w:eastAsia="宋体"/>
                <w:sz w:val="19"/>
              </w:rPr>
              <w:t>第一版系统采用 FastAPI + Jinja2 + SQLite + scikit-learn 的轻量单体 Web 架构。暂不做复杂登录、企业级权限、真实保险业务系统对接和重型前后端分离，先完成上传数据、训练模型、评估模型、生成推荐名单、导出结果的完整闭环。</w:t>
            </w:r>
          </w:p>
        </w:tc>
      </w:tr>
    </w:tbl>
    <w:p>
      <w:pPr>
        <w:spacing w:line="300" w:lineRule="auto" w:after="120"/>
      </w:pPr>
    </w:p>
    <w:p>
      <w:pPr>
        <w:pStyle w:val="Heading2"/>
        <w:spacing w:before="280" w:after="140" w:line="288" w:lineRule="auto"/>
      </w:pPr>
      <w:r>
        <w:rPr>
          <w:rFonts w:ascii="Calibri" w:hAnsi="Calibri" w:eastAsia="黑体"/>
          <w:b/>
          <w:color w:val="2E74B5"/>
          <w:sz w:val="26"/>
        </w:rPr>
        <w:t>1、第一版目标</w:t>
      </w:r>
    </w:p>
    <w:p>
      <w:pPr>
        <w:spacing w:line="300" w:lineRule="auto" w:after="120"/>
        <w:ind w:firstLine="420"/>
      </w:pPr>
      <w:r>
        <w:rPr>
          <w:rFonts w:ascii="Calibri" w:hAnsi="Calibri" w:eastAsia="宋体"/>
          <w:b w:val="0"/>
          <w:sz w:val="21"/>
        </w:rPr>
        <w:t>第一版系统需要支持项目组上传或读取保险客户数据，展示数据概况和样本分布，基于训练数据完成预处理、样本平衡、模型训练和模型评估，并对客户购买移动房车险的倾向进行预测。系统最终输出可排序、可筛选、可导出的推荐客户列表，为课程演示和后续系统设计说明书提供依据。</w:t>
      </w:r>
    </w:p>
    <w:p>
      <w:pPr>
        <w:pStyle w:val="Heading2"/>
        <w:spacing w:before="280" w:after="140" w:line="288" w:lineRule="auto"/>
      </w:pPr>
      <w:r>
        <w:rPr>
          <w:rFonts w:ascii="Calibri" w:hAnsi="Calibri" w:eastAsia="黑体"/>
          <w:b/>
          <w:color w:val="2E74B5"/>
          <w:sz w:val="26"/>
        </w:rPr>
        <w:t>2、第一版不做的内容</w:t>
      </w:r>
    </w:p>
    <w:p>
      <w:pPr>
        <w:pStyle w:val="ListBullet"/>
        <w:spacing w:after="80" w:line="288" w:lineRule="auto"/>
      </w:pPr>
      <w:r>
        <w:rPr>
          <w:rFonts w:ascii="Calibri" w:hAnsi="Calibri" w:eastAsia="宋体"/>
          <w:sz w:val="20"/>
        </w:rPr>
        <w:t>不接入真实保险公司生产系统，不处理真实敏感客户数据。</w:t>
      </w:r>
    </w:p>
    <w:p>
      <w:pPr>
        <w:pStyle w:val="ListBullet"/>
        <w:spacing w:after="80" w:line="288" w:lineRule="auto"/>
      </w:pPr>
      <w:r>
        <w:rPr>
          <w:rFonts w:ascii="Calibri" w:hAnsi="Calibri" w:eastAsia="宋体"/>
          <w:sz w:val="20"/>
        </w:rPr>
        <w:t>不在第一版实现复杂登录注册、角色权限和审计追踪；如老师要求，可在后续补一个简单管理员登录。</w:t>
      </w:r>
    </w:p>
    <w:p>
      <w:pPr>
        <w:pStyle w:val="ListBullet"/>
        <w:spacing w:after="80" w:line="288" w:lineRule="auto"/>
      </w:pPr>
      <w:r>
        <w:rPr>
          <w:rFonts w:ascii="Calibri" w:hAnsi="Calibri" w:eastAsia="宋体"/>
          <w:sz w:val="20"/>
        </w:rPr>
        <w:t>不优先采用 Vue 前后端分离；页面先用 Jinja2 模板完成，降低联调成本。</w:t>
      </w:r>
    </w:p>
    <w:p>
      <w:pPr>
        <w:pStyle w:val="ListBullet"/>
        <w:spacing w:after="80" w:line="288" w:lineRule="auto"/>
      </w:pPr>
      <w:r>
        <w:rPr>
          <w:rFonts w:ascii="Calibri" w:hAnsi="Calibri" w:eastAsia="宋体"/>
          <w:sz w:val="20"/>
        </w:rPr>
        <w:t>不追求堆叠大量模型；先保证逻辑回归、决策树、随机森林三类模型稳定可用，再扩展其他模型。</w:t>
      </w:r>
    </w:p>
    <w:p>
      <w:pPr>
        <w:pStyle w:val="Heading1"/>
        <w:spacing w:before="360" w:after="200" w:line="288" w:lineRule="auto"/>
      </w:pPr>
      <w:r>
        <w:rPr>
          <w:rFonts w:ascii="Calibri" w:hAnsi="Calibri" w:eastAsia="黑体"/>
          <w:b/>
          <w:color w:val="2E74B5"/>
          <w:sz w:val="32"/>
        </w:rPr>
        <w:t>二、技术路线与系统架构</w:t>
      </w:r>
    </w:p>
    <w:p>
      <w:pPr>
        <w:pStyle w:val="Heading2"/>
        <w:spacing w:before="280" w:after="140" w:line="288" w:lineRule="auto"/>
      </w:pPr>
      <w:r>
        <w:rPr>
          <w:rFonts w:ascii="Calibri" w:hAnsi="Calibri" w:eastAsia="黑体"/>
          <w:b/>
          <w:color w:val="2E74B5"/>
          <w:sz w:val="26"/>
        </w:rPr>
        <w:t>1、技术栈</w:t>
      </w:r>
    </w:p>
    <w:p>
      <w:pPr>
        <w:keepNext/>
        <w:spacing w:line="300" w:lineRule="auto" w:after="80" w:before="80"/>
        <w:jc w:val="center"/>
      </w:pPr>
      <w:r>
        <w:rPr>
          <w:rFonts w:ascii="Calibri" w:hAnsi="Calibri" w:eastAsia="宋体"/>
          <w:b w:val="0"/>
          <w:sz w:val="19"/>
        </w:rPr>
        <w:t>表1 技术栈约定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600"/>
        <w:gridCol w:w="2100"/>
        <w:gridCol w:w="5660"/>
      </w:tblGrid>
      <w:tr>
        <w:trPr>
          <w:tblHeader w:val="true"/>
        </w:trPr>
        <w:tc>
          <w:tcPr>
            <w:tcW w:type="dxa" w:w="16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7"/>
              </w:rPr>
              <w:t>类别</w:t>
            </w:r>
          </w:p>
        </w:tc>
        <w:tc>
          <w:tcPr>
            <w:tcW w:type="dxa" w:w="21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7"/>
              </w:rPr>
              <w:t>选型</w:t>
            </w:r>
          </w:p>
        </w:tc>
        <w:tc>
          <w:tcPr>
            <w:tcW w:type="dxa" w:w="56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7"/>
              </w:rPr>
              <w:t>说明</w:t>
            </w:r>
          </w:p>
        </w:tc>
      </w:tr>
      <w:tr>
        <w:trPr/>
        <w:tc>
          <w:tcPr>
            <w:tcW w:type="dxa" w:w="16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7"/>
              </w:rPr>
              <w:t>Web框架</w:t>
            </w:r>
          </w:p>
        </w:tc>
        <w:tc>
          <w:tcPr>
            <w:tcW w:type="dxa" w:w="21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7"/>
              </w:rPr>
              <w:t>FastAPI</w:t>
            </w:r>
          </w:p>
        </w:tc>
        <w:tc>
          <w:tcPr>
            <w:tcW w:type="dxa" w:w="56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7"/>
              </w:rPr>
              <w:t>路由清晰、接口文档友好，后期可平滑扩展为前后端分离。</w:t>
            </w:r>
          </w:p>
        </w:tc>
      </w:tr>
      <w:tr>
        <w:trPr/>
        <w:tc>
          <w:tcPr>
            <w:tcW w:type="dxa" w:w="16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7"/>
              </w:rPr>
              <w:t>页面模板</w:t>
            </w:r>
          </w:p>
        </w:tc>
        <w:tc>
          <w:tcPr>
            <w:tcW w:type="dxa" w:w="21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7"/>
              </w:rPr>
              <w:t>Jinja2 + HTML/CSS</w:t>
            </w:r>
          </w:p>
        </w:tc>
        <w:tc>
          <w:tcPr>
            <w:tcW w:type="dxa" w:w="56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7"/>
              </w:rPr>
              <w:t>第一版直接服务端渲染页面，减少前后端联调成本。</w:t>
            </w:r>
          </w:p>
        </w:tc>
      </w:tr>
      <w:tr>
        <w:trPr/>
        <w:tc>
          <w:tcPr>
            <w:tcW w:type="dxa" w:w="16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7"/>
              </w:rPr>
              <w:t>数据库</w:t>
            </w:r>
          </w:p>
        </w:tc>
        <w:tc>
          <w:tcPr>
            <w:tcW w:type="dxa" w:w="21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7"/>
              </w:rPr>
              <w:t>SQLite</w:t>
            </w:r>
          </w:p>
        </w:tc>
        <w:tc>
          <w:tcPr>
            <w:tcW w:type="dxa" w:w="56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7"/>
              </w:rPr>
              <w:t>轻量、免安装，适合课程演示；后期可迁移到MySQL。</w:t>
            </w:r>
          </w:p>
        </w:tc>
      </w:tr>
      <w:tr>
        <w:trPr/>
        <w:tc>
          <w:tcPr>
            <w:tcW w:type="dxa" w:w="16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7"/>
              </w:rPr>
              <w:t>数据处理</w:t>
            </w:r>
          </w:p>
        </w:tc>
        <w:tc>
          <w:tcPr>
            <w:tcW w:type="dxa" w:w="21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7"/>
              </w:rPr>
              <w:t>Pandas、NumPy</w:t>
            </w:r>
          </w:p>
        </w:tc>
        <w:tc>
          <w:tcPr>
            <w:tcW w:type="dxa" w:w="56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7"/>
              </w:rPr>
              <w:t>负责读取Excel/CSV、字段检查、特征统计和预处理。</w:t>
            </w:r>
          </w:p>
        </w:tc>
      </w:tr>
      <w:tr>
        <w:trPr/>
        <w:tc>
          <w:tcPr>
            <w:tcW w:type="dxa" w:w="16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7"/>
              </w:rPr>
              <w:t>机器学习</w:t>
            </w:r>
          </w:p>
        </w:tc>
        <w:tc>
          <w:tcPr>
            <w:tcW w:type="dxa" w:w="21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7"/>
              </w:rPr>
              <w:t>scikit-learn、joblib</w:t>
            </w:r>
          </w:p>
        </w:tc>
        <w:tc>
          <w:tcPr>
            <w:tcW w:type="dxa" w:w="56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7"/>
              </w:rPr>
              <w:t>负责模型训练、评估、保存和加载。</w:t>
            </w:r>
          </w:p>
        </w:tc>
      </w:tr>
      <w:tr>
        <w:trPr/>
        <w:tc>
          <w:tcPr>
            <w:tcW w:type="dxa" w:w="16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7"/>
              </w:rPr>
              <w:t>可视化</w:t>
            </w:r>
          </w:p>
        </w:tc>
        <w:tc>
          <w:tcPr>
            <w:tcW w:type="dxa" w:w="21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7"/>
              </w:rPr>
              <w:t>ECharts</w:t>
            </w:r>
          </w:p>
        </w:tc>
        <w:tc>
          <w:tcPr>
            <w:tcW w:type="dxa" w:w="56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7"/>
              </w:rPr>
              <w:t>用于样本分布、指标对比、推荐结果统计图。</w:t>
            </w:r>
          </w:p>
        </w:tc>
      </w:tr>
      <w:tr>
        <w:trPr/>
        <w:tc>
          <w:tcPr>
            <w:tcW w:type="dxa" w:w="16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7"/>
              </w:rPr>
              <w:t>版本管理</w:t>
            </w:r>
          </w:p>
        </w:tc>
        <w:tc>
          <w:tcPr>
            <w:tcW w:type="dxa" w:w="21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7"/>
              </w:rPr>
              <w:t>Git</w:t>
            </w:r>
          </w:p>
        </w:tc>
        <w:tc>
          <w:tcPr>
            <w:tcW w:type="dxa" w:w="56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7"/>
              </w:rPr>
              <w:t>代码、文档、实验结果统一版本管理。</w:t>
            </w:r>
          </w:p>
        </w:tc>
      </w:tr>
    </w:tbl>
    <w:p>
      <w:pPr>
        <w:pStyle w:val="Heading2"/>
        <w:spacing w:before="280" w:after="140" w:line="288" w:lineRule="auto"/>
      </w:pPr>
      <w:r>
        <w:rPr>
          <w:rFonts w:ascii="Calibri" w:hAnsi="Calibri" w:eastAsia="黑体"/>
          <w:b/>
          <w:color w:val="2E74B5"/>
          <w:sz w:val="26"/>
        </w:rPr>
        <w:t>2、架构分层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fill="F4F6F9"/>
            <w:tcBorders>
              <w:top w:val="single" w:sz="4" w:space="0" w:color="CED6E0"/>
              <w:left w:val="single" w:sz="4" w:space="0" w:color="CED6E0"/>
              <w:bottom w:val="single" w:sz="4" w:space="0" w:color="CED6E0"/>
              <w:right w:val="single" w:sz="4" w:space="0" w:color="CED6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Microsoft YaHei"/>
                <w:sz w:val="17"/>
              </w:rPr>
              <w:t>用户浏览器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 xml:space="preserve">  -&gt; Jinja2 页面层（templates + static）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 xml:space="preserve">  -&gt; FastAPI 路由层（routers）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 xml:space="preserve">  -&gt; 业务服务层（services）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 xml:space="preserve">  -&gt; 数据文件 / SQLite / saved_models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主要数据流：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数据导入 -&gt; 数据检查 -&gt; 预处理 -&gt; 模型训练 -&gt; 模型评估 -&gt; 推荐预测 -&gt; 结果展示/导出</w:t>
            </w:r>
          </w:p>
        </w:tc>
      </w:tr>
    </w:tbl>
    <w:p>
      <w:pPr>
        <w:spacing w:line="300" w:lineRule="auto" w:after="120"/>
        <w:ind w:firstLine="420"/>
      </w:pPr>
      <w:r>
        <w:rPr>
          <w:rFonts w:ascii="Calibri" w:hAnsi="Calibri" w:eastAsia="宋体"/>
          <w:b w:val="0"/>
          <w:sz w:val="21"/>
        </w:rPr>
        <w:t>系统采用轻量单体架构，但代码内部必须分层。路由层只负责接收请求和返回页面或JSON，业务逻辑放在services目录，数据库表和请求响应结构放在models目录。这样既保持开发简单，也能避免所有代码堆在main.py中导致后续难以维护。</w:t>
      </w:r>
    </w:p>
    <w:p>
      <w:pPr>
        <w:pStyle w:val="Heading1"/>
        <w:spacing w:before="360" w:after="200" w:line="288" w:lineRule="auto"/>
      </w:pPr>
      <w:r>
        <w:rPr>
          <w:rFonts w:ascii="Calibri" w:hAnsi="Calibri" w:eastAsia="黑体"/>
          <w:b/>
          <w:color w:val="2E74B5"/>
          <w:sz w:val="32"/>
        </w:rPr>
        <w:t>三、项目目录与环境约定</w:t>
      </w:r>
    </w:p>
    <w:p>
      <w:pPr>
        <w:pStyle w:val="Heading2"/>
        <w:spacing w:before="280" w:after="140" w:line="288" w:lineRule="auto"/>
      </w:pPr>
      <w:r>
        <w:rPr>
          <w:rFonts w:ascii="Calibri" w:hAnsi="Calibri" w:eastAsia="黑体"/>
          <w:b/>
          <w:color w:val="2E74B5"/>
          <w:sz w:val="26"/>
        </w:rPr>
        <w:t>1、推荐目录结构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fill="F4F6F9"/>
            <w:tcBorders>
              <w:top w:val="single" w:sz="4" w:space="0" w:color="CED6E0"/>
              <w:left w:val="single" w:sz="4" w:space="0" w:color="CED6E0"/>
              <w:bottom w:val="single" w:sz="4" w:space="0" w:color="CED6E0"/>
              <w:right w:val="single" w:sz="4" w:space="0" w:color="CED6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Microsoft YaHei"/>
                <w:sz w:val="17"/>
              </w:rPr>
              <w:t>insurance-recommendation-system/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├── app/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│   ├── main.py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│   ├── config.py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│   ├── database.py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│   ├── routers/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│   │   ├── page_router.py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│   │   ├── data_router.py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│   │   ├── train_router.py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│   │   └── recommend_router.py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│   ├── services/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│   │   ├── data_service.py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│   │   ├── preprocess_service.py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│   │   ├── train_service.py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│   │   ├── evaluate_service.py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│   │   └── recommend_service.py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│   ├── models/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│   │   ├── db_models.py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│   │   └── schemas.py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│   ├── templates/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│   │   ├── base.html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│   │   ├── index.html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│   │   ├── data.html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│   │   ├── train.html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│   │   ├── evaluate.html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│   │   └── recommend.html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│   └── static/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│       ├── css/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│       └── js/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├── data/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│   ├── raw/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│   ├── processed/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│   └── output/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├── saved_models/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├── docs/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├── tests/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├── requirements.txt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└── README.md</w:t>
            </w:r>
          </w:p>
        </w:tc>
      </w:tr>
    </w:tbl>
    <w:p>
      <w:pPr>
        <w:pStyle w:val="Heading2"/>
        <w:spacing w:before="280" w:after="140" w:line="288" w:lineRule="auto"/>
      </w:pPr>
      <w:r>
        <w:rPr>
          <w:rFonts w:ascii="Calibri" w:hAnsi="Calibri" w:eastAsia="黑体"/>
          <w:b/>
          <w:color w:val="2E74B5"/>
          <w:sz w:val="26"/>
        </w:rPr>
        <w:t>2、环境安装与启动命令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fill="F4F6F9"/>
            <w:tcBorders>
              <w:top w:val="single" w:sz="4" w:space="0" w:color="CED6E0"/>
              <w:left w:val="single" w:sz="4" w:space="0" w:color="CED6E0"/>
              <w:bottom w:val="single" w:sz="4" w:space="0" w:color="CED6E0"/>
              <w:right w:val="single" w:sz="4" w:space="0" w:color="CED6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Microsoft YaHei"/>
                <w:sz w:val="17"/>
              </w:rPr>
              <w:t>python -m venv .venv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.venv\Scripts\activate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pip install -r requirements.txt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uvicorn app.main:app --reload --host 127.0.0.1 --port 8000</w:t>
            </w:r>
          </w:p>
        </w:tc>
      </w:tr>
    </w:tbl>
    <w:p>
      <w:pPr>
        <w:spacing w:line="300" w:lineRule="auto" w:after="120"/>
        <w:ind w:firstLine="420"/>
      </w:pPr>
      <w:r>
        <w:rPr>
          <w:rFonts w:ascii="Calibri" w:hAnsi="Calibri" w:eastAsia="宋体"/>
          <w:b w:val="0"/>
          <w:sz w:val="21"/>
        </w:rPr>
        <w:t>组内统一使用上述命令启动系统。本机访问地址为 http://127.0.0.1:8000。FastAPI 自动接口文档地址为 http://127.0.0.1:8000/docs，后端同学每新增接口后应在该页面自测参数和返回值。</w:t>
      </w:r>
    </w:p>
    <w:p>
      <w:pPr>
        <w:pStyle w:val="Heading2"/>
        <w:spacing w:before="280" w:after="140" w:line="288" w:lineRule="auto"/>
      </w:pPr>
      <w:r>
        <w:rPr>
          <w:rFonts w:ascii="Calibri" w:hAnsi="Calibri" w:eastAsia="黑体"/>
          <w:b/>
          <w:color w:val="2E74B5"/>
          <w:sz w:val="26"/>
        </w:rPr>
        <w:t>3、requirements.txt建议内容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fill="F4F6F9"/>
            <w:tcBorders>
              <w:top w:val="single" w:sz="4" w:space="0" w:color="CED6E0"/>
              <w:left w:val="single" w:sz="4" w:space="0" w:color="CED6E0"/>
              <w:bottom w:val="single" w:sz="4" w:space="0" w:color="CED6E0"/>
              <w:right w:val="single" w:sz="4" w:space="0" w:color="CED6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Microsoft YaHei"/>
                <w:sz w:val="17"/>
              </w:rPr>
              <w:t>fastapi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uvicorn[standard]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jinja2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python-multipart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pandas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openpyxl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numpy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scikit-learn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joblib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sqlalchemy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pydantic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matplotlib</w:t>
            </w:r>
          </w:p>
        </w:tc>
      </w:tr>
    </w:tbl>
    <w:p>
      <w:pPr>
        <w:pStyle w:val="Heading1"/>
        <w:spacing w:before="360" w:after="200" w:line="288" w:lineRule="auto"/>
      </w:pPr>
      <w:r>
        <w:rPr>
          <w:rFonts w:ascii="Calibri" w:hAnsi="Calibri" w:eastAsia="黑体"/>
          <w:b/>
          <w:color w:val="2E74B5"/>
          <w:sz w:val="32"/>
        </w:rPr>
        <w:t>四、数据契约</w:t>
      </w:r>
    </w:p>
    <w:p>
      <w:pPr>
        <w:pStyle w:val="Heading2"/>
        <w:spacing w:before="280" w:after="140" w:line="288" w:lineRule="auto"/>
      </w:pPr>
      <w:r>
        <w:rPr>
          <w:rFonts w:ascii="Calibri" w:hAnsi="Calibri" w:eastAsia="黑体"/>
          <w:b/>
          <w:color w:val="2E74B5"/>
          <w:sz w:val="26"/>
        </w:rPr>
        <w:t>1、现有数据文件</w:t>
      </w:r>
    </w:p>
    <w:p>
      <w:pPr>
        <w:keepNext/>
        <w:spacing w:line="300" w:lineRule="auto" w:after="80" w:before="80"/>
        <w:jc w:val="center"/>
      </w:pPr>
      <w:r>
        <w:rPr>
          <w:rFonts w:ascii="Calibri" w:hAnsi="Calibri" w:eastAsia="宋体"/>
          <w:b w:val="0"/>
          <w:sz w:val="19"/>
        </w:rPr>
        <w:t>表2 数据文件概况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600"/>
        <w:gridCol w:w="1400"/>
        <w:gridCol w:w="1600"/>
        <w:gridCol w:w="4760"/>
      </w:tblGrid>
      <w:tr>
        <w:trPr>
          <w:tblHeader w:val="true"/>
        </w:trPr>
        <w:tc>
          <w:tcPr>
            <w:tcW w:type="dxa" w:w="16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7"/>
              </w:rPr>
              <w:t>文件</w:t>
            </w:r>
          </w:p>
        </w:tc>
        <w:tc>
          <w:tcPr>
            <w:tcW w:type="dxa" w:w="14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7"/>
              </w:rPr>
              <w:t>规模</w:t>
            </w:r>
          </w:p>
        </w:tc>
        <w:tc>
          <w:tcPr>
            <w:tcW w:type="dxa" w:w="16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7"/>
              </w:rPr>
              <w:t>用途</w:t>
            </w:r>
          </w:p>
        </w:tc>
        <w:tc>
          <w:tcPr>
            <w:tcW w:type="dxa" w:w="47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7"/>
              </w:rPr>
              <w:t>说明</w:t>
            </w:r>
          </w:p>
        </w:tc>
      </w:tr>
      <w:tr>
        <w:trPr/>
        <w:tc>
          <w:tcPr>
            <w:tcW w:type="dxa" w:w="16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7"/>
              </w:rPr>
              <w:t>data.xlsx</w:t>
            </w:r>
          </w:p>
        </w:tc>
        <w:tc>
          <w:tcPr>
            <w:tcW w:type="dxa" w:w="14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7"/>
              </w:rPr>
              <w:t>5822 x 86</w:t>
            </w:r>
          </w:p>
        </w:tc>
        <w:tc>
          <w:tcPr>
            <w:tcW w:type="dxa" w:w="16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7"/>
              </w:rPr>
              <w:t>训练数据</w:t>
            </w:r>
          </w:p>
        </w:tc>
        <w:tc>
          <w:tcPr>
            <w:tcW w:type="dxa" w:w="47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7"/>
              </w:rPr>
              <w:t>目标字段为最后一列“移动房车险数量”；正样本348条，占5.98%。</w:t>
            </w:r>
          </w:p>
        </w:tc>
      </w:tr>
      <w:tr>
        <w:trPr/>
        <w:tc>
          <w:tcPr>
            <w:tcW w:type="dxa" w:w="16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7"/>
              </w:rPr>
              <w:t>eval.xlsx</w:t>
            </w:r>
          </w:p>
        </w:tc>
        <w:tc>
          <w:tcPr>
            <w:tcW w:type="dxa" w:w="14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7"/>
              </w:rPr>
              <w:t>4000 x 86</w:t>
            </w:r>
          </w:p>
        </w:tc>
        <w:tc>
          <w:tcPr>
            <w:tcW w:type="dxa" w:w="16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7"/>
              </w:rPr>
              <w:t>评估/测试数据</w:t>
            </w:r>
          </w:p>
        </w:tc>
        <w:tc>
          <w:tcPr>
            <w:tcW w:type="dxa" w:w="47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7"/>
              </w:rPr>
              <w:t>字段与训练数据一致；正样本238条，占5.95%。</w:t>
            </w:r>
          </w:p>
        </w:tc>
      </w:tr>
    </w:tbl>
    <w:p>
      <w:pPr>
        <w:spacing w:line="300" w:lineRule="auto" w:after="120"/>
        <w:ind w:firstLine="420"/>
      </w:pPr>
      <w:r>
        <w:rPr>
          <w:rFonts w:ascii="Calibri" w:hAnsi="Calibri" w:eastAsia="宋体"/>
          <w:b w:val="0"/>
          <w:sz w:val="21"/>
        </w:rPr>
        <w:t>两个文件均为一个工作表，字段数均为86，所有字段均为数值型，没有缺失值。第1至43字段主要描述客户基本属性，如客户类别、房产、年龄、宗教、婚姻、子女、教育、职业、社会阶层、住房、车辆、社保和收入；第44至85字段主要描述历史保险购买情况；第86字段“移动房车险数量”为目标字段，取值为0或1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fill="FFF7E6"/>
            <w:tcBorders>
              <w:top w:val="single" w:sz="4" w:space="0" w:color="CED6E0"/>
              <w:left w:val="single" w:sz="4" w:space="0" w:color="CED6E0"/>
              <w:bottom w:val="single" w:sz="4" w:space="0" w:color="CED6E0"/>
              <w:right w:val="single" w:sz="4" w:space="0" w:color="CED6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line="288" w:lineRule="auto"/>
            </w:pPr>
            <w:r/>
            <w:r>
              <w:rPr>
                <w:rFonts w:ascii="Calibri" w:hAnsi="Calibri" w:eastAsia="黑体"/>
                <w:b/>
                <w:color w:val="1F3A5F"/>
                <w:sz w:val="20"/>
              </w:rPr>
              <w:t>关键风险：</w:t>
            </w:r>
            <w:r>
              <w:rPr>
                <w:rFonts w:ascii="Calibri" w:hAnsi="Calibri" w:eastAsia="宋体"/>
                <w:sz w:val="19"/>
              </w:rPr>
              <w:t>正样本比例约为6%，属于明显样本不平衡。模型评价不能只看Accuracy，否则可能出现准确率很高但几乎识别不出潜在购买客户的情况。训练与汇报时应重点关注Recall、F1和AUC。</w:t>
            </w:r>
          </w:p>
        </w:tc>
      </w:tr>
    </w:tbl>
    <w:p>
      <w:pPr>
        <w:spacing w:line="300" w:lineRule="auto" w:after="120"/>
      </w:pPr>
    </w:p>
    <w:p>
      <w:pPr>
        <w:pStyle w:val="Heading2"/>
        <w:spacing w:before="280" w:after="140" w:line="288" w:lineRule="auto"/>
      </w:pPr>
      <w:r>
        <w:rPr>
          <w:rFonts w:ascii="Calibri" w:hAnsi="Calibri" w:eastAsia="黑体"/>
          <w:b/>
          <w:color w:val="2E74B5"/>
          <w:sz w:val="26"/>
        </w:rPr>
        <w:t>2、数据读取约定</w:t>
      </w:r>
    </w:p>
    <w:p>
      <w:pPr>
        <w:pStyle w:val="ListBullet"/>
        <w:spacing w:after="80" w:line="288" w:lineRule="auto"/>
      </w:pPr>
      <w:r>
        <w:rPr>
          <w:rFonts w:ascii="Calibri" w:hAnsi="Calibri" w:eastAsia="宋体"/>
          <w:sz w:val="20"/>
        </w:rPr>
        <w:t>系统默认目标字段为最后一列“移动房车险数量”。如果后续字段顺序变化，数据管理页必须提示用户确认目标字段。</w:t>
      </w:r>
    </w:p>
    <w:p>
      <w:pPr>
        <w:pStyle w:val="ListBullet"/>
        <w:spacing w:after="80" w:line="288" w:lineRule="auto"/>
      </w:pPr>
      <w:r>
        <w:rPr>
          <w:rFonts w:ascii="Calibri" w:hAnsi="Calibri" w:eastAsia="宋体"/>
          <w:sz w:val="20"/>
        </w:rPr>
        <w:t>上传数据后先保存原始文件到data/raw，不直接覆盖历史文件。</w:t>
      </w:r>
    </w:p>
    <w:p>
      <w:pPr>
        <w:pStyle w:val="ListBullet"/>
        <w:spacing w:after="80" w:line="288" w:lineRule="auto"/>
      </w:pPr>
      <w:r>
        <w:rPr>
          <w:rFonts w:ascii="Calibri" w:hAnsi="Calibri" w:eastAsia="宋体"/>
          <w:sz w:val="20"/>
        </w:rPr>
        <w:t>预处理后的数据保存到data/processed，推荐结果保存到data/output。</w:t>
      </w:r>
    </w:p>
    <w:p>
      <w:pPr>
        <w:pStyle w:val="ListBullet"/>
        <w:spacing w:after="80" w:line="288" w:lineRule="auto"/>
      </w:pPr>
      <w:r>
        <w:rPr>
          <w:rFonts w:ascii="Calibri" w:hAnsi="Calibri" w:eastAsia="宋体"/>
          <w:sz w:val="20"/>
        </w:rPr>
        <w:t>所有模型训练记录必须写入数据库，不允许只在控制台打印结果。</w:t>
      </w:r>
    </w:p>
    <w:p>
      <w:pPr>
        <w:pStyle w:val="Heading1"/>
        <w:spacing w:before="360" w:after="200" w:line="288" w:lineRule="auto"/>
      </w:pPr>
      <w:r>
        <w:rPr>
          <w:rFonts w:ascii="Calibri" w:hAnsi="Calibri" w:eastAsia="黑体"/>
          <w:b/>
          <w:color w:val="2E74B5"/>
          <w:sz w:val="32"/>
        </w:rPr>
        <w:t>五、核心模块与组内对接边界</w:t>
      </w:r>
    </w:p>
    <w:p>
      <w:pPr>
        <w:keepNext/>
        <w:spacing w:line="300" w:lineRule="auto" w:after="80" w:before="80"/>
        <w:jc w:val="center"/>
      </w:pPr>
      <w:r>
        <w:rPr>
          <w:rFonts w:ascii="Calibri" w:hAnsi="Calibri" w:eastAsia="宋体"/>
          <w:b w:val="0"/>
          <w:sz w:val="19"/>
        </w:rPr>
        <w:t>表3 模块分工与对接边界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500"/>
        <w:gridCol w:w="2300"/>
        <w:gridCol w:w="3900"/>
        <w:gridCol w:w="1660"/>
      </w:tblGrid>
      <w:tr>
        <w:trPr>
          <w:tblHeader w:val="true"/>
        </w:trPr>
        <w:tc>
          <w:tcPr>
            <w:tcW w:type="dxa" w:w="15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6"/>
              </w:rPr>
              <w:t>模块</w:t>
            </w:r>
          </w:p>
        </w:tc>
        <w:tc>
          <w:tcPr>
            <w:tcW w:type="dxa" w:w="23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6"/>
              </w:rPr>
              <w:t>主要文件</w:t>
            </w:r>
          </w:p>
        </w:tc>
        <w:tc>
          <w:tcPr>
            <w:tcW w:type="dxa" w:w="39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6"/>
              </w:rPr>
              <w:t>职责</w:t>
            </w:r>
          </w:p>
        </w:tc>
        <w:tc>
          <w:tcPr>
            <w:tcW w:type="dxa" w:w="16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6"/>
              </w:rPr>
              <w:t>建议负责人</w:t>
            </w:r>
          </w:p>
        </w:tc>
      </w:tr>
      <w:tr>
        <w:trPr/>
        <w:tc>
          <w:tcPr>
            <w:tcW w:type="dxa" w:w="15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6"/>
              </w:rPr>
              <w:t>数据管理</w:t>
            </w:r>
          </w:p>
        </w:tc>
        <w:tc>
          <w:tcPr>
            <w:tcW w:type="dxa" w:w="23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6"/>
              </w:rPr>
              <w:t>data_service.py / data_router.py</w:t>
            </w:r>
          </w:p>
        </w:tc>
        <w:tc>
          <w:tcPr>
            <w:tcW w:type="dxa" w:w="39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6"/>
              </w:rPr>
              <w:t>上传文件、读取表格、字段检查、样本分布统计</w:t>
            </w:r>
          </w:p>
        </w:tc>
        <w:tc>
          <w:tcPr>
            <w:tcW w:type="dxa" w:w="16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6"/>
              </w:rPr>
              <w:t>张均钰、马力</w:t>
            </w:r>
          </w:p>
        </w:tc>
      </w:tr>
      <w:tr>
        <w:trPr/>
        <w:tc>
          <w:tcPr>
            <w:tcW w:type="dxa" w:w="15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6"/>
              </w:rPr>
              <w:t>预处理</w:t>
            </w:r>
          </w:p>
        </w:tc>
        <w:tc>
          <w:tcPr>
            <w:tcW w:type="dxa" w:w="23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6"/>
              </w:rPr>
              <w:t>preprocess_service.py</w:t>
            </w:r>
          </w:p>
        </w:tc>
        <w:tc>
          <w:tcPr>
            <w:tcW w:type="dxa" w:w="39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6"/>
              </w:rPr>
              <w:t>目标字段拆分、相关性筛选、训练/测试数据准备、样本平衡</w:t>
            </w:r>
          </w:p>
        </w:tc>
        <w:tc>
          <w:tcPr>
            <w:tcW w:type="dxa" w:w="16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6"/>
              </w:rPr>
              <w:t>张均钰、郭宸贝</w:t>
            </w:r>
          </w:p>
        </w:tc>
      </w:tr>
      <w:tr>
        <w:trPr/>
        <w:tc>
          <w:tcPr>
            <w:tcW w:type="dxa" w:w="15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6"/>
              </w:rPr>
              <w:t>模型训练</w:t>
            </w:r>
          </w:p>
        </w:tc>
        <w:tc>
          <w:tcPr>
            <w:tcW w:type="dxa" w:w="23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6"/>
              </w:rPr>
              <w:t>train_service.py / train_router.py</w:t>
            </w:r>
          </w:p>
        </w:tc>
        <w:tc>
          <w:tcPr>
            <w:tcW w:type="dxa" w:w="39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6"/>
              </w:rPr>
              <w:t>训练逻辑回归、决策树、随机森林，保存模型文件</w:t>
            </w:r>
          </w:p>
        </w:tc>
        <w:tc>
          <w:tcPr>
            <w:tcW w:type="dxa" w:w="16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6"/>
              </w:rPr>
              <w:t>郭宸贝、马力</w:t>
            </w:r>
          </w:p>
        </w:tc>
      </w:tr>
      <w:tr>
        <w:trPr/>
        <w:tc>
          <w:tcPr>
            <w:tcW w:type="dxa" w:w="15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6"/>
              </w:rPr>
              <w:t>模型评估</w:t>
            </w:r>
          </w:p>
        </w:tc>
        <w:tc>
          <w:tcPr>
            <w:tcW w:type="dxa" w:w="23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6"/>
              </w:rPr>
              <w:t>evaluate_service.py</w:t>
            </w:r>
          </w:p>
        </w:tc>
        <w:tc>
          <w:tcPr>
            <w:tcW w:type="dxa" w:w="39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6"/>
              </w:rPr>
              <w:t>计算Accuracy、Precision、Recall、F1、AUC并入库</w:t>
            </w:r>
          </w:p>
        </w:tc>
        <w:tc>
          <w:tcPr>
            <w:tcW w:type="dxa" w:w="16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6"/>
              </w:rPr>
              <w:t>郭宸贝</w:t>
            </w:r>
          </w:p>
        </w:tc>
      </w:tr>
      <w:tr>
        <w:trPr/>
        <w:tc>
          <w:tcPr>
            <w:tcW w:type="dxa" w:w="15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6"/>
              </w:rPr>
              <w:t>推荐预测</w:t>
            </w:r>
          </w:p>
        </w:tc>
        <w:tc>
          <w:tcPr>
            <w:tcW w:type="dxa" w:w="23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6"/>
              </w:rPr>
              <w:t>recommend_service.py / recommend_router.py</w:t>
            </w:r>
          </w:p>
        </w:tc>
        <w:tc>
          <w:tcPr>
            <w:tcW w:type="dxa" w:w="39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6"/>
              </w:rPr>
              <w:t>加载模型、计算购买概率、划分推荐等级、导出结果</w:t>
            </w:r>
          </w:p>
        </w:tc>
        <w:tc>
          <w:tcPr>
            <w:tcW w:type="dxa" w:w="16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6"/>
              </w:rPr>
              <w:t>马力、周于杰</w:t>
            </w:r>
          </w:p>
        </w:tc>
      </w:tr>
      <w:tr>
        <w:trPr/>
        <w:tc>
          <w:tcPr>
            <w:tcW w:type="dxa" w:w="15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6"/>
              </w:rPr>
              <w:t>页面展示</w:t>
            </w:r>
          </w:p>
        </w:tc>
        <w:tc>
          <w:tcPr>
            <w:tcW w:type="dxa" w:w="23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6"/>
              </w:rPr>
              <w:t>templates / static</w:t>
            </w:r>
          </w:p>
        </w:tc>
        <w:tc>
          <w:tcPr>
            <w:tcW w:type="dxa" w:w="39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6"/>
              </w:rPr>
              <w:t>首页、数据页、训练页、评估页、推荐页、ECharts图表</w:t>
            </w:r>
          </w:p>
        </w:tc>
        <w:tc>
          <w:tcPr>
            <w:tcW w:type="dxa" w:w="16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6"/>
              </w:rPr>
              <w:t>周于杰</w:t>
            </w:r>
          </w:p>
        </w:tc>
      </w:tr>
      <w:tr>
        <w:trPr/>
        <w:tc>
          <w:tcPr>
            <w:tcW w:type="dxa" w:w="15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6"/>
              </w:rPr>
              <w:t>文档与验收</w:t>
            </w:r>
          </w:p>
        </w:tc>
        <w:tc>
          <w:tcPr>
            <w:tcW w:type="dxa" w:w="23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6"/>
              </w:rPr>
              <w:t>docs / README.md</w:t>
            </w:r>
          </w:p>
        </w:tc>
        <w:tc>
          <w:tcPr>
            <w:tcW w:type="dxa" w:w="39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6"/>
              </w:rPr>
              <w:t>运行说明、截图、测试清单、答辩材料支撑</w:t>
            </w:r>
          </w:p>
        </w:tc>
        <w:tc>
          <w:tcPr>
            <w:tcW w:type="dxa" w:w="16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6"/>
              </w:rPr>
              <w:t>陈丹英、朱忠琦</w:t>
            </w:r>
          </w:p>
        </w:tc>
      </w:tr>
    </w:tbl>
    <w:p>
      <w:pPr>
        <w:spacing w:line="300" w:lineRule="auto" w:after="120"/>
        <w:ind w:firstLine="420"/>
      </w:pPr>
      <w:r>
        <w:rPr>
          <w:rFonts w:ascii="Calibri" w:hAnsi="Calibri" w:eastAsia="宋体"/>
          <w:b w:val="0"/>
          <w:sz w:val="21"/>
        </w:rPr>
        <w:t>对接原则是：数据组输出DataFrame和字段说明，算法组输出可复用的训练/预测函数，后端组把函数封装为接口，前端组只依赖接口返回值和模板变量，不直接读取Excel或模型文件。</w:t>
      </w:r>
    </w:p>
    <w:p>
      <w:pPr>
        <w:pStyle w:val="Heading1"/>
        <w:spacing w:before="360" w:after="200" w:line="288" w:lineRule="auto"/>
      </w:pPr>
      <w:r>
        <w:rPr>
          <w:rFonts w:ascii="Calibri" w:hAnsi="Calibri" w:eastAsia="黑体"/>
          <w:b/>
          <w:color w:val="2E74B5"/>
          <w:sz w:val="32"/>
        </w:rPr>
        <w:t>六、页面与接口草案</w:t>
      </w:r>
    </w:p>
    <w:p>
      <w:pPr>
        <w:pStyle w:val="Heading2"/>
        <w:spacing w:before="280" w:after="140" w:line="288" w:lineRule="auto"/>
      </w:pPr>
      <w:r>
        <w:rPr>
          <w:rFonts w:ascii="Calibri" w:hAnsi="Calibri" w:eastAsia="黑体"/>
          <w:b/>
          <w:color w:val="2E74B5"/>
          <w:sz w:val="26"/>
        </w:rPr>
        <w:t>1、页面路由</w:t>
      </w:r>
    </w:p>
    <w:p>
      <w:pPr>
        <w:keepNext/>
        <w:spacing w:line="300" w:lineRule="auto" w:after="80" w:before="80"/>
        <w:jc w:val="center"/>
      </w:pPr>
      <w:r>
        <w:rPr>
          <w:rFonts w:ascii="Calibri" w:hAnsi="Calibri" w:eastAsia="宋体"/>
          <w:b w:val="0"/>
          <w:sz w:val="19"/>
        </w:rPr>
        <w:t>表4 页面路由约定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800"/>
        <w:gridCol w:w="1900"/>
        <w:gridCol w:w="5660"/>
      </w:tblGrid>
      <w:tr>
        <w:trPr>
          <w:tblHeader w:val="true"/>
        </w:trPr>
        <w:tc>
          <w:tcPr>
            <w:tcW w:type="dxa" w:w="18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7"/>
              </w:rPr>
              <w:t>路由</w:t>
            </w:r>
          </w:p>
        </w:tc>
        <w:tc>
          <w:tcPr>
            <w:tcW w:type="dxa" w:w="19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7"/>
              </w:rPr>
              <w:t>页面</w:t>
            </w:r>
          </w:p>
        </w:tc>
        <w:tc>
          <w:tcPr>
            <w:tcW w:type="dxa" w:w="56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7"/>
              </w:rPr>
              <w:t>功能</w:t>
            </w:r>
          </w:p>
        </w:tc>
      </w:tr>
      <w:tr>
        <w:trPr/>
        <w:tc>
          <w:tcPr>
            <w:tcW w:type="dxa" w:w="18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7"/>
              </w:rPr>
              <w:t>GET /</w:t>
            </w:r>
          </w:p>
        </w:tc>
        <w:tc>
          <w:tcPr>
            <w:tcW w:type="dxa" w:w="19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7"/>
              </w:rPr>
              <w:t>首页仪表盘</w:t>
            </w:r>
          </w:p>
        </w:tc>
        <w:tc>
          <w:tcPr>
            <w:tcW w:type="dxa" w:w="56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7"/>
              </w:rPr>
              <w:t>展示数据集数量、最新模型、最新指标、推荐结果数量</w:t>
            </w:r>
          </w:p>
        </w:tc>
      </w:tr>
      <w:tr>
        <w:trPr/>
        <w:tc>
          <w:tcPr>
            <w:tcW w:type="dxa" w:w="18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7"/>
              </w:rPr>
              <w:t>GET /data</w:t>
            </w:r>
          </w:p>
        </w:tc>
        <w:tc>
          <w:tcPr>
            <w:tcW w:type="dxa" w:w="19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7"/>
              </w:rPr>
              <w:t>数据管理页</w:t>
            </w:r>
          </w:p>
        </w:tc>
        <w:tc>
          <w:tcPr>
            <w:tcW w:type="dxa" w:w="56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7"/>
              </w:rPr>
              <w:t>上传数据、查看字段、缺失值、正负样本比例</w:t>
            </w:r>
          </w:p>
        </w:tc>
      </w:tr>
      <w:tr>
        <w:trPr/>
        <w:tc>
          <w:tcPr>
            <w:tcW w:type="dxa" w:w="18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7"/>
              </w:rPr>
              <w:t>GET /train</w:t>
            </w:r>
          </w:p>
        </w:tc>
        <w:tc>
          <w:tcPr>
            <w:tcW w:type="dxa" w:w="19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7"/>
              </w:rPr>
              <w:t>模型训练页</w:t>
            </w:r>
          </w:p>
        </w:tc>
        <w:tc>
          <w:tcPr>
            <w:tcW w:type="dxa" w:w="56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7"/>
              </w:rPr>
              <w:t>选择模型、样本平衡开关、启动训练</w:t>
            </w:r>
          </w:p>
        </w:tc>
      </w:tr>
      <w:tr>
        <w:trPr/>
        <w:tc>
          <w:tcPr>
            <w:tcW w:type="dxa" w:w="18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7"/>
              </w:rPr>
              <w:t>GET /evaluate</w:t>
            </w:r>
          </w:p>
        </w:tc>
        <w:tc>
          <w:tcPr>
            <w:tcW w:type="dxa" w:w="19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7"/>
              </w:rPr>
              <w:t>模型评估页</w:t>
            </w:r>
          </w:p>
        </w:tc>
        <w:tc>
          <w:tcPr>
            <w:tcW w:type="dxa" w:w="56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7"/>
              </w:rPr>
              <w:t>查看各模型指标对比和实验记录</w:t>
            </w:r>
          </w:p>
        </w:tc>
      </w:tr>
      <w:tr>
        <w:trPr/>
        <w:tc>
          <w:tcPr>
            <w:tcW w:type="dxa" w:w="18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7"/>
              </w:rPr>
              <w:t>GET /recommend</w:t>
            </w:r>
          </w:p>
        </w:tc>
        <w:tc>
          <w:tcPr>
            <w:tcW w:type="dxa" w:w="19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7"/>
              </w:rPr>
              <w:t>推荐结果页</w:t>
            </w:r>
          </w:p>
        </w:tc>
        <w:tc>
          <w:tcPr>
            <w:tcW w:type="dxa" w:w="56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7"/>
              </w:rPr>
              <w:t>查看推荐名单、筛选推荐等级、导出CSV</w:t>
            </w:r>
          </w:p>
        </w:tc>
      </w:tr>
    </w:tbl>
    <w:p>
      <w:pPr>
        <w:pStyle w:val="Heading2"/>
        <w:spacing w:before="280" w:after="140" w:line="288" w:lineRule="auto"/>
      </w:pPr>
      <w:r>
        <w:rPr>
          <w:rFonts w:ascii="Calibri" w:hAnsi="Calibri" w:eastAsia="黑体"/>
          <w:b/>
          <w:color w:val="2E74B5"/>
          <w:sz w:val="26"/>
        </w:rPr>
        <w:t>2、API接口草案</w:t>
      </w:r>
    </w:p>
    <w:p>
      <w:pPr>
        <w:keepNext/>
        <w:spacing w:line="300" w:lineRule="auto" w:after="80" w:before="80"/>
        <w:jc w:val="center"/>
      </w:pPr>
      <w:r>
        <w:rPr>
          <w:rFonts w:ascii="Calibri" w:hAnsi="Calibri" w:eastAsia="宋体"/>
          <w:b w:val="0"/>
          <w:sz w:val="19"/>
        </w:rPr>
        <w:t>表5 API接口草案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400"/>
        <w:gridCol w:w="1900"/>
        <w:gridCol w:w="2500"/>
        <w:gridCol w:w="2560"/>
      </w:tblGrid>
      <w:tr>
        <w:trPr>
          <w:tblHeader w:val="true"/>
        </w:trPr>
        <w:tc>
          <w:tcPr>
            <w:tcW w:type="dxa" w:w="24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5"/>
              </w:rPr>
              <w:t>接口</w:t>
            </w:r>
          </w:p>
        </w:tc>
        <w:tc>
          <w:tcPr>
            <w:tcW w:type="dxa" w:w="19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5"/>
              </w:rPr>
              <w:t>用途</w:t>
            </w:r>
          </w:p>
        </w:tc>
        <w:tc>
          <w:tcPr>
            <w:tcW w:type="dxa" w:w="25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5"/>
              </w:rPr>
              <w:t>主要输入</w:t>
            </w:r>
          </w:p>
        </w:tc>
        <w:tc>
          <w:tcPr>
            <w:tcW w:type="dxa" w:w="25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5"/>
              </w:rPr>
              <w:t>主要输出</w:t>
            </w:r>
          </w:p>
        </w:tc>
      </w:tr>
      <w:tr>
        <w:trPr/>
        <w:tc>
          <w:tcPr>
            <w:tcW w:type="dxa" w:w="24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5"/>
              </w:rPr>
              <w:t>POST /api/datasets/upload</w:t>
            </w:r>
          </w:p>
        </w:tc>
        <w:tc>
          <w:tcPr>
            <w:tcW w:type="dxa" w:w="19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5"/>
              </w:rPr>
              <w:t>上传数据文件</w:t>
            </w:r>
          </w:p>
        </w:tc>
        <w:tc>
          <w:tcPr>
            <w:tcW w:type="dxa" w:w="25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5"/>
              </w:rPr>
              <w:t>file</w:t>
            </w:r>
          </w:p>
        </w:tc>
        <w:tc>
          <w:tcPr>
            <w:tcW w:type="dxa" w:w="25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5"/>
              </w:rPr>
              <w:t>dataset_id、行数、字段数、目标字段、正负样本比例</w:t>
            </w:r>
          </w:p>
        </w:tc>
      </w:tr>
      <w:tr>
        <w:trPr/>
        <w:tc>
          <w:tcPr>
            <w:tcW w:type="dxa" w:w="24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5"/>
              </w:rPr>
              <w:t>GET /api/datasets/{id}/profile</w:t>
            </w:r>
          </w:p>
        </w:tc>
        <w:tc>
          <w:tcPr>
            <w:tcW w:type="dxa" w:w="19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5"/>
              </w:rPr>
              <w:t>查看数据概况</w:t>
            </w:r>
          </w:p>
        </w:tc>
        <w:tc>
          <w:tcPr>
            <w:tcW w:type="dxa" w:w="25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5"/>
              </w:rPr>
              <w:t>dataset_id</w:t>
            </w:r>
          </w:p>
        </w:tc>
        <w:tc>
          <w:tcPr>
            <w:tcW w:type="dxa" w:w="25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5"/>
              </w:rPr>
              <w:t>字段列表、缺失值、目标分布、样本规模</w:t>
            </w:r>
          </w:p>
        </w:tc>
      </w:tr>
      <w:tr>
        <w:trPr/>
        <w:tc>
          <w:tcPr>
            <w:tcW w:type="dxa" w:w="24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5"/>
              </w:rPr>
              <w:t>POST /api/models/train</w:t>
            </w:r>
          </w:p>
        </w:tc>
        <w:tc>
          <w:tcPr>
            <w:tcW w:type="dxa" w:w="19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5"/>
              </w:rPr>
              <w:t>训练模型</w:t>
            </w:r>
          </w:p>
        </w:tc>
        <w:tc>
          <w:tcPr>
            <w:tcW w:type="dxa" w:w="25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5"/>
              </w:rPr>
              <w:t>dataset_id、model_type、balance_method</w:t>
            </w:r>
          </w:p>
        </w:tc>
        <w:tc>
          <w:tcPr>
            <w:tcW w:type="dxa" w:w="25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5"/>
              </w:rPr>
              <w:t>run_id、模型路径、评价指标</w:t>
            </w:r>
          </w:p>
        </w:tc>
      </w:tr>
      <w:tr>
        <w:trPr/>
        <w:tc>
          <w:tcPr>
            <w:tcW w:type="dxa" w:w="24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5"/>
              </w:rPr>
              <w:t>GET /api/models/runs</w:t>
            </w:r>
          </w:p>
        </w:tc>
        <w:tc>
          <w:tcPr>
            <w:tcW w:type="dxa" w:w="19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5"/>
              </w:rPr>
              <w:t>训练记录列表</w:t>
            </w:r>
          </w:p>
        </w:tc>
        <w:tc>
          <w:tcPr>
            <w:tcW w:type="dxa" w:w="25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5"/>
              </w:rPr>
              <w:t>无</w:t>
            </w:r>
          </w:p>
        </w:tc>
        <w:tc>
          <w:tcPr>
            <w:tcW w:type="dxa" w:w="25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5"/>
              </w:rPr>
              <w:t>模型名称、训练时间、指标摘要</w:t>
            </w:r>
          </w:p>
        </w:tc>
      </w:tr>
      <w:tr>
        <w:trPr/>
        <w:tc>
          <w:tcPr>
            <w:tcW w:type="dxa" w:w="24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5"/>
              </w:rPr>
              <w:t>POST /api/recommend/predict</w:t>
            </w:r>
          </w:p>
        </w:tc>
        <w:tc>
          <w:tcPr>
            <w:tcW w:type="dxa" w:w="19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5"/>
              </w:rPr>
              <w:t>生成推荐结果</w:t>
            </w:r>
          </w:p>
        </w:tc>
        <w:tc>
          <w:tcPr>
            <w:tcW w:type="dxa" w:w="25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5"/>
              </w:rPr>
              <w:t>run_id、dataset_id</w:t>
            </w:r>
          </w:p>
        </w:tc>
        <w:tc>
          <w:tcPr>
            <w:tcW w:type="dxa" w:w="25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5"/>
              </w:rPr>
              <w:t>客户编号、购买概率、推荐等级</w:t>
            </w:r>
          </w:p>
        </w:tc>
      </w:tr>
      <w:tr>
        <w:trPr/>
        <w:tc>
          <w:tcPr>
            <w:tcW w:type="dxa" w:w="24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5"/>
              </w:rPr>
              <w:t>GET /api/recommend/export/{run_id}</w:t>
            </w:r>
          </w:p>
        </w:tc>
        <w:tc>
          <w:tcPr>
            <w:tcW w:type="dxa" w:w="19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5"/>
              </w:rPr>
              <w:t>导出推荐结果</w:t>
            </w:r>
          </w:p>
        </w:tc>
        <w:tc>
          <w:tcPr>
            <w:tcW w:type="dxa" w:w="25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5"/>
              </w:rPr>
              <w:t>run_id</w:t>
            </w:r>
          </w:p>
        </w:tc>
        <w:tc>
          <w:tcPr>
            <w:tcW w:type="dxa" w:w="25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5"/>
              </w:rPr>
              <w:t>CSV或Excel文件</w:t>
            </w:r>
          </w:p>
        </w:tc>
      </w:tr>
    </w:tbl>
    <w:p>
      <w:pPr>
        <w:pStyle w:val="Heading2"/>
        <w:spacing w:before="280" w:after="140" w:line="288" w:lineRule="auto"/>
      </w:pPr>
      <w:r>
        <w:rPr>
          <w:rFonts w:ascii="Calibri" w:hAnsi="Calibri" w:eastAsia="黑体"/>
          <w:b/>
          <w:color w:val="2E74B5"/>
          <w:sz w:val="26"/>
        </w:rPr>
        <w:t>3、统一返回格式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fill="F4F6F9"/>
            <w:tcBorders>
              <w:top w:val="single" w:sz="4" w:space="0" w:color="CED6E0"/>
              <w:left w:val="single" w:sz="4" w:space="0" w:color="CED6E0"/>
              <w:bottom w:val="single" w:sz="4" w:space="0" w:color="CED6E0"/>
              <w:right w:val="single" w:sz="4" w:space="0" w:color="CED6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Microsoft YaHei"/>
                <w:sz w:val="17"/>
              </w:rPr>
              <w:t>{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 xml:space="preserve">  "success": true,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 xml:space="preserve">  "message": "操作成功",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 xml:space="preserve">  "data": {}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}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{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 xml:space="preserve">  "success": false,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 xml:space="preserve">  "message": "目标字段不存在或数据格式不正确",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 xml:space="preserve">  "data": null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}</w:t>
            </w:r>
          </w:p>
        </w:tc>
      </w:tr>
    </w:tbl>
    <w:p>
      <w:pPr>
        <w:pStyle w:val="Heading1"/>
        <w:spacing w:before="360" w:after="200" w:line="288" w:lineRule="auto"/>
      </w:pPr>
      <w:r>
        <w:rPr>
          <w:rFonts w:ascii="Calibri" w:hAnsi="Calibri" w:eastAsia="黑体"/>
          <w:b/>
          <w:color w:val="2E74B5"/>
          <w:sz w:val="32"/>
        </w:rPr>
        <w:t>七、数据库设计</w:t>
      </w:r>
    </w:p>
    <w:p>
      <w:pPr>
        <w:keepNext/>
        <w:spacing w:line="300" w:lineRule="auto" w:after="80" w:before="80"/>
        <w:jc w:val="center"/>
      </w:pPr>
      <w:r>
        <w:rPr>
          <w:rFonts w:ascii="Calibri" w:hAnsi="Calibri" w:eastAsia="宋体"/>
          <w:b w:val="0"/>
          <w:sz w:val="19"/>
        </w:rPr>
        <w:t>表6 数据库表设计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900"/>
        <w:gridCol w:w="5100"/>
        <w:gridCol w:w="2360"/>
      </w:tblGrid>
      <w:tr>
        <w:trPr>
          <w:tblHeader w:val="true"/>
        </w:trPr>
        <w:tc>
          <w:tcPr>
            <w:tcW w:type="dxa" w:w="19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6"/>
              </w:rPr>
              <w:t>表名</w:t>
            </w:r>
          </w:p>
        </w:tc>
        <w:tc>
          <w:tcPr>
            <w:tcW w:type="dxa" w:w="51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6"/>
              </w:rPr>
              <w:t>核心字段</w:t>
            </w:r>
          </w:p>
        </w:tc>
        <w:tc>
          <w:tcPr>
            <w:tcW w:type="dxa" w:w="23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6"/>
              </w:rPr>
              <w:t>用途</w:t>
            </w:r>
          </w:p>
        </w:tc>
      </w:tr>
      <w:tr>
        <w:trPr/>
        <w:tc>
          <w:tcPr>
            <w:tcW w:type="dxa" w:w="19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6"/>
              </w:rPr>
              <w:t>datasets</w:t>
            </w:r>
          </w:p>
        </w:tc>
        <w:tc>
          <w:tcPr>
            <w:tcW w:type="dxa" w:w="51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6"/>
              </w:rPr>
              <w:t>id, filename, file_path, rows, columns, target_column, positive_count, negative_count, created_at</w:t>
            </w:r>
          </w:p>
        </w:tc>
        <w:tc>
          <w:tcPr>
            <w:tcW w:type="dxa" w:w="23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6"/>
              </w:rPr>
              <w:t>保存上传数据集与字段概况</w:t>
            </w:r>
          </w:p>
        </w:tc>
      </w:tr>
      <w:tr>
        <w:trPr/>
        <w:tc>
          <w:tcPr>
            <w:tcW w:type="dxa" w:w="19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6"/>
              </w:rPr>
              <w:t>model_runs</w:t>
            </w:r>
          </w:p>
        </w:tc>
        <w:tc>
          <w:tcPr>
            <w:tcW w:type="dxa" w:w="51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6"/>
              </w:rPr>
              <w:t>id, dataset_id, model_type, balance_method, feature_count, model_path, created_at</w:t>
            </w:r>
          </w:p>
        </w:tc>
        <w:tc>
          <w:tcPr>
            <w:tcW w:type="dxa" w:w="23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6"/>
              </w:rPr>
              <w:t>保存每次训练实验</w:t>
            </w:r>
          </w:p>
        </w:tc>
      </w:tr>
      <w:tr>
        <w:trPr/>
        <w:tc>
          <w:tcPr>
            <w:tcW w:type="dxa" w:w="19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6"/>
              </w:rPr>
              <w:t>model_metrics</w:t>
            </w:r>
          </w:p>
        </w:tc>
        <w:tc>
          <w:tcPr>
            <w:tcW w:type="dxa" w:w="51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6"/>
              </w:rPr>
              <w:t>id, run_id, accuracy, precision, recall, f1, auc</w:t>
            </w:r>
          </w:p>
        </w:tc>
        <w:tc>
          <w:tcPr>
            <w:tcW w:type="dxa" w:w="23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6"/>
              </w:rPr>
              <w:t>保存模型评价指标</w:t>
            </w:r>
          </w:p>
        </w:tc>
      </w:tr>
      <w:tr>
        <w:trPr/>
        <w:tc>
          <w:tcPr>
            <w:tcW w:type="dxa" w:w="19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6"/>
              </w:rPr>
              <w:t>prediction_results</w:t>
            </w:r>
          </w:p>
        </w:tc>
        <w:tc>
          <w:tcPr>
            <w:tcW w:type="dxa" w:w="51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6"/>
              </w:rPr>
              <w:t>id, run_id, customer_index, probability, prediction, recommend_level</w:t>
            </w:r>
          </w:p>
        </w:tc>
        <w:tc>
          <w:tcPr>
            <w:tcW w:type="dxa" w:w="23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6"/>
              </w:rPr>
              <w:t>保存推荐预测结果</w:t>
            </w:r>
          </w:p>
        </w:tc>
      </w:tr>
    </w:tbl>
    <w:p>
      <w:pPr>
        <w:spacing w:line="300" w:lineRule="auto" w:after="120"/>
        <w:ind w:firstLine="420"/>
      </w:pPr>
      <w:r>
        <w:rPr>
          <w:rFonts w:ascii="Calibri" w:hAnsi="Calibri" w:eastAsia="宋体"/>
          <w:b w:val="0"/>
          <w:sz w:val="21"/>
        </w:rPr>
        <w:t>数据库第一版只保存系统运行需要的元数据、实验指标和推荐结果，不保存大量原始Excel单元格内容。原始文件仍存放在data/raw目录，预处理文件存放在data/processed目录。这样能降低数据库复杂度，也便于定位文件版本。</w:t>
      </w:r>
    </w:p>
    <w:p>
      <w:pPr>
        <w:pStyle w:val="Heading1"/>
        <w:spacing w:before="360" w:after="200" w:line="288" w:lineRule="auto"/>
      </w:pPr>
      <w:r>
        <w:rPr>
          <w:rFonts w:ascii="Calibri" w:hAnsi="Calibri" w:eastAsia="黑体"/>
          <w:b/>
          <w:color w:val="2E74B5"/>
          <w:sz w:val="32"/>
        </w:rPr>
        <w:t>八、机器学习流程约定</w:t>
      </w:r>
    </w:p>
    <w:p>
      <w:pPr>
        <w:pStyle w:val="Heading2"/>
        <w:spacing w:before="280" w:after="140" w:line="288" w:lineRule="auto"/>
      </w:pPr>
      <w:r>
        <w:rPr>
          <w:rFonts w:ascii="Calibri" w:hAnsi="Calibri" w:eastAsia="黑体"/>
          <w:b/>
          <w:color w:val="2E74B5"/>
          <w:sz w:val="26"/>
        </w:rPr>
        <w:t>1、训练流程</w:t>
      </w:r>
    </w:p>
    <w:p>
      <w:pPr>
        <w:spacing w:after="80" w:line="288" w:lineRule="auto"/>
        <w:numPr>
          <w:ilvl w:val="0"/>
          <w:numId w:val="10"/>
        </w:numPr>
      </w:pPr>
      <w:r>
        <w:rPr>
          <w:rFonts w:ascii="Calibri" w:hAnsi="Calibri" w:eastAsia="宋体"/>
          <w:sz w:val="20"/>
        </w:rPr>
        <w:t>读取data.xlsx，确认最后一列为目标字段，X为前85列，y为“移动房车险数量”。</w:t>
      </w:r>
    </w:p>
    <w:p>
      <w:pPr>
        <w:spacing w:after="80" w:line="288" w:lineRule="auto"/>
        <w:numPr>
          <w:ilvl w:val="0"/>
          <w:numId w:val="10"/>
        </w:numPr>
      </w:pPr>
      <w:r>
        <w:rPr>
          <w:rFonts w:ascii="Calibri" w:hAnsi="Calibri" w:eastAsia="宋体"/>
          <w:sz w:val="20"/>
        </w:rPr>
        <w:t>执行字段检查：行数、列数、缺失值、非数值字段、目标字段取值范围。</w:t>
      </w:r>
    </w:p>
    <w:p>
      <w:pPr>
        <w:spacing w:after="80" w:line="288" w:lineRule="auto"/>
        <w:numPr>
          <w:ilvl w:val="0"/>
          <w:numId w:val="10"/>
        </w:numPr>
      </w:pPr>
      <w:r>
        <w:rPr>
          <w:rFonts w:ascii="Calibri" w:hAnsi="Calibri" w:eastAsia="宋体"/>
          <w:sz w:val="20"/>
        </w:rPr>
        <w:t>根据页面选择决定是否启用样本平衡；第一版优先实现上采样或下采样。</w:t>
      </w:r>
    </w:p>
    <w:p>
      <w:pPr>
        <w:spacing w:after="80" w:line="288" w:lineRule="auto"/>
        <w:numPr>
          <w:ilvl w:val="0"/>
          <w:numId w:val="10"/>
        </w:numPr>
      </w:pPr>
      <w:r>
        <w:rPr>
          <w:rFonts w:ascii="Calibri" w:hAnsi="Calibri" w:eastAsia="宋体"/>
          <w:sz w:val="20"/>
        </w:rPr>
        <w:t>训练逻辑回归、决策树、随机森林三类模型；每类模型先使用稳定默认参数。</w:t>
      </w:r>
    </w:p>
    <w:p>
      <w:pPr>
        <w:spacing w:after="80" w:line="288" w:lineRule="auto"/>
        <w:numPr>
          <w:ilvl w:val="0"/>
          <w:numId w:val="10"/>
        </w:numPr>
      </w:pPr>
      <w:r>
        <w:rPr>
          <w:rFonts w:ascii="Calibri" w:hAnsi="Calibri" w:eastAsia="宋体"/>
          <w:sz w:val="20"/>
        </w:rPr>
        <w:t>在eval.xlsx或划分出的验证集上计算Accuracy、Precision、Recall、F1、AUC。</w:t>
      </w:r>
    </w:p>
    <w:p>
      <w:pPr>
        <w:spacing w:after="80" w:line="288" w:lineRule="auto"/>
        <w:numPr>
          <w:ilvl w:val="0"/>
          <w:numId w:val="10"/>
        </w:numPr>
      </w:pPr>
      <w:r>
        <w:rPr>
          <w:rFonts w:ascii="Calibri" w:hAnsi="Calibri" w:eastAsia="宋体"/>
          <w:sz w:val="20"/>
        </w:rPr>
        <w:t>保存模型文件到saved_models，并把训练记录和指标写入数据库。</w:t>
      </w:r>
    </w:p>
    <w:p>
      <w:pPr>
        <w:pStyle w:val="Heading2"/>
        <w:spacing w:before="280" w:after="140" w:line="288" w:lineRule="auto"/>
      </w:pPr>
      <w:r>
        <w:rPr>
          <w:rFonts w:ascii="Calibri" w:hAnsi="Calibri" w:eastAsia="黑体"/>
          <w:b/>
          <w:color w:val="2E74B5"/>
          <w:sz w:val="26"/>
        </w:rPr>
        <w:t>2、推荐等级规则</w:t>
      </w:r>
    </w:p>
    <w:p>
      <w:pPr>
        <w:keepNext/>
        <w:spacing w:line="300" w:lineRule="auto" w:after="80" w:before="80"/>
        <w:jc w:val="center"/>
      </w:pPr>
      <w:r>
        <w:rPr>
          <w:rFonts w:ascii="Calibri" w:hAnsi="Calibri" w:eastAsia="宋体"/>
          <w:b w:val="0"/>
          <w:sz w:val="19"/>
        </w:rPr>
        <w:t>表7 推荐等级规则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600"/>
        <w:gridCol w:w="2600"/>
        <w:gridCol w:w="5160"/>
      </w:tblGrid>
      <w:tr>
        <w:trPr>
          <w:tblHeader w:val="true"/>
        </w:trPr>
        <w:tc>
          <w:tcPr>
            <w:tcW w:type="dxa" w:w="16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7"/>
              </w:rPr>
              <w:t>等级</w:t>
            </w:r>
          </w:p>
        </w:tc>
        <w:tc>
          <w:tcPr>
            <w:tcW w:type="dxa" w:w="26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7"/>
              </w:rPr>
              <w:t>概率规则</w:t>
            </w:r>
          </w:p>
        </w:tc>
        <w:tc>
          <w:tcPr>
            <w:tcW w:type="dxa" w:w="51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7"/>
              </w:rPr>
              <w:t>业务含义</w:t>
            </w:r>
          </w:p>
        </w:tc>
      </w:tr>
      <w:tr>
        <w:trPr/>
        <w:tc>
          <w:tcPr>
            <w:tcW w:type="dxa" w:w="16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7"/>
              </w:rPr>
              <w:t>高推荐</w:t>
            </w:r>
          </w:p>
        </w:tc>
        <w:tc>
          <w:tcPr>
            <w:tcW w:type="dxa" w:w="26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7"/>
              </w:rPr>
              <w:t>probability &gt;= 0.70</w:t>
            </w:r>
          </w:p>
        </w:tc>
        <w:tc>
          <w:tcPr>
            <w:tcW w:type="dxa" w:w="51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7"/>
              </w:rPr>
              <w:t>优先联系，可作为重点营销名单</w:t>
            </w:r>
          </w:p>
        </w:tc>
      </w:tr>
      <w:tr>
        <w:trPr/>
        <w:tc>
          <w:tcPr>
            <w:tcW w:type="dxa" w:w="16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7"/>
              </w:rPr>
              <w:t>中推荐</w:t>
            </w:r>
          </w:p>
        </w:tc>
        <w:tc>
          <w:tcPr>
            <w:tcW w:type="dxa" w:w="26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7"/>
              </w:rPr>
              <w:t>0.40 &lt;= probability &lt; 0.70</w:t>
            </w:r>
          </w:p>
        </w:tc>
        <w:tc>
          <w:tcPr>
            <w:tcW w:type="dxa" w:w="51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7"/>
              </w:rPr>
              <w:t>可结合业务人员经验二次筛选</w:t>
            </w:r>
          </w:p>
        </w:tc>
      </w:tr>
      <w:tr>
        <w:trPr/>
        <w:tc>
          <w:tcPr>
            <w:tcW w:type="dxa" w:w="16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7"/>
              </w:rPr>
              <w:t>低推荐</w:t>
            </w:r>
          </w:p>
        </w:tc>
        <w:tc>
          <w:tcPr>
            <w:tcW w:type="dxa" w:w="26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7"/>
              </w:rPr>
              <w:t>probability &lt; 0.40</w:t>
            </w:r>
          </w:p>
        </w:tc>
        <w:tc>
          <w:tcPr>
            <w:tcW w:type="dxa" w:w="51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7"/>
              </w:rPr>
              <w:t>暂不优先推荐，仅保留记录</w:t>
            </w:r>
          </w:p>
        </w:tc>
      </w:tr>
    </w:tbl>
    <w:p>
      <w:pPr>
        <w:pStyle w:val="Heading2"/>
        <w:spacing w:before="280" w:after="140" w:line="288" w:lineRule="auto"/>
      </w:pPr>
      <w:r>
        <w:rPr>
          <w:rFonts w:ascii="Calibri" w:hAnsi="Calibri" w:eastAsia="黑体"/>
          <w:b/>
          <w:color w:val="2E74B5"/>
          <w:sz w:val="26"/>
        </w:rPr>
        <w:t>3、模型选择原则</w:t>
      </w:r>
    </w:p>
    <w:p>
      <w:pPr>
        <w:spacing w:line="300" w:lineRule="auto" w:after="120"/>
        <w:ind w:firstLine="420"/>
      </w:pPr>
      <w:r>
        <w:rPr>
          <w:rFonts w:ascii="Calibri" w:hAnsi="Calibri" w:eastAsia="宋体"/>
          <w:b w:val="0"/>
          <w:sz w:val="21"/>
        </w:rPr>
        <w:t>由于本项目正样本比例约为6%，模型选择不应以Accuracy作为唯一依据。若两个模型准确率接近，应优先选择Recall、F1和AUC更均衡的模型；若模型效果接近，应优先选择解释性更强、运行更稳定的模型。答辩时需要说明样本平衡前后指标变化，体现系统对保险推荐业务场景的理解。</w:t>
      </w:r>
    </w:p>
    <w:p>
      <w:pPr>
        <w:pStyle w:val="Heading1"/>
        <w:spacing w:before="360" w:after="200" w:line="288" w:lineRule="auto"/>
      </w:pPr>
      <w:r>
        <w:rPr>
          <w:rFonts w:ascii="Calibri" w:hAnsi="Calibri" w:eastAsia="黑体"/>
          <w:b/>
          <w:color w:val="2E74B5"/>
          <w:sz w:val="32"/>
        </w:rPr>
        <w:t>九、前端页面对接说明</w:t>
      </w:r>
    </w:p>
    <w:p>
      <w:pPr>
        <w:spacing w:line="300" w:lineRule="auto" w:after="120"/>
        <w:ind w:firstLine="420"/>
      </w:pPr>
      <w:r>
        <w:rPr>
          <w:rFonts w:ascii="Calibri" w:hAnsi="Calibri" w:eastAsia="宋体"/>
          <w:b w:val="0"/>
          <w:sz w:val="21"/>
        </w:rPr>
        <w:t>前端第一版以清晰、稳定、便于演示为目标，不做营销型首页。页面布局建议采用左侧导航加右侧工作区，整体风格保持工具型系统的克制感。页面按钮和表格字段应与后端接口命名保持一致，避免出现前端展示词和后端字段不一致导致的联调问题。</w:t>
      </w:r>
    </w:p>
    <w:p>
      <w:pPr>
        <w:keepNext/>
        <w:spacing w:line="300" w:lineRule="auto" w:after="80" w:before="80"/>
        <w:jc w:val="center"/>
      </w:pPr>
      <w:r>
        <w:rPr>
          <w:rFonts w:ascii="Calibri" w:hAnsi="Calibri" w:eastAsia="宋体"/>
          <w:b w:val="0"/>
          <w:sz w:val="19"/>
        </w:rPr>
        <w:t>表8 前端页面对接清单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700"/>
        <w:gridCol w:w="3900"/>
        <w:gridCol w:w="3760"/>
      </w:tblGrid>
      <w:tr>
        <w:trPr>
          <w:tblHeader w:val="true"/>
        </w:trPr>
        <w:tc>
          <w:tcPr>
            <w:tcW w:type="dxa" w:w="17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6"/>
              </w:rPr>
              <w:t>页面</w:t>
            </w:r>
          </w:p>
        </w:tc>
        <w:tc>
          <w:tcPr>
            <w:tcW w:type="dxa" w:w="39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6"/>
              </w:rPr>
              <w:t>必须展示</w:t>
            </w:r>
          </w:p>
        </w:tc>
        <w:tc>
          <w:tcPr>
            <w:tcW w:type="dxa" w:w="37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6"/>
              </w:rPr>
              <w:t>后端对接</w:t>
            </w:r>
          </w:p>
        </w:tc>
      </w:tr>
      <w:tr>
        <w:trPr/>
        <w:tc>
          <w:tcPr>
            <w:tcW w:type="dxa" w:w="17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6"/>
              </w:rPr>
              <w:t>首页</w:t>
            </w:r>
          </w:p>
        </w:tc>
        <w:tc>
          <w:tcPr>
            <w:tcW w:type="dxa" w:w="39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6"/>
              </w:rPr>
              <w:t>最新数据集、最新模型、指标卡片、推荐数量</w:t>
            </w:r>
          </w:p>
        </w:tc>
        <w:tc>
          <w:tcPr>
            <w:tcW w:type="dxa" w:w="37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6"/>
              </w:rPr>
              <w:t>后端提供dashboard_summary</w:t>
            </w:r>
          </w:p>
        </w:tc>
      </w:tr>
      <w:tr>
        <w:trPr/>
        <w:tc>
          <w:tcPr>
            <w:tcW w:type="dxa" w:w="17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6"/>
              </w:rPr>
              <w:t>数据管理页</w:t>
            </w:r>
          </w:p>
        </w:tc>
        <w:tc>
          <w:tcPr>
            <w:tcW w:type="dxa" w:w="39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6"/>
              </w:rPr>
              <w:t>上传控件、字段表、样本分布图、缺失值提示</w:t>
            </w:r>
          </w:p>
        </w:tc>
        <w:tc>
          <w:tcPr>
            <w:tcW w:type="dxa" w:w="37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6"/>
              </w:rPr>
              <w:t>依赖datasets/upload与profile接口</w:t>
            </w:r>
          </w:p>
        </w:tc>
      </w:tr>
      <w:tr>
        <w:trPr/>
        <w:tc>
          <w:tcPr>
            <w:tcW w:type="dxa" w:w="17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6"/>
              </w:rPr>
              <w:t>模型训练页</w:t>
            </w:r>
          </w:p>
        </w:tc>
        <w:tc>
          <w:tcPr>
            <w:tcW w:type="dxa" w:w="39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6"/>
              </w:rPr>
              <w:t>模型选择、样本平衡选择、训练按钮、训练结果提示</w:t>
            </w:r>
          </w:p>
        </w:tc>
        <w:tc>
          <w:tcPr>
            <w:tcW w:type="dxa" w:w="37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6"/>
              </w:rPr>
              <w:t>依赖models/train接口</w:t>
            </w:r>
          </w:p>
        </w:tc>
      </w:tr>
      <w:tr>
        <w:trPr/>
        <w:tc>
          <w:tcPr>
            <w:tcW w:type="dxa" w:w="17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6"/>
              </w:rPr>
              <w:t>模型评估页</w:t>
            </w:r>
          </w:p>
        </w:tc>
        <w:tc>
          <w:tcPr>
            <w:tcW w:type="dxa" w:w="39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6"/>
              </w:rPr>
              <w:t>指标对比表、柱状图、历史实验记录</w:t>
            </w:r>
          </w:p>
        </w:tc>
        <w:tc>
          <w:tcPr>
            <w:tcW w:type="dxa" w:w="37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6"/>
              </w:rPr>
              <w:t>依赖models/runs接口</w:t>
            </w:r>
          </w:p>
        </w:tc>
      </w:tr>
      <w:tr>
        <w:trPr/>
        <w:tc>
          <w:tcPr>
            <w:tcW w:type="dxa" w:w="17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6"/>
              </w:rPr>
              <w:t>推荐结果页</w:t>
            </w:r>
          </w:p>
        </w:tc>
        <w:tc>
          <w:tcPr>
            <w:tcW w:type="dxa" w:w="39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6"/>
              </w:rPr>
              <w:t>推荐名单、概率排序、等级筛选、导出按钮</w:t>
            </w:r>
          </w:p>
        </w:tc>
        <w:tc>
          <w:tcPr>
            <w:tcW w:type="dxa" w:w="37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6"/>
              </w:rPr>
              <w:t>依赖recommend/predict与export接口</w:t>
            </w:r>
          </w:p>
        </w:tc>
      </w:tr>
    </w:tbl>
    <w:p>
      <w:pPr>
        <w:pStyle w:val="Heading1"/>
        <w:spacing w:before="360" w:after="200" w:line="288" w:lineRule="auto"/>
      </w:pPr>
      <w:r>
        <w:rPr>
          <w:rFonts w:ascii="Calibri" w:hAnsi="Calibri" w:eastAsia="黑体"/>
          <w:b/>
          <w:color w:val="2E74B5"/>
          <w:sz w:val="32"/>
        </w:rPr>
        <w:t>十、开发协作流程</w:t>
      </w:r>
    </w:p>
    <w:p>
      <w:pPr>
        <w:pStyle w:val="Heading2"/>
        <w:spacing w:before="280" w:after="140" w:line="288" w:lineRule="auto"/>
      </w:pPr>
      <w:r>
        <w:rPr>
          <w:rFonts w:ascii="Calibri" w:hAnsi="Calibri" w:eastAsia="黑体"/>
          <w:b/>
          <w:color w:val="2E74B5"/>
          <w:sz w:val="26"/>
        </w:rPr>
        <w:t>1、分支与提交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fill="F4F6F9"/>
            <w:tcBorders>
              <w:top w:val="single" w:sz="4" w:space="0" w:color="CED6E0"/>
              <w:left w:val="single" w:sz="4" w:space="0" w:color="CED6E0"/>
              <w:bottom w:val="single" w:sz="4" w:space="0" w:color="CED6E0"/>
              <w:right w:val="single" w:sz="4" w:space="0" w:color="CED6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Microsoft YaHei"/>
                <w:sz w:val="17"/>
              </w:rPr>
              <w:t>main                 稳定演示分支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feature/data         数据导入与概况分析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feature/model        模型训练与评估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feature/web          页面与图表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feature/recommend    推荐结果与导出</w:t>
            </w:r>
            <w:r>
              <w:br/>
            </w:r>
            <w:r>
              <w:rPr>
                <w:rFonts w:ascii="Consolas" w:hAnsi="Consolas" w:eastAsia="Microsoft YaHei"/>
                <w:sz w:val="17"/>
              </w:rPr>
              <w:t>docs/design          文档与截图</w:t>
            </w:r>
          </w:p>
        </w:tc>
      </w:tr>
    </w:tbl>
    <w:p>
      <w:pPr>
        <w:spacing w:line="300" w:lineRule="auto" w:after="120"/>
        <w:ind w:firstLine="420"/>
      </w:pPr>
      <w:r>
        <w:rPr>
          <w:rFonts w:ascii="Calibri" w:hAnsi="Calibri" w:eastAsia="宋体"/>
          <w:b w:val="0"/>
          <w:sz w:val="21"/>
        </w:rPr>
        <w:t>每个功能开发前先在对应分支完成，不直接改main。合并前至少自测启动、页面访问、接口调用和一条核心数据流程。提交信息建议使用“模块：动作”的格式，例如“data: 完成Excel上传和字段检查”。</w:t>
      </w:r>
    </w:p>
    <w:p>
      <w:pPr>
        <w:pStyle w:val="Heading2"/>
        <w:spacing w:before="280" w:after="140" w:line="288" w:lineRule="auto"/>
      </w:pPr>
      <w:r>
        <w:rPr>
          <w:rFonts w:ascii="Calibri" w:hAnsi="Calibri" w:eastAsia="黑体"/>
          <w:b/>
          <w:color w:val="2E74B5"/>
          <w:sz w:val="26"/>
        </w:rPr>
        <w:t>2、每日对接内容</w:t>
      </w:r>
    </w:p>
    <w:p>
      <w:pPr>
        <w:pStyle w:val="ListBullet"/>
        <w:spacing w:after="80" w:line="288" w:lineRule="auto"/>
      </w:pPr>
      <w:r>
        <w:rPr>
          <w:rFonts w:ascii="Calibri" w:hAnsi="Calibri" w:eastAsia="宋体"/>
          <w:sz w:val="20"/>
        </w:rPr>
        <w:t>今天完成了哪个模块，是否可运行。</w:t>
      </w:r>
    </w:p>
    <w:p>
      <w:pPr>
        <w:pStyle w:val="ListBullet"/>
        <w:spacing w:after="80" w:line="288" w:lineRule="auto"/>
      </w:pPr>
      <w:r>
        <w:rPr>
          <w:rFonts w:ascii="Calibri" w:hAnsi="Calibri" w:eastAsia="宋体"/>
          <w:sz w:val="20"/>
        </w:rPr>
        <w:t>新增或修改了哪些接口，输入输出是否变化。</w:t>
      </w:r>
    </w:p>
    <w:p>
      <w:pPr>
        <w:pStyle w:val="ListBullet"/>
        <w:spacing w:after="80" w:line="288" w:lineRule="auto"/>
      </w:pPr>
      <w:r>
        <w:rPr>
          <w:rFonts w:ascii="Calibri" w:hAnsi="Calibri" w:eastAsia="宋体"/>
          <w:sz w:val="20"/>
        </w:rPr>
        <w:t>是否修改了数据字段、模型保存路径、数据库表结构。</w:t>
      </w:r>
    </w:p>
    <w:p>
      <w:pPr>
        <w:pStyle w:val="ListBullet"/>
        <w:spacing w:after="80" w:line="288" w:lineRule="auto"/>
      </w:pPr>
      <w:r>
        <w:rPr>
          <w:rFonts w:ascii="Calibri" w:hAnsi="Calibri" w:eastAsia="宋体"/>
          <w:sz w:val="20"/>
        </w:rPr>
        <w:t>是否出现阻塞问题，需要哪个同学配合。</w:t>
      </w:r>
    </w:p>
    <w:p>
      <w:pPr>
        <w:pStyle w:val="ListBullet"/>
        <w:spacing w:after="80" w:line="288" w:lineRule="auto"/>
      </w:pPr>
      <w:r>
        <w:rPr>
          <w:rFonts w:ascii="Calibri" w:hAnsi="Calibri" w:eastAsia="宋体"/>
          <w:sz w:val="20"/>
        </w:rPr>
        <w:t>是否有截图、实验指标或文档材料可以沉淀。</w:t>
      </w:r>
    </w:p>
    <w:p>
      <w:pPr>
        <w:pStyle w:val="Heading1"/>
        <w:spacing w:before="360" w:after="200" w:line="288" w:lineRule="auto"/>
      </w:pPr>
      <w:r>
        <w:rPr>
          <w:rFonts w:ascii="Calibri" w:hAnsi="Calibri" w:eastAsia="黑体"/>
          <w:b/>
          <w:color w:val="2E74B5"/>
          <w:sz w:val="32"/>
        </w:rPr>
        <w:t>十一、里程碑与验收清单</w:t>
      </w:r>
    </w:p>
    <w:p>
      <w:pPr>
        <w:keepNext/>
        <w:spacing w:line="300" w:lineRule="auto" w:after="80" w:before="80"/>
        <w:jc w:val="center"/>
      </w:pPr>
      <w:r>
        <w:rPr>
          <w:rFonts w:ascii="Calibri" w:hAnsi="Calibri" w:eastAsia="宋体"/>
          <w:b w:val="0"/>
          <w:sz w:val="19"/>
        </w:rPr>
        <w:t>表9 开发里程碑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200"/>
        <w:gridCol w:w="1800"/>
        <w:gridCol w:w="6360"/>
      </w:tblGrid>
      <w:tr>
        <w:trPr>
          <w:tblHeader w:val="true"/>
        </w:trPr>
        <w:tc>
          <w:tcPr>
            <w:tcW w:type="dxa" w:w="12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7"/>
              </w:rPr>
              <w:t>里程碑</w:t>
            </w:r>
          </w:p>
        </w:tc>
        <w:tc>
          <w:tcPr>
            <w:tcW w:type="dxa" w:w="18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7"/>
              </w:rPr>
              <w:t>主题</w:t>
            </w:r>
          </w:p>
        </w:tc>
        <w:tc>
          <w:tcPr>
            <w:tcW w:type="dxa" w:w="63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7"/>
              </w:rPr>
              <w:t>验收标准</w:t>
            </w:r>
          </w:p>
        </w:tc>
      </w:tr>
      <w:tr>
        <w:trPr/>
        <w:tc>
          <w:tcPr>
            <w:tcW w:type="dxa" w:w="12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7"/>
              </w:rPr>
              <w:t>M1</w:t>
            </w:r>
          </w:p>
        </w:tc>
        <w:tc>
          <w:tcPr>
            <w:tcW w:type="dxa" w:w="18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7"/>
              </w:rPr>
              <w:t>项目骨架</w:t>
            </w:r>
          </w:p>
        </w:tc>
        <w:tc>
          <w:tcPr>
            <w:tcW w:type="dxa" w:w="63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7"/>
              </w:rPr>
              <w:t>FastAPI可启动；首页可访问；静态资源加载正常</w:t>
            </w:r>
          </w:p>
        </w:tc>
      </w:tr>
      <w:tr>
        <w:trPr/>
        <w:tc>
          <w:tcPr>
            <w:tcW w:type="dxa" w:w="12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7"/>
              </w:rPr>
              <w:t>M2</w:t>
            </w:r>
          </w:p>
        </w:tc>
        <w:tc>
          <w:tcPr>
            <w:tcW w:type="dxa" w:w="18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7"/>
              </w:rPr>
              <w:t>数据闭环</w:t>
            </w:r>
          </w:p>
        </w:tc>
        <w:tc>
          <w:tcPr>
            <w:tcW w:type="dxa" w:w="63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7"/>
              </w:rPr>
              <w:t>可上传data.xlsx/eval.xlsx；展示字段、行数、目标分布</w:t>
            </w:r>
          </w:p>
        </w:tc>
      </w:tr>
      <w:tr>
        <w:trPr/>
        <w:tc>
          <w:tcPr>
            <w:tcW w:type="dxa" w:w="12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7"/>
              </w:rPr>
              <w:t>M3</w:t>
            </w:r>
          </w:p>
        </w:tc>
        <w:tc>
          <w:tcPr>
            <w:tcW w:type="dxa" w:w="18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7"/>
              </w:rPr>
              <w:t>模型闭环</w:t>
            </w:r>
          </w:p>
        </w:tc>
        <w:tc>
          <w:tcPr>
            <w:tcW w:type="dxa" w:w="63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7"/>
              </w:rPr>
              <w:t>至少训练逻辑回归、决策树、随机森林；指标可入库</w:t>
            </w:r>
          </w:p>
        </w:tc>
      </w:tr>
      <w:tr>
        <w:trPr/>
        <w:tc>
          <w:tcPr>
            <w:tcW w:type="dxa" w:w="12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7"/>
              </w:rPr>
              <w:t>M4</w:t>
            </w:r>
          </w:p>
        </w:tc>
        <w:tc>
          <w:tcPr>
            <w:tcW w:type="dxa" w:w="18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7"/>
              </w:rPr>
              <w:t>推荐闭环</w:t>
            </w:r>
          </w:p>
        </w:tc>
        <w:tc>
          <w:tcPr>
            <w:tcW w:type="dxa" w:w="63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7"/>
              </w:rPr>
              <w:t>可生成推荐名单；可按概率排序；可导出结果</w:t>
            </w:r>
          </w:p>
        </w:tc>
      </w:tr>
      <w:tr>
        <w:trPr/>
        <w:tc>
          <w:tcPr>
            <w:tcW w:type="dxa" w:w="12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7"/>
              </w:rPr>
              <w:t>M5</w:t>
            </w:r>
          </w:p>
        </w:tc>
        <w:tc>
          <w:tcPr>
            <w:tcW w:type="dxa" w:w="18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7"/>
              </w:rPr>
              <w:t>演示闭环</w:t>
            </w:r>
          </w:p>
        </w:tc>
        <w:tc>
          <w:tcPr>
            <w:tcW w:type="dxa" w:w="63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7"/>
              </w:rPr>
              <w:t>页面流程稳定；README、截图、测试清单齐全</w:t>
            </w:r>
          </w:p>
        </w:tc>
      </w:tr>
    </w:tbl>
    <w:p>
      <w:pPr>
        <w:pStyle w:val="Heading2"/>
        <w:spacing w:before="280" w:after="140" w:line="288" w:lineRule="auto"/>
      </w:pPr>
      <w:r>
        <w:rPr>
          <w:rFonts w:ascii="Calibri" w:hAnsi="Calibri" w:eastAsia="黑体"/>
          <w:b/>
          <w:color w:val="2E74B5"/>
          <w:sz w:val="26"/>
        </w:rPr>
        <w:t>2、最终验收清单</w:t>
      </w:r>
    </w:p>
    <w:p>
      <w:pPr>
        <w:pStyle w:val="ListBullet"/>
        <w:spacing w:after="80" w:line="288" w:lineRule="auto"/>
      </w:pPr>
      <w:r>
        <w:rPr>
          <w:rFonts w:ascii="Calibri" w:hAnsi="Calibri" w:eastAsia="宋体"/>
          <w:sz w:val="20"/>
        </w:rPr>
        <w:t>系统可通过uvicorn命令启动，并能在浏览器访问首页。</w:t>
      </w:r>
    </w:p>
    <w:p>
      <w:pPr>
        <w:pStyle w:val="ListBullet"/>
        <w:spacing w:after="80" w:line="288" w:lineRule="auto"/>
      </w:pPr>
      <w:r>
        <w:rPr>
          <w:rFonts w:ascii="Calibri" w:hAnsi="Calibri" w:eastAsia="宋体"/>
          <w:sz w:val="20"/>
        </w:rPr>
        <w:t>系统可读取或上传保险数据文件，正确识别5822行训练数据、4000行评估数据和86个字段。</w:t>
      </w:r>
    </w:p>
    <w:p>
      <w:pPr>
        <w:pStyle w:val="ListBullet"/>
        <w:spacing w:after="80" w:line="288" w:lineRule="auto"/>
      </w:pPr>
      <w:r>
        <w:rPr>
          <w:rFonts w:ascii="Calibri" w:hAnsi="Calibri" w:eastAsia="宋体"/>
          <w:sz w:val="20"/>
        </w:rPr>
        <w:t>系统能展示目标字段正负样本比例，明确提示样本不平衡。</w:t>
      </w:r>
    </w:p>
    <w:p>
      <w:pPr>
        <w:pStyle w:val="ListBullet"/>
        <w:spacing w:after="80" w:line="288" w:lineRule="auto"/>
      </w:pPr>
      <w:r>
        <w:rPr>
          <w:rFonts w:ascii="Calibri" w:hAnsi="Calibri" w:eastAsia="宋体"/>
          <w:sz w:val="20"/>
        </w:rPr>
        <w:t>系统能训练至少三个模型，并展示Accuracy、Precision、Recall、F1、AUC。</w:t>
      </w:r>
    </w:p>
    <w:p>
      <w:pPr>
        <w:pStyle w:val="ListBullet"/>
        <w:spacing w:after="80" w:line="288" w:lineRule="auto"/>
      </w:pPr>
      <w:r>
        <w:rPr>
          <w:rFonts w:ascii="Calibri" w:hAnsi="Calibri" w:eastAsia="宋体"/>
          <w:sz w:val="20"/>
        </w:rPr>
        <w:t>系统能保存模型文件和训练记录。</w:t>
      </w:r>
    </w:p>
    <w:p>
      <w:pPr>
        <w:pStyle w:val="ListBullet"/>
        <w:spacing w:after="80" w:line="288" w:lineRule="auto"/>
      </w:pPr>
      <w:r>
        <w:rPr>
          <w:rFonts w:ascii="Calibri" w:hAnsi="Calibri" w:eastAsia="宋体"/>
          <w:sz w:val="20"/>
        </w:rPr>
        <w:t>系统能生成客户推荐结果，包含购买概率、预测类别和推荐等级。</w:t>
      </w:r>
    </w:p>
    <w:p>
      <w:pPr>
        <w:pStyle w:val="ListBullet"/>
        <w:spacing w:after="80" w:line="288" w:lineRule="auto"/>
      </w:pPr>
      <w:r>
        <w:rPr>
          <w:rFonts w:ascii="Calibri" w:hAnsi="Calibri" w:eastAsia="宋体"/>
          <w:sz w:val="20"/>
        </w:rPr>
        <w:t>系统能导出推荐结果文件。</w:t>
      </w:r>
    </w:p>
    <w:p>
      <w:pPr>
        <w:pStyle w:val="ListBullet"/>
        <w:spacing w:after="80" w:line="288" w:lineRule="auto"/>
      </w:pPr>
      <w:r>
        <w:rPr>
          <w:rFonts w:ascii="Calibri" w:hAnsi="Calibri" w:eastAsia="宋体"/>
          <w:sz w:val="20"/>
        </w:rPr>
        <w:t>README包含环境安装、启动命令、数据放置位置和演示流程。</w:t>
      </w:r>
    </w:p>
    <w:p>
      <w:pPr>
        <w:pStyle w:val="Heading1"/>
        <w:spacing w:before="360" w:after="200" w:line="288" w:lineRule="auto"/>
      </w:pPr>
      <w:r>
        <w:rPr>
          <w:rFonts w:ascii="Calibri" w:hAnsi="Calibri" w:eastAsia="黑体"/>
          <w:b/>
          <w:color w:val="2E74B5"/>
          <w:sz w:val="32"/>
        </w:rPr>
        <w:t>十二、常见风险与处理建议</w:t>
      </w:r>
    </w:p>
    <w:p>
      <w:pPr>
        <w:keepNext/>
        <w:spacing w:line="300" w:lineRule="auto" w:after="80" w:before="80"/>
        <w:jc w:val="center"/>
      </w:pPr>
      <w:r>
        <w:rPr>
          <w:rFonts w:ascii="Calibri" w:hAnsi="Calibri" w:eastAsia="宋体"/>
          <w:b w:val="0"/>
          <w:sz w:val="19"/>
        </w:rPr>
        <w:t>表10 风险与处理建议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100"/>
        <w:gridCol w:w="6260"/>
      </w:tblGrid>
      <w:tr>
        <w:trPr>
          <w:tblHeader w:val="true"/>
        </w:trPr>
        <w:tc>
          <w:tcPr>
            <w:tcW w:type="dxa" w:w="31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7"/>
              </w:rPr>
              <w:t>风险</w:t>
            </w:r>
          </w:p>
        </w:tc>
        <w:tc>
          <w:tcPr>
            <w:tcW w:type="dxa" w:w="62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17"/>
              </w:rPr>
              <w:t>处理建议</w:t>
            </w:r>
          </w:p>
        </w:tc>
      </w:tr>
      <w:tr>
        <w:trPr/>
        <w:tc>
          <w:tcPr>
            <w:tcW w:type="dxa" w:w="31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7"/>
              </w:rPr>
              <w:t>样本不平衡导致Accuracy虚高</w:t>
            </w:r>
          </w:p>
        </w:tc>
        <w:tc>
          <w:tcPr>
            <w:tcW w:type="dxa" w:w="62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7"/>
              </w:rPr>
              <w:t>展示Recall、F1、AUC；启用上采样/下采样并记录对比结果。</w:t>
            </w:r>
          </w:p>
        </w:tc>
      </w:tr>
      <w:tr>
        <w:trPr/>
        <w:tc>
          <w:tcPr>
            <w:tcW w:type="dxa" w:w="31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7"/>
              </w:rPr>
              <w:t>前后端字段名不一致</w:t>
            </w:r>
          </w:p>
        </w:tc>
        <w:tc>
          <w:tcPr>
            <w:tcW w:type="dxa" w:w="62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7"/>
              </w:rPr>
              <w:t>以本指导书的接口草案为准；接口变更必须同步通知前端。</w:t>
            </w:r>
          </w:p>
        </w:tc>
      </w:tr>
      <w:tr>
        <w:trPr/>
        <w:tc>
          <w:tcPr>
            <w:tcW w:type="dxa" w:w="31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7"/>
              </w:rPr>
              <w:t>模型文件路径混乱</w:t>
            </w:r>
          </w:p>
        </w:tc>
        <w:tc>
          <w:tcPr>
            <w:tcW w:type="dxa" w:w="62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7"/>
              </w:rPr>
              <w:t>统一保存到saved_models，文件名包含模型类型和run_id。</w:t>
            </w:r>
          </w:p>
        </w:tc>
      </w:tr>
      <w:tr>
        <w:trPr/>
        <w:tc>
          <w:tcPr>
            <w:tcW w:type="dxa" w:w="31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7"/>
              </w:rPr>
              <w:t>Excel读取慢或格式异常</w:t>
            </w:r>
          </w:p>
        </w:tc>
        <w:tc>
          <w:tcPr>
            <w:tcW w:type="dxa" w:w="62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7"/>
              </w:rPr>
              <w:t>先保存原始文件，再进行字段检查；异常要返回清晰错误信息。</w:t>
            </w:r>
          </w:p>
        </w:tc>
      </w:tr>
      <w:tr>
        <w:trPr/>
        <w:tc>
          <w:tcPr>
            <w:tcW w:type="dxa" w:w="31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7"/>
              </w:rPr>
              <w:t>多人同时修改main.py</w:t>
            </w:r>
          </w:p>
        </w:tc>
        <w:tc>
          <w:tcPr>
            <w:tcW w:type="dxa" w:w="62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7"/>
              </w:rPr>
              <w:t>路由和业务逻辑拆分到routers/services，降低冲突。</w:t>
            </w:r>
          </w:p>
        </w:tc>
      </w:tr>
      <w:tr>
        <w:trPr/>
        <w:tc>
          <w:tcPr>
            <w:tcW w:type="dxa" w:w="310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17"/>
              </w:rPr>
              <w:t>答辩时系统不稳定</w:t>
            </w:r>
          </w:p>
        </w:tc>
        <w:tc>
          <w:tcPr>
            <w:tcW w:type="dxa" w:w="6260"/>
            <w:vAlign w:val="center"/>
            <w:tcBorders>
              <w:top w:val="single" w:sz="4" w:space="0" w:color="D9E2EF"/>
              <w:left w:val="single" w:sz="4" w:space="0" w:color="D9E2EF"/>
              <w:bottom w:val="single" w:sz="4" w:space="0" w:color="D9E2EF"/>
              <w:right w:val="single" w:sz="4" w:space="0" w:color="D9E2E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eastAsia="宋体"/>
                <w:b w:val="0"/>
                <w:sz w:val="17"/>
              </w:rPr>
              <w:t>准备一份固定样例数据和已训练模型；演示前只走稳定流程。</w:t>
            </w:r>
          </w:p>
        </w:tc>
      </w:tr>
    </w:tbl>
    <w:p>
      <w:pPr>
        <w:pStyle w:val="Heading1"/>
        <w:spacing w:before="360" w:after="200" w:line="288" w:lineRule="auto"/>
      </w:pPr>
      <w:r>
        <w:rPr>
          <w:rFonts w:ascii="Calibri" w:hAnsi="Calibri" w:eastAsia="黑体"/>
          <w:b/>
          <w:color w:val="2E74B5"/>
          <w:sz w:val="32"/>
        </w:rPr>
        <w:t>附录：推荐开发顺序</w:t>
      </w:r>
    </w:p>
    <w:p>
      <w:pPr>
        <w:spacing w:after="80" w:line="288" w:lineRule="auto"/>
        <w:numPr>
          <w:ilvl w:val="0"/>
          <w:numId w:val="11"/>
        </w:numPr>
      </w:pPr>
      <w:r>
        <w:rPr>
          <w:rFonts w:ascii="Calibri" w:hAnsi="Calibri" w:eastAsia="宋体"/>
          <w:sz w:val="20"/>
        </w:rPr>
        <w:t>创建项目目录、虚拟环境和requirements.txt。</w:t>
      </w:r>
    </w:p>
    <w:p>
      <w:pPr>
        <w:spacing w:after="80" w:line="288" w:lineRule="auto"/>
        <w:numPr>
          <w:ilvl w:val="0"/>
          <w:numId w:val="11"/>
        </w:numPr>
      </w:pPr>
      <w:r>
        <w:rPr>
          <w:rFonts w:ascii="Calibri" w:hAnsi="Calibri" w:eastAsia="宋体"/>
          <w:sz w:val="20"/>
        </w:rPr>
        <w:t>搭建FastAPI首页和基础模板base.html。</w:t>
      </w:r>
    </w:p>
    <w:p>
      <w:pPr>
        <w:spacing w:after="80" w:line="288" w:lineRule="auto"/>
        <w:numPr>
          <w:ilvl w:val="0"/>
          <w:numId w:val="11"/>
        </w:numPr>
      </w:pPr>
      <w:r>
        <w:rPr>
          <w:rFonts w:ascii="Calibri" w:hAnsi="Calibri" w:eastAsia="宋体"/>
          <w:sz w:val="20"/>
        </w:rPr>
        <w:t>实现data_service.py，完成Excel读取、字段检查、目标分布统计。</w:t>
      </w:r>
    </w:p>
    <w:p>
      <w:pPr>
        <w:spacing w:after="80" w:line="288" w:lineRule="auto"/>
        <w:numPr>
          <w:ilvl w:val="0"/>
          <w:numId w:val="11"/>
        </w:numPr>
      </w:pPr>
      <w:r>
        <w:rPr>
          <w:rFonts w:ascii="Calibri" w:hAnsi="Calibri" w:eastAsia="宋体"/>
          <w:sz w:val="20"/>
        </w:rPr>
        <w:t>实现数据库初始化和datasets/model_runs/model_metrics/prediction_results四张表。</w:t>
      </w:r>
    </w:p>
    <w:p>
      <w:pPr>
        <w:spacing w:after="80" w:line="288" w:lineRule="auto"/>
        <w:numPr>
          <w:ilvl w:val="0"/>
          <w:numId w:val="11"/>
        </w:numPr>
      </w:pPr>
      <w:r>
        <w:rPr>
          <w:rFonts w:ascii="Calibri" w:hAnsi="Calibri" w:eastAsia="宋体"/>
          <w:sz w:val="20"/>
        </w:rPr>
        <w:t>实现train_service.py，先跑通逻辑回归、决策树、随机森林训练。</w:t>
      </w:r>
    </w:p>
    <w:p>
      <w:pPr>
        <w:spacing w:after="80" w:line="288" w:lineRule="auto"/>
        <w:numPr>
          <w:ilvl w:val="0"/>
          <w:numId w:val="11"/>
        </w:numPr>
      </w:pPr>
      <w:r>
        <w:rPr>
          <w:rFonts w:ascii="Calibri" w:hAnsi="Calibri" w:eastAsia="宋体"/>
          <w:sz w:val="20"/>
        </w:rPr>
        <w:t>实现evaluate_service.py，计算五个指标并入库。</w:t>
      </w:r>
    </w:p>
    <w:p>
      <w:pPr>
        <w:spacing w:after="80" w:line="288" w:lineRule="auto"/>
        <w:numPr>
          <w:ilvl w:val="0"/>
          <w:numId w:val="11"/>
        </w:numPr>
      </w:pPr>
      <w:r>
        <w:rPr>
          <w:rFonts w:ascii="Calibri" w:hAnsi="Calibri" w:eastAsia="宋体"/>
          <w:sz w:val="20"/>
        </w:rPr>
        <w:t>实现recommend_service.py，加载模型并生成推荐等级。</w:t>
      </w:r>
    </w:p>
    <w:p>
      <w:pPr>
        <w:spacing w:after="80" w:line="288" w:lineRule="auto"/>
        <w:numPr>
          <w:ilvl w:val="0"/>
          <w:numId w:val="11"/>
        </w:numPr>
      </w:pPr>
      <w:r>
        <w:rPr>
          <w:rFonts w:ascii="Calibri" w:hAnsi="Calibri" w:eastAsia="宋体"/>
          <w:sz w:val="20"/>
        </w:rPr>
        <w:t>实现页面展示和ECharts图表。</w:t>
      </w:r>
    </w:p>
    <w:p>
      <w:pPr>
        <w:spacing w:after="80" w:line="288" w:lineRule="auto"/>
        <w:numPr>
          <w:ilvl w:val="0"/>
          <w:numId w:val="11"/>
        </w:numPr>
      </w:pPr>
      <w:r>
        <w:rPr>
          <w:rFonts w:ascii="Calibri" w:hAnsi="Calibri" w:eastAsia="宋体"/>
          <w:sz w:val="20"/>
        </w:rPr>
        <w:t>补充导出、README、截图和测试清单。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680" w:footer="68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sz w:val="18"/>
      </w:rPr>
      <w:t xml:space="preserve">第 </w:t>
    </w:r>
    <w:r>
      <w:fldChar w:fldCharType="begin"/>
    </w:r>
    <w:r>
      <w:instrText xml:space="preserve">PAGE</w:instrText>
    </w:r>
    <w:r>
      <w:fldChar w:fldCharType="separate"/>
    </w:r>
    <w:r>
      <w:rPr>
        <w:rFonts w:ascii="Calibri" w:hAnsi="Calibri" w:eastAsia="宋体"/>
        <w:sz w:val="18"/>
      </w:rPr>
      <w:t>1</w:t>
    </w:r>
    <w:r>
      <w:fldChar w:fldCharType="end"/>
    </w:r>
    <w:r>
      <w:rPr>
        <w:rFonts w:ascii="Calibri" w:hAnsi="Calibri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decimal"/>
      <w:lvlText w:val="%1."/>
      <w:lvlJc w:val="left"/>
      <w:pPr>
        <w:ind w:left="540" w:hanging="360"/>
      </w:pPr>
    </w:lvl>
  </w:abstractNum>
  <w:num w:numId="10">
    <w:abstractNumId w:val="9"/>
  </w:num>
  <w:abstractNum w:abstractNumId="10">
    <w:lvl w:ilvl="0">
      <w:start w:val="1"/>
      <w:numFmt w:val="decimal"/>
      <w:lvlText w:val="%1."/>
      <w:lvlJc w:val="left"/>
      <w:pPr>
        <w:ind w:left="540" w:hanging="360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保险产品智能推荐系统技术指导书</dc:title>
  <dc:subject>FastAPI 轻量 Web 系统开发对接</dc:subject>
  <dc:creator>工程实践II项目组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