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1.0 CONTROL ENVIRONMENT</w:t>
      </w:r>
    </w:p>
    <w:p>
      <w:r>
        <w:t>Q1. Does the company maintain a written information security policy?</w:t>
      </w:r>
    </w:p>
    <w:p/>
    <w:p>
      <w:r>
        <w:t>Q2. Is there a designated individual responsible for security?</w:t>
      </w:r>
    </w:p>
    <w:p/>
    <w:p>
      <w:r>
        <w:t>2.0 RISK ASSESSMENT</w:t>
      </w:r>
    </w:p>
    <w:p>
      <w:r>
        <w:t>Q3. Does the organization perform annual risk assessments?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