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0838" w:rsidRDefault="00AA0838" w:rsidP="00E815C3">
      <w:pPr>
        <w:rPr>
          <w:b/>
        </w:rPr>
      </w:pPr>
      <w:r>
        <w:rPr>
          <w:b/>
        </w:rPr>
        <w:t>BONDOC, ARSHIELA D.</w:t>
      </w:r>
      <w:bookmarkStart w:id="0" w:name="_GoBack"/>
      <w:bookmarkEnd w:id="0"/>
    </w:p>
    <w:p w:rsidR="00E815C3" w:rsidRPr="00E815C3" w:rsidRDefault="00E815C3" w:rsidP="00E815C3">
      <w:pPr>
        <w:rPr>
          <w:b/>
        </w:rPr>
      </w:pPr>
      <w:r w:rsidRPr="00E815C3">
        <w:rPr>
          <w:b/>
        </w:rPr>
        <w:t>Exploring the Role of Technology in Enhancing Classroom Engagement in Elementary Education</w:t>
      </w:r>
    </w:p>
    <w:p w:rsidR="00E815C3" w:rsidRDefault="00E815C3" w:rsidP="00E815C3">
      <w:r>
        <w:t xml:space="preserve">Examining the impact of technology in elementary schools is crucial for creating a more interactive, inclusive, and effective educational setting that equips students for the future. It also aids educators in adjusting to the changing landscape of education and guarantees that all students have the chance to succeed in a digital environment. </w:t>
      </w:r>
    </w:p>
    <w:p w:rsidR="00E815C3" w:rsidRDefault="00E815C3" w:rsidP="00E815C3"/>
    <w:p w:rsidR="00E815C3" w:rsidRDefault="00E815C3" w:rsidP="00E815C3">
      <w:r>
        <w:t xml:space="preserve">We need to examine how technology can improve classroom engagement for elementary students, as it has the ability to change the learning experience for children. Technology presents chances to enhance learning by making it more interactive, tailored, and accessible, thereby boosting student engagement and motivation. Investigating this subject allows us to gain insights into leveraging technology to enhance educational results, particularly for young students who are at the start of their learning paths. It can also assist in providing educators with the resources and understanding needed to successfully incorporate technology into their classrooms, preparing students for achievement in a progressively digital environment. </w:t>
      </w:r>
    </w:p>
    <w:p w:rsidR="00176A03" w:rsidRDefault="00E815C3">
      <w:r>
        <w:t>RRL:</w:t>
      </w:r>
    </w:p>
    <w:p w:rsidR="00E815C3" w:rsidRDefault="00E815C3">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Al </w:t>
      </w:r>
      <w:proofErr w:type="spellStart"/>
      <w:r>
        <w:rPr>
          <w:rFonts w:ascii="Arial" w:hAnsi="Arial" w:cs="Arial"/>
          <w:color w:val="222222"/>
          <w:sz w:val="20"/>
          <w:szCs w:val="20"/>
          <w:shd w:val="clear" w:color="auto" w:fill="FFFFFF"/>
        </w:rPr>
        <w:t>Hussaini</w:t>
      </w:r>
      <w:proofErr w:type="spellEnd"/>
      <w:r>
        <w:rPr>
          <w:rFonts w:ascii="Arial" w:hAnsi="Arial" w:cs="Arial"/>
          <w:color w:val="222222"/>
          <w:sz w:val="20"/>
          <w:szCs w:val="20"/>
          <w:shd w:val="clear" w:color="auto" w:fill="FFFFFF"/>
        </w:rPr>
        <w:t xml:space="preserve">, M. H., </w:t>
      </w:r>
      <w:proofErr w:type="spellStart"/>
      <w:r>
        <w:rPr>
          <w:rFonts w:ascii="Arial" w:hAnsi="Arial" w:cs="Arial"/>
          <w:color w:val="222222"/>
          <w:sz w:val="20"/>
          <w:szCs w:val="20"/>
          <w:shd w:val="clear" w:color="auto" w:fill="FFFFFF"/>
        </w:rPr>
        <w:t>Kousar</w:t>
      </w:r>
      <w:proofErr w:type="spellEnd"/>
      <w:r>
        <w:rPr>
          <w:rFonts w:ascii="Arial" w:hAnsi="Arial" w:cs="Arial"/>
          <w:color w:val="222222"/>
          <w:sz w:val="20"/>
          <w:szCs w:val="20"/>
          <w:shd w:val="clear" w:color="auto" w:fill="FFFFFF"/>
        </w:rPr>
        <w:t xml:space="preserve">, S., </w:t>
      </w:r>
      <w:proofErr w:type="spellStart"/>
      <w:r>
        <w:rPr>
          <w:rFonts w:ascii="Arial" w:hAnsi="Arial" w:cs="Arial"/>
          <w:color w:val="222222"/>
          <w:sz w:val="20"/>
          <w:szCs w:val="20"/>
          <w:shd w:val="clear" w:color="auto" w:fill="FFFFFF"/>
        </w:rPr>
        <w:t>Kousar</w:t>
      </w:r>
      <w:proofErr w:type="spellEnd"/>
      <w:r>
        <w:rPr>
          <w:rFonts w:ascii="Arial" w:hAnsi="Arial" w:cs="Arial"/>
          <w:color w:val="222222"/>
          <w:sz w:val="20"/>
          <w:szCs w:val="20"/>
          <w:shd w:val="clear" w:color="auto" w:fill="FFFFFF"/>
        </w:rPr>
        <w:t xml:space="preserve">, N., </w:t>
      </w:r>
      <w:proofErr w:type="spellStart"/>
      <w:r>
        <w:rPr>
          <w:rFonts w:ascii="Arial" w:hAnsi="Arial" w:cs="Arial"/>
          <w:color w:val="222222"/>
          <w:sz w:val="20"/>
          <w:szCs w:val="20"/>
          <w:shd w:val="clear" w:color="auto" w:fill="FFFFFF"/>
        </w:rPr>
        <w:t>Batool</w:t>
      </w:r>
      <w:proofErr w:type="spellEnd"/>
      <w:r>
        <w:rPr>
          <w:rFonts w:ascii="Arial" w:hAnsi="Arial" w:cs="Arial"/>
          <w:color w:val="222222"/>
          <w:sz w:val="20"/>
          <w:szCs w:val="20"/>
          <w:shd w:val="clear" w:color="auto" w:fill="FFFFFF"/>
        </w:rPr>
        <w:t xml:space="preserve">, U., &amp; </w:t>
      </w:r>
      <w:proofErr w:type="spellStart"/>
      <w:r>
        <w:rPr>
          <w:rFonts w:ascii="Arial" w:hAnsi="Arial" w:cs="Arial"/>
          <w:color w:val="222222"/>
          <w:sz w:val="20"/>
          <w:szCs w:val="20"/>
          <w:shd w:val="clear" w:color="auto" w:fill="FFFFFF"/>
        </w:rPr>
        <w:t>Munawar</w:t>
      </w:r>
      <w:proofErr w:type="spellEnd"/>
      <w:r>
        <w:rPr>
          <w:rFonts w:ascii="Arial" w:hAnsi="Arial" w:cs="Arial"/>
          <w:color w:val="222222"/>
          <w:sz w:val="20"/>
          <w:szCs w:val="20"/>
          <w:shd w:val="clear" w:color="auto" w:fill="FFFFFF"/>
        </w:rPr>
        <w:t>, N. (2024). Exploring Effective Strategies for Student Engagement and Learning Outcomes in Elementary Education. </w:t>
      </w:r>
      <w:r>
        <w:rPr>
          <w:rFonts w:ascii="Arial" w:hAnsi="Arial" w:cs="Arial"/>
          <w:i/>
          <w:iCs/>
          <w:color w:val="222222"/>
          <w:sz w:val="20"/>
          <w:szCs w:val="20"/>
          <w:shd w:val="clear" w:color="auto" w:fill="FFFFFF"/>
        </w:rPr>
        <w:t>International Journal of Learning Reformation in Elementary Education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w:t>
      </w:r>
      <w:r>
        <w:rPr>
          <w:rFonts w:ascii="Arial" w:hAnsi="Arial" w:cs="Arial"/>
          <w:color w:val="222222"/>
          <w:sz w:val="20"/>
          <w:szCs w:val="20"/>
          <w:shd w:val="clear" w:color="auto" w:fill="FFFFFF"/>
        </w:rPr>
        <w:t>(02), 90-101.</w:t>
      </w:r>
    </w:p>
    <w:p w:rsidR="00E815C3" w:rsidRDefault="00E815C3">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Sabri</w:t>
      </w:r>
      <w:proofErr w:type="spellEnd"/>
      <w:r>
        <w:rPr>
          <w:rFonts w:ascii="Arial" w:hAnsi="Arial" w:cs="Arial"/>
          <w:color w:val="222222"/>
          <w:sz w:val="20"/>
          <w:szCs w:val="20"/>
          <w:shd w:val="clear" w:color="auto" w:fill="FFFFFF"/>
        </w:rPr>
        <w:t xml:space="preserve">, S. M., Ismail, I., </w:t>
      </w:r>
      <w:proofErr w:type="spellStart"/>
      <w:r>
        <w:rPr>
          <w:rFonts w:ascii="Arial" w:hAnsi="Arial" w:cs="Arial"/>
          <w:color w:val="222222"/>
          <w:sz w:val="20"/>
          <w:szCs w:val="20"/>
          <w:shd w:val="clear" w:color="auto" w:fill="FFFFFF"/>
        </w:rPr>
        <w:t>Annuar</w:t>
      </w:r>
      <w:proofErr w:type="spellEnd"/>
      <w:r>
        <w:rPr>
          <w:rFonts w:ascii="Arial" w:hAnsi="Arial" w:cs="Arial"/>
          <w:color w:val="222222"/>
          <w:sz w:val="20"/>
          <w:szCs w:val="20"/>
          <w:shd w:val="clear" w:color="auto" w:fill="FFFFFF"/>
        </w:rPr>
        <w:t xml:space="preserve">, N., Rahman, N. R. A., </w:t>
      </w:r>
      <w:proofErr w:type="spellStart"/>
      <w:r>
        <w:rPr>
          <w:rFonts w:ascii="Arial" w:hAnsi="Arial" w:cs="Arial"/>
          <w:color w:val="222222"/>
          <w:sz w:val="20"/>
          <w:szCs w:val="20"/>
          <w:shd w:val="clear" w:color="auto" w:fill="FFFFFF"/>
        </w:rPr>
        <w:t>Abd</w:t>
      </w:r>
      <w:proofErr w:type="spellEnd"/>
      <w:r>
        <w:rPr>
          <w:rFonts w:ascii="Arial" w:hAnsi="Arial" w:cs="Arial"/>
          <w:color w:val="222222"/>
          <w:sz w:val="20"/>
          <w:szCs w:val="20"/>
          <w:shd w:val="clear" w:color="auto" w:fill="FFFFFF"/>
        </w:rPr>
        <w:t xml:space="preserve"> Hamid, N. Z., &amp; </w:t>
      </w:r>
      <w:proofErr w:type="spellStart"/>
      <w:r>
        <w:rPr>
          <w:rFonts w:ascii="Arial" w:hAnsi="Arial" w:cs="Arial"/>
          <w:color w:val="222222"/>
          <w:sz w:val="20"/>
          <w:szCs w:val="20"/>
          <w:shd w:val="clear" w:color="auto" w:fill="FFFFFF"/>
        </w:rPr>
        <w:t>Abd</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Mutalib</w:t>
      </w:r>
      <w:proofErr w:type="spellEnd"/>
      <w:r>
        <w:rPr>
          <w:rFonts w:ascii="Arial" w:hAnsi="Arial" w:cs="Arial"/>
          <w:color w:val="222222"/>
          <w:sz w:val="20"/>
          <w:szCs w:val="20"/>
          <w:shd w:val="clear" w:color="auto" w:fill="FFFFFF"/>
        </w:rPr>
        <w:t>, H. (2024). A CONCEPTUAL ANALYSIS OF TECHNOLOGY INTEGRATION IN CLASSROOM INSTRUCTION TOWARDS ENHANCING STUDENT ENGAGEMENT AND LEARNING OUTCOMES. </w:t>
      </w:r>
      <w:r>
        <w:rPr>
          <w:rFonts w:ascii="Arial" w:hAnsi="Arial" w:cs="Arial"/>
          <w:i/>
          <w:iCs/>
          <w:color w:val="222222"/>
          <w:sz w:val="20"/>
          <w:szCs w:val="20"/>
          <w:shd w:val="clear" w:color="auto" w:fill="FFFFFF"/>
        </w:rPr>
        <w:t>Integration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w:t>
      </w:r>
      <w:r>
        <w:rPr>
          <w:rFonts w:ascii="Arial" w:hAnsi="Arial" w:cs="Arial"/>
          <w:color w:val="222222"/>
          <w:sz w:val="20"/>
          <w:szCs w:val="20"/>
          <w:shd w:val="clear" w:color="auto" w:fill="FFFFFF"/>
        </w:rPr>
        <w:t>(55), 750-769.</w:t>
      </w:r>
    </w:p>
    <w:p w:rsidR="00E815C3" w:rsidRDefault="00E815C3">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Donahoo</w:t>
      </w:r>
      <w:proofErr w:type="spellEnd"/>
      <w:r>
        <w:rPr>
          <w:rFonts w:ascii="Arial" w:hAnsi="Arial" w:cs="Arial"/>
          <w:color w:val="222222"/>
          <w:sz w:val="20"/>
          <w:szCs w:val="20"/>
          <w:shd w:val="clear" w:color="auto" w:fill="FFFFFF"/>
        </w:rPr>
        <w:t>, A. (2024). The Impact of Incorporating Technology on Student Engagement and Achievement in an Elementary Classroom.</w:t>
      </w:r>
    </w:p>
    <w:p w:rsidR="00E815C3" w:rsidRDefault="00E815C3">
      <w:pPr>
        <w:rPr>
          <w:b/>
        </w:rPr>
      </w:pPr>
      <w:r w:rsidRPr="00E815C3">
        <w:rPr>
          <w:b/>
        </w:rPr>
        <w:t>Barriers to Effective Communication Between Teachers and Parents in Elementary Schools</w:t>
      </w:r>
    </w:p>
    <w:p w:rsidR="00261097" w:rsidRPr="00261097" w:rsidRDefault="00261097" w:rsidP="00261097">
      <w:r w:rsidRPr="00261097">
        <w:t xml:space="preserve">Examining the obstacles to effective communication between educators and parents in elementary schools is crucial since robust communication is fundamental to a child's academic achievement. When educators and parents collaborate, they establish a supportive system that enhances a student's growth both in and out of the classroom. Here’s the reason this research holds significant importance: </w:t>
      </w:r>
    </w:p>
    <w:p w:rsidR="00261097" w:rsidRPr="00261097" w:rsidRDefault="00261097" w:rsidP="00261097"/>
    <w:p w:rsidR="00261097" w:rsidRPr="00261097" w:rsidRDefault="00261097" w:rsidP="00261097">
      <w:r w:rsidRPr="00261097">
        <w:t xml:space="preserve">Examining the obstacles to successful communication between parents and teachers in elementary schools is crucial for enhancing children's educational experiences, empowering families, aiding teachers, and promoting equity in education. It fosters a more inclusive, supportive, and efficient learning atmosphere where students can succeed. </w:t>
      </w:r>
    </w:p>
    <w:p w:rsidR="00E815C3" w:rsidRDefault="00261097">
      <w:pPr>
        <w:rPr>
          <w:b/>
        </w:rPr>
      </w:pPr>
      <w:r>
        <w:rPr>
          <w:b/>
        </w:rPr>
        <w:t>RRL:</w:t>
      </w:r>
    </w:p>
    <w:p w:rsidR="00261097" w:rsidRDefault="00261097">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Ozmen</w:t>
      </w:r>
      <w:proofErr w:type="spellEnd"/>
      <w:r>
        <w:rPr>
          <w:rFonts w:ascii="Arial" w:hAnsi="Arial" w:cs="Arial"/>
          <w:color w:val="222222"/>
          <w:sz w:val="20"/>
          <w:szCs w:val="20"/>
          <w:shd w:val="clear" w:color="auto" w:fill="FFFFFF"/>
        </w:rPr>
        <w:t xml:space="preserve">, F., </w:t>
      </w:r>
      <w:proofErr w:type="spellStart"/>
      <w:r>
        <w:rPr>
          <w:rFonts w:ascii="Arial" w:hAnsi="Arial" w:cs="Arial"/>
          <w:color w:val="222222"/>
          <w:sz w:val="20"/>
          <w:szCs w:val="20"/>
          <w:shd w:val="clear" w:color="auto" w:fill="FFFFFF"/>
        </w:rPr>
        <w:t>Akuzum</w:t>
      </w:r>
      <w:proofErr w:type="spellEnd"/>
      <w:r>
        <w:rPr>
          <w:rFonts w:ascii="Arial" w:hAnsi="Arial" w:cs="Arial"/>
          <w:color w:val="222222"/>
          <w:sz w:val="20"/>
          <w:szCs w:val="20"/>
          <w:shd w:val="clear" w:color="auto" w:fill="FFFFFF"/>
        </w:rPr>
        <w:t xml:space="preserve">, C., </w:t>
      </w:r>
      <w:proofErr w:type="spellStart"/>
      <w:r>
        <w:rPr>
          <w:rFonts w:ascii="Arial" w:hAnsi="Arial" w:cs="Arial"/>
          <w:color w:val="222222"/>
          <w:sz w:val="20"/>
          <w:szCs w:val="20"/>
          <w:shd w:val="clear" w:color="auto" w:fill="FFFFFF"/>
        </w:rPr>
        <w:t>Zıncırlı</w:t>
      </w:r>
      <w:proofErr w:type="spellEnd"/>
      <w:r>
        <w:rPr>
          <w:rFonts w:ascii="Arial" w:hAnsi="Arial" w:cs="Arial"/>
          <w:color w:val="222222"/>
          <w:sz w:val="20"/>
          <w:szCs w:val="20"/>
          <w:shd w:val="clear" w:color="auto" w:fill="FFFFFF"/>
        </w:rPr>
        <w:t xml:space="preserve">, M., &amp; </w:t>
      </w:r>
      <w:proofErr w:type="spellStart"/>
      <w:r>
        <w:rPr>
          <w:rFonts w:ascii="Arial" w:hAnsi="Arial" w:cs="Arial"/>
          <w:color w:val="222222"/>
          <w:sz w:val="20"/>
          <w:szCs w:val="20"/>
          <w:shd w:val="clear" w:color="auto" w:fill="FFFFFF"/>
        </w:rPr>
        <w:t>Selcuk</w:t>
      </w:r>
      <w:proofErr w:type="spellEnd"/>
      <w:r>
        <w:rPr>
          <w:rFonts w:ascii="Arial" w:hAnsi="Arial" w:cs="Arial"/>
          <w:color w:val="222222"/>
          <w:sz w:val="20"/>
          <w:szCs w:val="20"/>
          <w:shd w:val="clear" w:color="auto" w:fill="FFFFFF"/>
        </w:rPr>
        <w:t>, G. (2016). The communication barriers between teachers and parents in primary schools. </w:t>
      </w:r>
      <w:r>
        <w:rPr>
          <w:rFonts w:ascii="Arial" w:hAnsi="Arial" w:cs="Arial"/>
          <w:i/>
          <w:iCs/>
          <w:color w:val="222222"/>
          <w:sz w:val="20"/>
          <w:szCs w:val="20"/>
          <w:shd w:val="clear" w:color="auto" w:fill="FFFFFF"/>
        </w:rPr>
        <w:t>Eurasian Journal of Educational Research</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16</w:t>
      </w:r>
      <w:r>
        <w:rPr>
          <w:rFonts w:ascii="Arial" w:hAnsi="Arial" w:cs="Arial"/>
          <w:color w:val="222222"/>
          <w:sz w:val="20"/>
          <w:szCs w:val="20"/>
          <w:shd w:val="clear" w:color="auto" w:fill="FFFFFF"/>
        </w:rPr>
        <w:t>(66), 27-46.</w:t>
      </w:r>
    </w:p>
    <w:p w:rsidR="00261097" w:rsidRDefault="00261097">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lastRenderedPageBreak/>
        <w:t>Gokalp</w:t>
      </w:r>
      <w:proofErr w:type="spellEnd"/>
      <w:r>
        <w:rPr>
          <w:rFonts w:ascii="Arial" w:hAnsi="Arial" w:cs="Arial"/>
          <w:color w:val="222222"/>
          <w:sz w:val="20"/>
          <w:szCs w:val="20"/>
          <w:shd w:val="clear" w:color="auto" w:fill="FFFFFF"/>
        </w:rPr>
        <w:t xml:space="preserve">, S., &amp; </w:t>
      </w:r>
      <w:proofErr w:type="spellStart"/>
      <w:r>
        <w:rPr>
          <w:rFonts w:ascii="Arial" w:hAnsi="Arial" w:cs="Arial"/>
          <w:color w:val="222222"/>
          <w:sz w:val="20"/>
          <w:szCs w:val="20"/>
          <w:shd w:val="clear" w:color="auto" w:fill="FFFFFF"/>
        </w:rPr>
        <w:t>Akbasli</w:t>
      </w:r>
      <w:proofErr w:type="spellEnd"/>
      <w:r>
        <w:rPr>
          <w:rFonts w:ascii="Arial" w:hAnsi="Arial" w:cs="Arial"/>
          <w:color w:val="222222"/>
          <w:sz w:val="20"/>
          <w:szCs w:val="20"/>
          <w:shd w:val="clear" w:color="auto" w:fill="FFFFFF"/>
        </w:rPr>
        <w:t>, S. (2021). Communication Barriers in the Context of School-Parents Cooperation. </w:t>
      </w:r>
      <w:r>
        <w:rPr>
          <w:rFonts w:ascii="Arial" w:hAnsi="Arial" w:cs="Arial"/>
          <w:i/>
          <w:iCs/>
          <w:color w:val="222222"/>
          <w:sz w:val="20"/>
          <w:szCs w:val="20"/>
          <w:shd w:val="clear" w:color="auto" w:fill="FFFFFF"/>
        </w:rPr>
        <w:t>European Journal of Educational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4</w:t>
      </w:r>
      <w:r>
        <w:rPr>
          <w:rFonts w:ascii="Arial" w:hAnsi="Arial" w:cs="Arial"/>
          <w:color w:val="222222"/>
          <w:sz w:val="20"/>
          <w:szCs w:val="20"/>
          <w:shd w:val="clear" w:color="auto" w:fill="FFFFFF"/>
        </w:rPr>
        <w:t>(2), 83-96.</w:t>
      </w:r>
    </w:p>
    <w:p w:rsidR="00261097" w:rsidRDefault="00261097">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Ginting</w:t>
      </w:r>
      <w:proofErr w:type="spellEnd"/>
      <w:r>
        <w:rPr>
          <w:rFonts w:ascii="Arial" w:hAnsi="Arial" w:cs="Arial"/>
          <w:color w:val="222222"/>
          <w:sz w:val="20"/>
          <w:szCs w:val="20"/>
          <w:shd w:val="clear" w:color="auto" w:fill="FFFFFF"/>
        </w:rPr>
        <w:t xml:space="preserve">, N. E., &amp; </w:t>
      </w:r>
      <w:proofErr w:type="spellStart"/>
      <w:r>
        <w:rPr>
          <w:rFonts w:ascii="Arial" w:hAnsi="Arial" w:cs="Arial"/>
          <w:color w:val="222222"/>
          <w:sz w:val="20"/>
          <w:szCs w:val="20"/>
          <w:shd w:val="clear" w:color="auto" w:fill="FFFFFF"/>
        </w:rPr>
        <w:t>Sinulingga</w:t>
      </w:r>
      <w:proofErr w:type="spellEnd"/>
      <w:r>
        <w:rPr>
          <w:rFonts w:ascii="Arial" w:hAnsi="Arial" w:cs="Arial"/>
          <w:color w:val="222222"/>
          <w:sz w:val="20"/>
          <w:szCs w:val="20"/>
          <w:shd w:val="clear" w:color="auto" w:fill="FFFFFF"/>
        </w:rPr>
        <w:t>, J. N. (2022). Communication Barriers between Parents and Teachers Marie Joseph School in the Age of Distance Learning. </w:t>
      </w:r>
      <w:proofErr w:type="spellStart"/>
      <w:r>
        <w:rPr>
          <w:rFonts w:ascii="Arial" w:hAnsi="Arial" w:cs="Arial"/>
          <w:i/>
          <w:iCs/>
          <w:color w:val="222222"/>
          <w:sz w:val="20"/>
          <w:szCs w:val="20"/>
          <w:shd w:val="clear" w:color="auto" w:fill="FFFFFF"/>
        </w:rPr>
        <w:t>Ultimacomm</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Jurnal</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Ilmu</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Komunikasi</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14</w:t>
      </w:r>
      <w:r>
        <w:rPr>
          <w:rFonts w:ascii="Arial" w:hAnsi="Arial" w:cs="Arial"/>
          <w:color w:val="222222"/>
          <w:sz w:val="20"/>
          <w:szCs w:val="20"/>
          <w:shd w:val="clear" w:color="auto" w:fill="FFFFFF"/>
        </w:rPr>
        <w:t>(2), 191-205.</w:t>
      </w:r>
    </w:p>
    <w:p w:rsidR="00261097" w:rsidRDefault="00261097">
      <w:pPr>
        <w:rPr>
          <w:b/>
        </w:rPr>
      </w:pPr>
      <w:r w:rsidRPr="00261097">
        <w:rPr>
          <w:b/>
        </w:rPr>
        <w:t>The Impact of High Workload on Teacher Well-Being and Effectiveness in Elementary Schools</w:t>
      </w:r>
    </w:p>
    <w:p w:rsidR="00261097" w:rsidRPr="00AA0838" w:rsidRDefault="00261097" w:rsidP="00261097">
      <w:r w:rsidRPr="00AA0838">
        <w:t xml:space="preserve">Examining the effects of heavy workloads on teacher well-being and effectiveness is essential for learning how to foster a sustainable and supportive work setting for educators. By tackling these challenges, schools can enhance teacher retention, promote improved student learning results, and establish a more positive and balanced educational environment for teachers and students alike. </w:t>
      </w:r>
    </w:p>
    <w:p w:rsidR="00261097" w:rsidRPr="00AA0838" w:rsidRDefault="00261097" w:rsidP="00261097"/>
    <w:p w:rsidR="00261097" w:rsidRPr="00AA0838" w:rsidRDefault="00261097" w:rsidP="00261097">
      <w:r w:rsidRPr="00AA0838">
        <w:t xml:space="preserve">Examining the effects of heavy workloads on teachers' well-being and performance is vital as it contributes to developing a more sustainable, healthy, and efficient teaching workforce. By recognizing the obstacles and comprehending their impacts, we can develop approaches that assist educators, enhance student results, and promote a constructive, cooperative learning atmosphere. This study is essential for achieving lasting enhancements in education and guaranteeing that teachers and students can flourish. </w:t>
      </w:r>
    </w:p>
    <w:p w:rsidR="00261097" w:rsidRDefault="00AA0838">
      <w:pPr>
        <w:rPr>
          <w:b/>
        </w:rPr>
      </w:pPr>
      <w:r>
        <w:rPr>
          <w:b/>
        </w:rPr>
        <w:t>RRL:</w:t>
      </w:r>
    </w:p>
    <w:p w:rsidR="00AA0838" w:rsidRDefault="00AA0838">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Magalong</w:t>
      </w:r>
      <w:proofErr w:type="spellEnd"/>
      <w:r>
        <w:rPr>
          <w:rFonts w:ascii="Arial" w:hAnsi="Arial" w:cs="Arial"/>
          <w:color w:val="222222"/>
          <w:sz w:val="20"/>
          <w:szCs w:val="20"/>
          <w:shd w:val="clear" w:color="auto" w:fill="FFFFFF"/>
        </w:rPr>
        <w:t>, A. A., &amp; Torreon, L. C. (2021). Teaching workload management: its impact on teachers’ well-being and effectiveness. </w:t>
      </w:r>
      <w:r>
        <w:rPr>
          <w:rFonts w:ascii="Arial" w:hAnsi="Arial" w:cs="Arial"/>
          <w:i/>
          <w:iCs/>
          <w:color w:val="222222"/>
          <w:sz w:val="20"/>
          <w:szCs w:val="20"/>
          <w:shd w:val="clear" w:color="auto" w:fill="FFFFFF"/>
        </w:rPr>
        <w:t>American Journal of Multidisciplinary Research &amp; Development (AJMRD)</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w:t>
      </w:r>
      <w:r>
        <w:rPr>
          <w:rFonts w:ascii="Arial" w:hAnsi="Arial" w:cs="Arial"/>
          <w:color w:val="222222"/>
          <w:sz w:val="20"/>
          <w:szCs w:val="20"/>
          <w:shd w:val="clear" w:color="auto" w:fill="FFFFFF"/>
        </w:rPr>
        <w:t>(02), 31-36.</w:t>
      </w:r>
    </w:p>
    <w:p w:rsidR="00AA0838" w:rsidRDefault="00AA0838">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Ortan</w:t>
      </w:r>
      <w:proofErr w:type="spellEnd"/>
      <w:r>
        <w:rPr>
          <w:rFonts w:ascii="Arial" w:hAnsi="Arial" w:cs="Arial"/>
          <w:color w:val="222222"/>
          <w:sz w:val="20"/>
          <w:szCs w:val="20"/>
          <w:shd w:val="clear" w:color="auto" w:fill="FFFFFF"/>
        </w:rPr>
        <w:t xml:space="preserve">, F., </w:t>
      </w:r>
      <w:proofErr w:type="spellStart"/>
      <w:r>
        <w:rPr>
          <w:rFonts w:ascii="Arial" w:hAnsi="Arial" w:cs="Arial"/>
          <w:color w:val="222222"/>
          <w:sz w:val="20"/>
          <w:szCs w:val="20"/>
          <w:shd w:val="clear" w:color="auto" w:fill="FFFFFF"/>
        </w:rPr>
        <w:t>Simut</w:t>
      </w:r>
      <w:proofErr w:type="spellEnd"/>
      <w:r>
        <w:rPr>
          <w:rFonts w:ascii="Arial" w:hAnsi="Arial" w:cs="Arial"/>
          <w:color w:val="222222"/>
          <w:sz w:val="20"/>
          <w:szCs w:val="20"/>
          <w:shd w:val="clear" w:color="auto" w:fill="FFFFFF"/>
        </w:rPr>
        <w:t xml:space="preserve">, C., &amp; </w:t>
      </w:r>
      <w:proofErr w:type="spellStart"/>
      <w:r>
        <w:rPr>
          <w:rFonts w:ascii="Arial" w:hAnsi="Arial" w:cs="Arial"/>
          <w:color w:val="222222"/>
          <w:sz w:val="20"/>
          <w:szCs w:val="20"/>
          <w:shd w:val="clear" w:color="auto" w:fill="FFFFFF"/>
        </w:rPr>
        <w:t>Simut</w:t>
      </w:r>
      <w:proofErr w:type="spellEnd"/>
      <w:r>
        <w:rPr>
          <w:rFonts w:ascii="Arial" w:hAnsi="Arial" w:cs="Arial"/>
          <w:color w:val="222222"/>
          <w:sz w:val="20"/>
          <w:szCs w:val="20"/>
          <w:shd w:val="clear" w:color="auto" w:fill="FFFFFF"/>
        </w:rPr>
        <w:t>, R. (2021). Self-efficacy, job satisfaction and teacher well-being in the K-12 educational system. </w:t>
      </w:r>
      <w:r>
        <w:rPr>
          <w:rFonts w:ascii="Arial" w:hAnsi="Arial" w:cs="Arial"/>
          <w:i/>
          <w:iCs/>
          <w:color w:val="222222"/>
          <w:sz w:val="20"/>
          <w:szCs w:val="20"/>
          <w:shd w:val="clear" w:color="auto" w:fill="FFFFFF"/>
        </w:rPr>
        <w:t>International journal of environmental research and public health</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18</w:t>
      </w:r>
      <w:r>
        <w:rPr>
          <w:rFonts w:ascii="Arial" w:hAnsi="Arial" w:cs="Arial"/>
          <w:color w:val="222222"/>
          <w:sz w:val="20"/>
          <w:szCs w:val="20"/>
          <w:shd w:val="clear" w:color="auto" w:fill="FFFFFF"/>
        </w:rPr>
        <w:t>(23), 12763.</w:t>
      </w:r>
    </w:p>
    <w:p w:rsidR="00AA0838" w:rsidRPr="00E815C3" w:rsidRDefault="00AA0838">
      <w:pPr>
        <w:rPr>
          <w:b/>
        </w:rPr>
      </w:pPr>
    </w:p>
    <w:sectPr w:rsidR="00AA0838" w:rsidRPr="00E815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5C3"/>
    <w:rsid w:val="000E38B7"/>
    <w:rsid w:val="00261097"/>
    <w:rsid w:val="002E72F2"/>
    <w:rsid w:val="00AA0838"/>
    <w:rsid w:val="00E815C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9AC9"/>
  <w15:chartTrackingRefBased/>
  <w15:docId w15:val="{26E9D748-550D-4EA7-9F05-59E1E0CBF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815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2025-02-07T03:58:00Z</dcterms:created>
  <dcterms:modified xsi:type="dcterms:W3CDTF">2025-02-07T04:29:00Z</dcterms:modified>
</cp:coreProperties>
</file>