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120" w:line="240" w:lineRule="auto"/>
        <w:jc w:val="center"/>
      </w:pPr>
      <w:r>
        <w:rPr>
          <w:rFonts w:ascii="Times New Roman" w:hAnsi="Times New Roman" w:cs="Times New Roman"/>
          <w:b/>
          <w:bCs/>
          <w:sz w:val="20"/>
          <w:szCs w:val="20"/>
        </w:rPr>
        <w:t xml:space="preserve">FICHE DE COURS</w:t>
      </w:r>
    </w:p>
    <w:tbl>
      <w:tblPr>
        <w:tblW w:type="dxa" w:w="10206"/>
        <w:tblInd w:type="dxa" w:w="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650"/>
        <w:gridCol w:w="8556"/>
      </w:tblGrid>
      <w:tr>
        <w:tc>
          <w:tcPr>
            <w:tcW w:type="dxa" w:w="1650"/>
            <w:tcMar>
              <w:top w:type="dxa" w:w="80"/>
              <w:left w:type="dxa" w:w="100"/>
              <w:bottom w:type="dxa" w:w="80"/>
              <w:right w:type="dxa" w:w="100"/>
            </w:tcMar>
            <w:vAlign w:val="top"/>
          </w:tcPr>
          <w:p>
            <w:pPr>
              <w:spacing w:before="0" w:after="40" w:line="240" w:lineRule="auto"/>
            </w:pPr>
            <w:r>
              <w:rPr>
                <w:rFonts w:ascii="Times New Roman" w:hAnsi="Times New Roman" w:cs="Times New Roman"/>
                <w:b/>
                <w:bCs/>
                <w:sz w:val="20"/>
                <w:szCs w:val="20"/>
              </w:rPr>
              <w:t xml:space="preserve">Discipline :</w:t>
            </w:r>
          </w:p>
        </w:tc>
        <w:tc>
          <w:tcPr>
            <w:tcW w:type="dxa" w:w="8556"/>
            <w:tcMar>
              <w:top w:type="dxa" w:w="80"/>
              <w:left w:type="dxa" w:w="100"/>
              <w:bottom w:type="dxa" w:w="80"/>
              <w:right w:type="dxa" w:w="100"/>
            </w:tcMar>
            <w:vAlign w:val="top"/>
          </w:tcPr>
          <w:p>
            <w:pPr>
              <w:spacing w:before="0" w:after="40" w:line="240" w:lineRule="auto"/>
            </w:pPr>
            <w:r>
              <w:rPr>
                <w:rFonts w:ascii="Times New Roman" w:hAnsi="Times New Roman" w:cs="Times New Roman"/>
                <w:sz w:val="20"/>
                <w:szCs w:val="20"/>
              </w:rPr>
              <w:t xml:space="preserve">Français</w:t>
            </w:r>
          </w:p>
        </w:tc>
      </w:tr>
      <w:tr>
        <w:tc>
          <w:tcPr>
            <w:tcW w:type="dxa" w:w="1650"/>
            <w:tcMar>
              <w:top w:type="dxa" w:w="80"/>
              <w:left w:type="dxa" w:w="100"/>
              <w:bottom w:type="dxa" w:w="80"/>
              <w:right w:type="dxa" w:w="100"/>
            </w:tcMar>
            <w:vAlign w:val="top"/>
          </w:tcPr>
          <w:p>
            <w:pPr>
              <w:spacing w:before="0" w:after="40" w:line="240" w:lineRule="auto"/>
            </w:pPr>
            <w:r>
              <w:rPr>
                <w:rFonts w:ascii="Times New Roman" w:hAnsi="Times New Roman" w:cs="Times New Roman"/>
                <w:b/>
                <w:bCs/>
                <w:sz w:val="20"/>
                <w:szCs w:val="20"/>
              </w:rPr>
              <w:t xml:space="preserve">Date :</w:t>
            </w:r>
          </w:p>
        </w:tc>
        <w:tc>
          <w:tcPr>
            <w:tcW w:type="dxa" w:w="8556"/>
            <w:tcMar>
              <w:top w:type="dxa" w:w="80"/>
              <w:left w:type="dxa" w:w="100"/>
              <w:bottom w:type="dxa" w:w="80"/>
              <w:right w:type="dxa" w:w="100"/>
            </w:tcMar>
            <w:vAlign w:val="top"/>
          </w:tcPr>
          <w:p>
            <w:pPr>
              <w:spacing w:before="0" w:after="40" w:line="240" w:lineRule="auto"/>
            </w:pPr>
            <w:r>
              <w:rPr>
                <w:rFonts w:ascii="Times New Roman" w:hAnsi="Times New Roman" w:cs="Times New Roman"/>
                <w:sz w:val="20"/>
                <w:szCs w:val="20"/>
              </w:rPr>
              <w:t xml:space="preserve">20/10/2026</w:t>
            </w:r>
          </w:p>
        </w:tc>
      </w:tr>
      <w:tr>
        <w:tc>
          <w:tcPr>
            <w:tcW w:type="dxa" w:w="1650"/>
            <w:tcMar>
              <w:top w:type="dxa" w:w="80"/>
              <w:left w:type="dxa" w:w="100"/>
              <w:bottom w:type="dxa" w:w="80"/>
              <w:right w:type="dxa" w:w="100"/>
            </w:tcMar>
            <w:vAlign w:val="top"/>
          </w:tcPr>
          <w:p>
            <w:pPr>
              <w:spacing w:before="0" w:after="40" w:line="240" w:lineRule="auto"/>
            </w:pPr>
            <w:r>
              <w:rPr>
                <w:rFonts w:ascii="Times New Roman" w:hAnsi="Times New Roman" w:cs="Times New Roman"/>
                <w:b/>
                <w:bCs/>
                <w:sz w:val="20"/>
                <w:szCs w:val="20"/>
              </w:rPr>
              <w:t xml:space="preserve">Classe :</w:t>
            </w:r>
          </w:p>
        </w:tc>
        <w:tc>
          <w:tcPr>
            <w:tcW w:type="dxa" w:w="8556"/>
            <w:tcMar>
              <w:top w:type="dxa" w:w="80"/>
              <w:left w:type="dxa" w:w="100"/>
              <w:bottom w:type="dxa" w:w="80"/>
              <w:right w:type="dxa" w:w="100"/>
            </w:tcMar>
            <w:vAlign w:val="top"/>
          </w:tcPr>
          <w:p>
            <w:pPr>
              <w:spacing w:before="0" w:after="40" w:line="240" w:lineRule="auto"/>
            </w:pPr>
            <w:r>
              <w:rPr>
                <w:rFonts w:ascii="Times New Roman" w:hAnsi="Times New Roman" w:cs="Times New Roman"/>
                <w:sz w:val="20"/>
                <w:szCs w:val="20"/>
              </w:rPr>
              <w:t xml:space="preserve">2nde A</w:t>
            </w:r>
          </w:p>
        </w:tc>
      </w:tr>
      <w:tr>
        <w:tc>
          <w:tcPr>
            <w:tcW w:type="dxa" w:w="1650"/>
            <w:tcMar>
              <w:top w:type="dxa" w:w="80"/>
              <w:left w:type="dxa" w:w="100"/>
              <w:bottom w:type="dxa" w:w="80"/>
              <w:right w:type="dxa" w:w="100"/>
            </w:tcMar>
            <w:vAlign w:val="top"/>
          </w:tcPr>
          <w:p>
            <w:pPr>
              <w:spacing w:before="0" w:after="40" w:line="240" w:lineRule="auto"/>
            </w:pPr>
            <w:r>
              <w:rPr>
                <w:rFonts w:ascii="Times New Roman" w:hAnsi="Times New Roman" w:cs="Times New Roman"/>
                <w:b/>
                <w:bCs/>
                <w:sz w:val="20"/>
                <w:szCs w:val="20"/>
              </w:rPr>
              <w:t xml:space="preserve">Compétence :</w:t>
            </w:r>
          </w:p>
        </w:tc>
        <w:tc>
          <w:tcPr>
            <w:tcW w:type="dxa" w:w="8556"/>
            <w:tcMar>
              <w:top w:type="dxa" w:w="80"/>
              <w:left w:type="dxa" w:w="100"/>
              <w:bottom w:type="dxa" w:w="80"/>
              <w:right w:type="dxa" w:w="100"/>
            </w:tcMar>
            <w:vAlign w:val="top"/>
          </w:tcPr>
          <w:p>
            <w:pPr>
              <w:spacing w:before="0" w:after="40" w:line="240" w:lineRule="auto"/>
            </w:pPr>
            <w:r>
              <w:rPr>
                <w:rFonts w:ascii="Times New Roman" w:hAnsi="Times New Roman" w:cs="Times New Roman"/>
                <w:sz w:val="20"/>
                <w:szCs w:val="20"/>
              </w:rPr>
              <w:t xml:space="preserve">Compétence 1 : Traiter des situations relatives à la construction du sens de textes divers.</w:t>
            </w:r>
          </w:p>
        </w:tc>
      </w:tr>
      <w:tr>
        <w:tc>
          <w:tcPr>
            <w:tcW w:type="dxa" w:w="1650"/>
            <w:tcMar>
              <w:top w:type="dxa" w:w="80"/>
              <w:left w:type="dxa" w:w="100"/>
              <w:bottom w:type="dxa" w:w="80"/>
              <w:right w:type="dxa" w:w="100"/>
            </w:tcMar>
            <w:vAlign w:val="top"/>
          </w:tcPr>
          <w:p>
            <w:pPr>
              <w:spacing w:before="0" w:after="40" w:line="240" w:lineRule="auto"/>
            </w:pPr>
            <w:r>
              <w:rPr>
                <w:rFonts w:ascii="Times New Roman" w:hAnsi="Times New Roman" w:cs="Times New Roman"/>
                <w:b/>
                <w:bCs/>
                <w:sz w:val="20"/>
                <w:szCs w:val="20"/>
              </w:rPr>
              <w:t xml:space="preserve">Activité :</w:t>
            </w:r>
          </w:p>
        </w:tc>
        <w:tc>
          <w:tcPr>
            <w:tcW w:type="dxa" w:w="8556"/>
            <w:tcMar>
              <w:top w:type="dxa" w:w="80"/>
              <w:left w:type="dxa" w:w="100"/>
              <w:bottom w:type="dxa" w:w="80"/>
              <w:right w:type="dxa" w:w="100"/>
            </w:tcMar>
            <w:vAlign w:val="top"/>
          </w:tcPr>
          <w:p>
            <w:pPr>
              <w:spacing w:before="0" w:after="40" w:line="240" w:lineRule="auto"/>
            </w:pPr>
            <w:r>
              <w:rPr>
                <w:rFonts w:ascii="Times New Roman" w:hAnsi="Times New Roman" w:cs="Times New Roman"/>
                <w:sz w:val="20"/>
                <w:szCs w:val="20"/>
              </w:rPr>
              <w:t xml:space="preserve">Étude de l'œuvre intégrale</w:t>
            </w:r>
          </w:p>
        </w:tc>
      </w:tr>
      <w:tr>
        <w:tc>
          <w:tcPr>
            <w:tcW w:type="dxa" w:w="1650"/>
            <w:tcMar>
              <w:top w:type="dxa" w:w="80"/>
              <w:left w:type="dxa" w:w="100"/>
              <w:bottom w:type="dxa" w:w="80"/>
              <w:right w:type="dxa" w:w="100"/>
            </w:tcMar>
            <w:vAlign w:val="top"/>
          </w:tcPr>
          <w:p>
            <w:pPr>
              <w:spacing w:before="0" w:after="40" w:line="240" w:lineRule="auto"/>
            </w:pPr>
            <w:r>
              <w:rPr>
                <w:rFonts w:ascii="Times New Roman" w:hAnsi="Times New Roman" w:cs="Times New Roman"/>
                <w:b/>
                <w:bCs/>
                <w:sz w:val="20"/>
                <w:szCs w:val="20"/>
              </w:rPr>
              <w:t xml:space="preserve">Durée :</w:t>
            </w:r>
          </w:p>
        </w:tc>
        <w:tc>
          <w:tcPr>
            <w:tcW w:type="dxa" w:w="8556"/>
            <w:tcMar>
              <w:top w:type="dxa" w:w="80"/>
              <w:left w:type="dxa" w:w="100"/>
              <w:bottom w:type="dxa" w:w="80"/>
              <w:right w:type="dxa" w:w="100"/>
            </w:tcMar>
            <w:vAlign w:val="top"/>
          </w:tcPr>
          <w:p>
            <w:pPr>
              <w:spacing w:before="0" w:after="40" w:line="240" w:lineRule="auto"/>
            </w:pPr>
            <w:r>
              <w:rPr>
                <w:rFonts w:ascii="Times New Roman" w:hAnsi="Times New Roman" w:cs="Times New Roman"/>
                <w:sz w:val="20"/>
                <w:szCs w:val="20"/>
              </w:rPr>
              <w:t xml:space="preserve">1 heure</w:t>
            </w:r>
          </w:p>
        </w:tc>
      </w:tr>
      <w:tr>
        <w:tc>
          <w:tcPr>
            <w:tcW w:type="dxa" w:w="1650"/>
            <w:tcMar>
              <w:top w:type="dxa" w:w="80"/>
              <w:left w:type="dxa" w:w="100"/>
              <w:bottom w:type="dxa" w:w="80"/>
              <w:right w:type="dxa" w:w="100"/>
            </w:tcMar>
            <w:vAlign w:val="top"/>
          </w:tcPr>
          <w:p>
            <w:pPr>
              <w:spacing w:before="0" w:after="40" w:line="240" w:lineRule="auto"/>
            </w:pPr>
            <w:r>
              <w:rPr>
                <w:rFonts w:ascii="Times New Roman" w:hAnsi="Times New Roman" w:cs="Times New Roman"/>
                <w:b/>
                <w:bCs/>
                <w:sz w:val="20"/>
                <w:szCs w:val="20"/>
              </w:rPr>
              <w:t xml:space="preserve">Leçon :</w:t>
            </w:r>
          </w:p>
        </w:tc>
        <w:tc>
          <w:tcPr>
            <w:tcW w:type="dxa" w:w="8556"/>
            <w:tcMar>
              <w:top w:type="dxa" w:w="80"/>
              <w:left w:type="dxa" w:w="100"/>
              <w:bottom w:type="dxa" w:w="80"/>
              <w:right w:type="dxa" w:w="100"/>
            </w:tcMar>
            <w:vAlign w:val="top"/>
          </w:tcPr>
          <w:p>
            <w:pPr>
              <w:spacing w:before="0" w:after="40" w:line="240" w:lineRule="auto"/>
            </w:pPr>
            <w:r>
              <w:rPr>
                <w:rFonts w:ascii="Times New Roman" w:hAnsi="Times New Roman" w:cs="Times New Roman"/>
                <w:sz w:val="20"/>
                <w:szCs w:val="20"/>
              </w:rPr>
              <w:t xml:space="preserve">1 : Œuvre narrative</w:t>
            </w:r>
          </w:p>
        </w:tc>
      </w:tr>
      <w:tr>
        <w:tc>
          <w:tcPr>
            <w:tcW w:type="dxa" w:w="1650"/>
            <w:tcMar>
              <w:top w:type="dxa" w:w="80"/>
              <w:left w:type="dxa" w:w="100"/>
              <w:bottom w:type="dxa" w:w="80"/>
              <w:right w:type="dxa" w:w="100"/>
            </w:tcMar>
            <w:vAlign w:val="top"/>
          </w:tcPr>
          <w:p>
            <w:pPr>
              <w:spacing w:before="0" w:after="40" w:line="240" w:lineRule="auto"/>
            </w:pPr>
            <w:r>
              <w:rPr>
                <w:rFonts w:ascii="Times New Roman" w:hAnsi="Times New Roman" w:cs="Times New Roman"/>
                <w:b/>
                <w:bCs/>
                <w:sz w:val="20"/>
                <w:szCs w:val="20"/>
              </w:rPr>
              <w:t xml:space="preserve">Séance :</w:t>
            </w:r>
          </w:p>
        </w:tc>
        <w:tc>
          <w:tcPr>
            <w:tcW w:type="dxa" w:w="8556"/>
            <w:tcMar>
              <w:top w:type="dxa" w:w="80"/>
              <w:left w:type="dxa" w:w="100"/>
              <w:bottom w:type="dxa" w:w="80"/>
              <w:right w:type="dxa" w:w="100"/>
            </w:tcMar>
            <w:vAlign w:val="top"/>
          </w:tcPr>
          <w:p>
            <w:pPr>
              <w:spacing w:before="0" w:after="40" w:line="240" w:lineRule="auto"/>
            </w:pPr>
            <w:r>
              <w:rPr>
                <w:rFonts w:ascii="Times New Roman" w:hAnsi="Times New Roman" w:cs="Times New Roman"/>
                <w:sz w:val="20"/>
                <w:szCs w:val="20"/>
              </w:rPr>
              <w:t xml:space="preserve">4 : Lecture méthodique n°1</w:t>
            </w:r>
          </w:p>
        </w:tc>
      </w:tr>
      <w:tr>
        <w:tc>
          <w:tcPr>
            <w:tcW w:type="dxa" w:w="1650"/>
            <w:tcMar>
              <w:top w:type="dxa" w:w="80"/>
              <w:left w:type="dxa" w:w="100"/>
              <w:bottom w:type="dxa" w:w="80"/>
              <w:right w:type="dxa" w:w="100"/>
            </w:tcMar>
            <w:vAlign w:val="top"/>
          </w:tcPr>
          <w:p>
            <w:pPr>
              <w:spacing w:before="0" w:after="40" w:line="240" w:lineRule="auto"/>
            </w:pPr>
            <w:r>
              <w:rPr>
                <w:rFonts w:ascii="Times New Roman" w:hAnsi="Times New Roman" w:cs="Times New Roman"/>
                <w:b/>
                <w:bCs/>
                <w:sz w:val="20"/>
                <w:szCs w:val="20"/>
              </w:rPr>
              <w:t xml:space="preserve">Établissement :</w:t>
            </w:r>
          </w:p>
        </w:tc>
        <w:tc>
          <w:tcPr>
            <w:tcW w:type="dxa" w:w="8556"/>
            <w:tcMar>
              <w:top w:type="dxa" w:w="80"/>
              <w:left w:type="dxa" w:w="100"/>
              <w:bottom w:type="dxa" w:w="80"/>
              <w:right w:type="dxa" w:w="100"/>
            </w:tcMar>
            <w:vAlign w:val="top"/>
          </w:tcPr>
          <w:p>
            <w:pPr>
              <w:spacing w:before="0" w:after="40" w:line="240" w:lineRule="auto"/>
            </w:pPr>
            <w:r>
              <w:rPr>
                <w:rFonts w:ascii="Times New Roman" w:hAnsi="Times New Roman" w:cs="Times New Roman"/>
                <w:sz w:val="20"/>
                <w:szCs w:val="20"/>
              </w:rPr>
              <w:t xml:space="preserve">Lycée de test</w:t>
            </w:r>
          </w:p>
        </w:tc>
      </w:tr>
      <w:tr>
        <w:tc>
          <w:tcPr>
            <w:tcW w:type="dxa" w:w="1650"/>
            <w:tcMar>
              <w:top w:type="dxa" w:w="80"/>
              <w:left w:type="dxa" w:w="100"/>
              <w:bottom w:type="dxa" w:w="80"/>
              <w:right w:type="dxa" w:w="100"/>
            </w:tcMar>
            <w:vAlign w:val="top"/>
          </w:tcPr>
          <w:p>
            <w:pPr>
              <w:spacing w:before="0" w:after="40" w:line="240" w:lineRule="auto"/>
            </w:pPr>
            <w:r>
              <w:rPr>
                <w:rFonts w:ascii="Times New Roman" w:hAnsi="Times New Roman" w:cs="Times New Roman"/>
                <w:b/>
                <w:bCs/>
                <w:sz w:val="20"/>
                <w:szCs w:val="20"/>
              </w:rPr>
              <w:t xml:space="preserve">Enseignant :</w:t>
            </w:r>
          </w:p>
        </w:tc>
        <w:tc>
          <w:tcPr>
            <w:tcW w:type="dxa" w:w="8556"/>
            <w:tcMar>
              <w:top w:type="dxa" w:w="80"/>
              <w:left w:type="dxa" w:w="100"/>
              <w:bottom w:type="dxa" w:w="80"/>
              <w:right w:type="dxa" w:w="100"/>
            </w:tcMar>
            <w:vAlign w:val="top"/>
          </w:tcPr>
          <w:p>
            <w:pPr>
              <w:spacing w:before="0" w:after="40" w:line="240" w:lineRule="auto"/>
            </w:pPr>
            <w:r>
              <w:rPr>
                <w:rFonts w:ascii="Times New Roman" w:hAnsi="Times New Roman" w:cs="Times New Roman"/>
                <w:sz w:val="20"/>
                <w:szCs w:val="20"/>
              </w:rPr>
              <w:t xml:space="preserve">Enseignant de test</w:t>
            </w:r>
          </w:p>
        </w:tc>
      </w:tr>
    </w:tbl>
    <w:p>
      <w:pPr>
        <w:spacing w:before="0" w:after="40" w:line="240" w:lineRule="auto"/>
      </w:pPr>
    </w:p>
    <w:p>
      <w:pPr>
        <w:spacing w:before="0" w:after="120" w:line="240" w:lineRule="auto"/>
      </w:pPr>
      <w:r>
        <w:rPr>
          <w:rFonts w:ascii="Times New Roman" w:hAnsi="Times New Roman" w:cs="Times New Roman"/>
          <w:sz w:val="20"/>
          <w:szCs w:val="20"/>
        </w:rPr>
        <w:t xml:space="preserve">Situation d'apprentissage : Dans le cadre de l'étude de l'œuvre Œuvre de test de Auteur de test, votre classe aborde la scène du dialogue entre les deux personnages. Après une première lecture, un camarade affirme qu'il n'y a rien de plus à dire que ce que tout le monde a compris. Pourtant, le passage semble contenir plus que ce qu'on voit au premier regard. Vous voulez lui montrer comment ce passage construit son sens. Comment procéder pour lire ce passage de façon rigoureuse ?</w:t>
      </w:r>
    </w:p>
    <w:tbl>
      <w:tblPr>
        <w:tblW w:type="dxa" w:w="10206"/>
        <w:tblInd w:type="dxa" w:w="0"/>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2552"/>
        <w:gridCol w:w="7654"/>
      </w:tblGrid>
      <w:tr>
        <w:trPr>
          <w:cantSplit/>
          <w:tblHeader/>
        </w:trPr>
        <w:tc>
          <w:tcPr>
            <w:tcW w:type="dxa" w:w="2552"/>
            <w:shd w:fill="DDDDDD" w:color="auto" w:val="clear"/>
            <w:tcMar>
              <w:top w:type="dxa" w:w="80"/>
              <w:left w:type="dxa" w:w="100"/>
              <w:bottom w:type="dxa" w:w="80"/>
              <w:right w:type="dxa" w:w="100"/>
            </w:tcMar>
            <w:vAlign w:val="top"/>
          </w:tcPr>
          <w:p>
            <w:pPr>
              <w:keepNext/>
              <w:spacing w:before="0" w:after="40" w:line="240" w:lineRule="auto"/>
            </w:pPr>
            <w:r>
              <w:rPr>
                <w:rFonts w:ascii="Times New Roman" w:hAnsi="Times New Roman" w:cs="Times New Roman"/>
                <w:b/>
                <w:bCs/>
                <w:color w:val="000000"/>
                <w:sz w:val="20"/>
                <w:szCs w:val="20"/>
              </w:rPr>
              <w:t xml:space="preserve">Habiletés</w:t>
            </w:r>
          </w:p>
        </w:tc>
        <w:tc>
          <w:tcPr>
            <w:tcW w:type="dxa" w:w="7654"/>
            <w:shd w:fill="DDDDDD" w:color="auto" w:val="clear"/>
            <w:tcMar>
              <w:top w:type="dxa" w:w="80"/>
              <w:left w:type="dxa" w:w="100"/>
              <w:bottom w:type="dxa" w:w="80"/>
              <w:right w:type="dxa" w:w="100"/>
            </w:tcMar>
            <w:vAlign w:val="top"/>
          </w:tcPr>
          <w:p>
            <w:pPr>
              <w:keepNext/>
              <w:spacing w:before="0" w:after="40" w:line="240" w:lineRule="auto"/>
            </w:pPr>
            <w:r>
              <w:rPr>
                <w:rFonts w:ascii="Times New Roman" w:hAnsi="Times New Roman" w:cs="Times New Roman"/>
                <w:b/>
                <w:bCs/>
                <w:color w:val="000000"/>
                <w:sz w:val="20"/>
                <w:szCs w:val="20"/>
              </w:rPr>
              <w:t xml:space="preserve">Contenus</w:t>
            </w:r>
          </w:p>
        </w:tc>
      </w:tr>
      <w:tr>
        <w:trPr>
          <w:cantSplit w:val="false"/>
          <w:tblHeader w:val="false"/>
        </w:trPr>
        <w:tc>
          <w:tcPr>
            <w:tcW w:type="dxa" w:w="2552"/>
            <w:tcMar>
              <w:top w:type="dxa" w:w="80"/>
              <w:left w:type="dxa" w:w="100"/>
              <w:bottom w:type="dxa" w:w="80"/>
              <w:right w:type="dxa" w:w="100"/>
            </w:tcMar>
            <w:vAlign w:val="top"/>
          </w:tcPr>
          <w:p>
            <w:pPr>
              <w:spacing w:before="0" w:after="40" w:line="240" w:lineRule="auto"/>
            </w:pPr>
            <w:r>
              <w:rPr>
                <w:rFonts w:ascii="Times New Roman" w:hAnsi="Times New Roman" w:cs="Times New Roman"/>
                <w:b w:val="false"/>
                <w:bCs w:val="false"/>
                <w:sz w:val="20"/>
                <w:szCs w:val="20"/>
              </w:rPr>
              <w:t xml:space="preserve">Formuler</w:t>
            </w:r>
          </w:p>
        </w:tc>
        <w:tc>
          <w:tcPr>
            <w:tcW w:type="dxa" w:w="7654"/>
            <w:tcMar>
              <w:top w:type="dxa" w:w="80"/>
              <w:left w:type="dxa" w:w="100"/>
              <w:bottom w:type="dxa" w:w="80"/>
              <w:right w:type="dxa" w:w="100"/>
            </w:tcMar>
            <w:vAlign w:val="top"/>
          </w:tcPr>
          <w:p>
            <w:pPr>
              <w:spacing w:before="0" w:after="40" w:line="240" w:lineRule="auto"/>
            </w:pPr>
            <w:r>
              <w:rPr>
                <w:rFonts w:ascii="Times New Roman" w:hAnsi="Times New Roman" w:cs="Times New Roman"/>
                <w:b w:val="false"/>
                <w:bCs w:val="false"/>
                <w:sz w:val="20"/>
                <w:szCs w:val="20"/>
              </w:rPr>
              <w:t xml:space="preserve">des hypothèses de lecture (Lecture méthodique) ;</w:t>
            </w:r>
            <w:r>
              <w:rPr>
                <w:rFonts w:ascii="Times New Roman" w:hAnsi="Times New Roman" w:cs="Times New Roman"/>
                <w:sz w:val="20"/>
                <w:szCs w:val="20"/>
              </w:rPr>
              <w:br/>
              <w:t xml:space="preserve"/>
            </w:r>
            <w:r>
              <w:rPr>
                <w:rFonts w:ascii="Times New Roman" w:hAnsi="Times New Roman" w:cs="Times New Roman"/>
                <w:b w:val="false"/>
                <w:bCs w:val="false"/>
                <w:sz w:val="20"/>
                <w:szCs w:val="20"/>
              </w:rPr>
              <w:t xml:space="preserve">l'hypothèse générale (Lecture méthodique) ;</w:t>
            </w:r>
            <w:r>
              <w:rPr>
                <w:rFonts w:ascii="Times New Roman" w:hAnsi="Times New Roman" w:cs="Times New Roman"/>
                <w:sz w:val="20"/>
                <w:szCs w:val="20"/>
              </w:rPr>
              <w:br/>
              <w:t xml:space="preserve"/>
            </w:r>
            <w:r>
              <w:rPr>
                <w:rFonts w:ascii="Times New Roman" w:hAnsi="Times New Roman" w:cs="Times New Roman"/>
                <w:b w:val="false"/>
                <w:bCs w:val="false"/>
                <w:sz w:val="20"/>
                <w:szCs w:val="20"/>
              </w:rPr>
              <w:t xml:space="preserve">le fil conducteur (Lecture dirigée) ;</w:t>
            </w:r>
            <w:r>
              <w:rPr>
                <w:rFonts w:ascii="Times New Roman" w:hAnsi="Times New Roman" w:cs="Times New Roman"/>
                <w:sz w:val="20"/>
                <w:szCs w:val="20"/>
              </w:rPr>
              <w:br/>
              <w:t xml:space="preserve"/>
            </w:r>
            <w:r>
              <w:rPr>
                <w:rFonts w:ascii="Times New Roman" w:hAnsi="Times New Roman" w:cs="Times New Roman"/>
                <w:b w:val="false"/>
                <w:bCs w:val="false"/>
                <w:sz w:val="20"/>
                <w:szCs w:val="20"/>
              </w:rPr>
              <w:t xml:space="preserve">le problème en rapport avec le thème de l'exposé.</w:t>
            </w:r>
          </w:p>
        </w:tc>
      </w:tr>
      <w:tr>
        <w:trPr>
          <w:cantSplit w:val="false"/>
          <w:tblHeader w:val="false"/>
        </w:trPr>
        <w:tc>
          <w:tcPr>
            <w:tcW w:type="dxa" w:w="2552"/>
            <w:tcMar>
              <w:top w:type="dxa" w:w="80"/>
              <w:left w:type="dxa" w:w="100"/>
              <w:bottom w:type="dxa" w:w="80"/>
              <w:right w:type="dxa" w:w="100"/>
            </w:tcMar>
            <w:vAlign w:val="top"/>
          </w:tcPr>
          <w:p>
            <w:pPr>
              <w:spacing w:before="0" w:after="40" w:line="240" w:lineRule="auto"/>
            </w:pPr>
            <w:r>
              <w:rPr>
                <w:rFonts w:ascii="Times New Roman" w:hAnsi="Times New Roman" w:cs="Times New Roman"/>
                <w:b w:val="false"/>
                <w:bCs w:val="false"/>
                <w:sz w:val="20"/>
                <w:szCs w:val="20"/>
              </w:rPr>
              <w:t xml:space="preserve">Identifier</w:t>
            </w:r>
          </w:p>
        </w:tc>
        <w:tc>
          <w:tcPr>
            <w:tcW w:type="dxa" w:w="7654"/>
            <w:tcMar>
              <w:top w:type="dxa" w:w="80"/>
              <w:left w:type="dxa" w:w="100"/>
              <w:bottom w:type="dxa" w:w="80"/>
              <w:right w:type="dxa" w:w="100"/>
            </w:tcMar>
            <w:vAlign w:val="top"/>
          </w:tcPr>
          <w:p>
            <w:pPr>
              <w:spacing w:before="0" w:after="40" w:line="240" w:lineRule="auto"/>
            </w:pPr>
            <w:r>
              <w:rPr>
                <w:rFonts w:ascii="Times New Roman" w:hAnsi="Times New Roman" w:cs="Times New Roman"/>
                <w:b w:val="false"/>
                <w:bCs w:val="false"/>
                <w:sz w:val="20"/>
                <w:szCs w:val="20"/>
              </w:rPr>
              <w:t xml:space="preserve">le type de texte ;</w:t>
            </w:r>
            <w:r>
              <w:rPr>
                <w:rFonts w:ascii="Times New Roman" w:hAnsi="Times New Roman" w:cs="Times New Roman"/>
                <w:sz w:val="20"/>
                <w:szCs w:val="20"/>
              </w:rPr>
              <w:br/>
              <w:t xml:space="preserve"/>
            </w:r>
            <w:r>
              <w:rPr>
                <w:rFonts w:ascii="Times New Roman" w:hAnsi="Times New Roman" w:cs="Times New Roman"/>
                <w:b w:val="false"/>
                <w:bCs w:val="false"/>
                <w:sz w:val="20"/>
                <w:szCs w:val="20"/>
              </w:rPr>
              <w:t xml:space="preserve">la tonalité ;</w:t>
            </w:r>
            <w:r>
              <w:rPr>
                <w:rFonts w:ascii="Times New Roman" w:hAnsi="Times New Roman" w:cs="Times New Roman"/>
                <w:sz w:val="20"/>
                <w:szCs w:val="20"/>
              </w:rPr>
              <w:br/>
              <w:t xml:space="preserve"/>
            </w:r>
            <w:r>
              <w:rPr>
                <w:rFonts w:ascii="Times New Roman" w:hAnsi="Times New Roman" w:cs="Times New Roman"/>
                <w:b w:val="false"/>
                <w:bCs w:val="false"/>
                <w:sz w:val="20"/>
                <w:szCs w:val="20"/>
              </w:rPr>
              <w:t xml:space="preserve">les personnages et les thèmes majeurs ;</w:t>
            </w:r>
            <w:r>
              <w:rPr>
                <w:rFonts w:ascii="Times New Roman" w:hAnsi="Times New Roman" w:cs="Times New Roman"/>
                <w:sz w:val="20"/>
                <w:szCs w:val="20"/>
              </w:rPr>
              <w:br/>
              <w:t xml:space="preserve"/>
            </w:r>
            <w:r>
              <w:rPr>
                <w:rFonts w:ascii="Times New Roman" w:hAnsi="Times New Roman" w:cs="Times New Roman"/>
                <w:b w:val="false"/>
                <w:bCs w:val="false"/>
                <w:sz w:val="20"/>
                <w:szCs w:val="20"/>
              </w:rPr>
              <w:t xml:space="preserve">les outils grammaticaux pertinents ;</w:t>
            </w:r>
            <w:r>
              <w:rPr>
                <w:rFonts w:ascii="Times New Roman" w:hAnsi="Times New Roman" w:cs="Times New Roman"/>
                <w:sz w:val="20"/>
                <w:szCs w:val="20"/>
              </w:rPr>
              <w:br/>
              <w:t xml:space="preserve"/>
            </w:r>
            <w:r>
              <w:rPr>
                <w:rFonts w:ascii="Times New Roman" w:hAnsi="Times New Roman" w:cs="Times New Roman"/>
                <w:b w:val="false"/>
                <w:bCs w:val="false"/>
                <w:sz w:val="20"/>
                <w:szCs w:val="20"/>
              </w:rPr>
              <w:t xml:space="preserve">les indices lexicaux pertinents ;</w:t>
            </w:r>
            <w:r>
              <w:rPr>
                <w:rFonts w:ascii="Times New Roman" w:hAnsi="Times New Roman" w:cs="Times New Roman"/>
                <w:sz w:val="20"/>
                <w:szCs w:val="20"/>
              </w:rPr>
              <w:br/>
              <w:t xml:space="preserve"/>
            </w:r>
            <w:r>
              <w:rPr>
                <w:rFonts w:ascii="Times New Roman" w:hAnsi="Times New Roman" w:cs="Times New Roman"/>
                <w:b w:val="false"/>
                <w:bCs w:val="false"/>
                <w:sz w:val="20"/>
                <w:szCs w:val="20"/>
              </w:rPr>
              <w:t xml:space="preserve">les figures de style pertinentes ;</w:t>
            </w:r>
            <w:r>
              <w:rPr>
                <w:rFonts w:ascii="Times New Roman" w:hAnsi="Times New Roman" w:cs="Times New Roman"/>
                <w:sz w:val="20"/>
                <w:szCs w:val="20"/>
              </w:rPr>
              <w:br/>
              <w:t xml:space="preserve"/>
            </w:r>
            <w:r>
              <w:rPr>
                <w:rFonts w:ascii="Times New Roman" w:hAnsi="Times New Roman" w:cs="Times New Roman"/>
                <w:b w:val="false"/>
                <w:bCs w:val="false"/>
                <w:sz w:val="20"/>
                <w:szCs w:val="20"/>
              </w:rPr>
              <w:t xml:space="preserve">le schéma actantiel.</w:t>
            </w:r>
          </w:p>
        </w:tc>
      </w:tr>
      <w:tr>
        <w:trPr>
          <w:cantSplit w:val="false"/>
          <w:tblHeader w:val="false"/>
        </w:trPr>
        <w:tc>
          <w:tcPr>
            <w:tcW w:type="dxa" w:w="2552"/>
            <w:tcMar>
              <w:top w:type="dxa" w:w="80"/>
              <w:left w:type="dxa" w:w="100"/>
              <w:bottom w:type="dxa" w:w="80"/>
              <w:right w:type="dxa" w:w="100"/>
            </w:tcMar>
            <w:vAlign w:val="top"/>
          </w:tcPr>
          <w:p>
            <w:pPr>
              <w:spacing w:before="0" w:after="40" w:line="240" w:lineRule="auto"/>
            </w:pPr>
            <w:r>
              <w:rPr>
                <w:rFonts w:ascii="Times New Roman" w:hAnsi="Times New Roman" w:cs="Times New Roman"/>
                <w:b w:val="false"/>
                <w:bCs w:val="false"/>
                <w:sz w:val="20"/>
                <w:szCs w:val="20"/>
              </w:rPr>
              <w:t xml:space="preserve">Analyser</w:t>
            </w:r>
          </w:p>
        </w:tc>
        <w:tc>
          <w:tcPr>
            <w:tcW w:type="dxa" w:w="7654"/>
            <w:tcMar>
              <w:top w:type="dxa" w:w="80"/>
              <w:left w:type="dxa" w:w="100"/>
              <w:bottom w:type="dxa" w:w="80"/>
              <w:right w:type="dxa" w:w="100"/>
            </w:tcMar>
            <w:vAlign w:val="top"/>
          </w:tcPr>
          <w:p>
            <w:pPr>
              <w:spacing w:before="0" w:after="40" w:line="240" w:lineRule="auto"/>
            </w:pPr>
            <w:r>
              <w:rPr>
                <w:rFonts w:ascii="Times New Roman" w:hAnsi="Times New Roman" w:cs="Times New Roman"/>
                <w:b w:val="false"/>
                <w:bCs w:val="false"/>
                <w:sz w:val="20"/>
                <w:szCs w:val="20"/>
              </w:rPr>
              <w:t xml:space="preserve">les indices textuels relevés.</w:t>
            </w:r>
          </w:p>
        </w:tc>
      </w:tr>
      <w:tr>
        <w:trPr>
          <w:cantSplit w:val="false"/>
          <w:tblHeader w:val="false"/>
        </w:trPr>
        <w:tc>
          <w:tcPr>
            <w:tcW w:type="dxa" w:w="2552"/>
            <w:tcMar>
              <w:top w:type="dxa" w:w="80"/>
              <w:left w:type="dxa" w:w="100"/>
              <w:bottom w:type="dxa" w:w="80"/>
              <w:right w:type="dxa" w:w="100"/>
            </w:tcMar>
            <w:vAlign w:val="top"/>
          </w:tcPr>
          <w:p>
            <w:pPr>
              <w:spacing w:before="0" w:after="40" w:line="240" w:lineRule="auto"/>
            </w:pPr>
            <w:r>
              <w:rPr>
                <w:rFonts w:ascii="Times New Roman" w:hAnsi="Times New Roman" w:cs="Times New Roman"/>
                <w:b w:val="false"/>
                <w:bCs w:val="false"/>
                <w:sz w:val="20"/>
                <w:szCs w:val="20"/>
              </w:rPr>
              <w:t xml:space="preserve">Interpréter</w:t>
            </w:r>
          </w:p>
        </w:tc>
        <w:tc>
          <w:tcPr>
            <w:tcW w:type="dxa" w:w="7654"/>
            <w:tcMar>
              <w:top w:type="dxa" w:w="80"/>
              <w:left w:type="dxa" w:w="100"/>
              <w:bottom w:type="dxa" w:w="80"/>
              <w:right w:type="dxa" w:w="100"/>
            </w:tcMar>
            <w:vAlign w:val="top"/>
          </w:tcPr>
          <w:p>
            <w:pPr>
              <w:spacing w:before="0" w:after="40" w:line="240" w:lineRule="auto"/>
            </w:pPr>
            <w:r>
              <w:rPr>
                <w:rFonts w:ascii="Times New Roman" w:hAnsi="Times New Roman" w:cs="Times New Roman"/>
                <w:b w:val="false"/>
                <w:bCs w:val="false"/>
                <w:sz w:val="20"/>
                <w:szCs w:val="20"/>
              </w:rPr>
              <w:t xml:space="preserve">les indices textuels relevés.</w:t>
            </w:r>
          </w:p>
        </w:tc>
      </w:tr>
      <w:tr>
        <w:trPr>
          <w:cantSplit w:val="false"/>
          <w:tblHeader w:val="false"/>
        </w:trPr>
        <w:tc>
          <w:tcPr>
            <w:tcW w:type="dxa" w:w="2552"/>
            <w:tcMar>
              <w:top w:type="dxa" w:w="80"/>
              <w:left w:type="dxa" w:w="100"/>
              <w:bottom w:type="dxa" w:w="80"/>
              <w:right w:type="dxa" w:w="100"/>
            </w:tcMar>
            <w:vAlign w:val="top"/>
          </w:tcPr>
          <w:p>
            <w:pPr>
              <w:spacing w:before="0" w:after="40" w:line="240" w:lineRule="auto"/>
            </w:pPr>
            <w:r>
              <w:rPr>
                <w:rFonts w:ascii="Times New Roman" w:hAnsi="Times New Roman" w:cs="Times New Roman"/>
                <w:b w:val="false"/>
                <w:bCs w:val="false"/>
                <w:sz w:val="20"/>
                <w:szCs w:val="20"/>
              </w:rPr>
              <w:t xml:space="preserve">Appliquer</w:t>
            </w:r>
          </w:p>
        </w:tc>
        <w:tc>
          <w:tcPr>
            <w:tcW w:type="dxa" w:w="7654"/>
            <w:tcMar>
              <w:top w:type="dxa" w:w="80"/>
              <w:left w:type="dxa" w:w="100"/>
              <w:bottom w:type="dxa" w:w="80"/>
              <w:right w:type="dxa" w:w="100"/>
            </w:tcMar>
            <w:vAlign w:val="top"/>
          </w:tcPr>
          <w:p>
            <w:pPr>
              <w:spacing w:before="0" w:after="40" w:line="240" w:lineRule="auto"/>
            </w:pPr>
            <w:r>
              <w:rPr>
                <w:rFonts w:ascii="Times New Roman" w:hAnsi="Times New Roman" w:cs="Times New Roman"/>
                <w:b w:val="false"/>
                <w:bCs w:val="false"/>
                <w:sz w:val="20"/>
                <w:szCs w:val="20"/>
              </w:rPr>
              <w:t xml:space="preserve">la démarche des activités de lecture ;</w:t>
            </w:r>
            <w:r>
              <w:rPr>
                <w:rFonts w:ascii="Times New Roman" w:hAnsi="Times New Roman" w:cs="Times New Roman"/>
                <w:sz w:val="20"/>
                <w:szCs w:val="20"/>
              </w:rPr>
              <w:br/>
              <w:t xml:space="preserve"/>
            </w:r>
            <w:r>
              <w:rPr>
                <w:rFonts w:ascii="Times New Roman" w:hAnsi="Times New Roman" w:cs="Times New Roman"/>
                <w:b w:val="false"/>
                <w:bCs w:val="false"/>
                <w:sz w:val="20"/>
                <w:szCs w:val="20"/>
              </w:rPr>
              <w:t xml:space="preserve">la démarche de l'exposé.</w:t>
            </w:r>
          </w:p>
        </w:tc>
      </w:tr>
    </w:tbl>
    <w:p>
      <w:pPr>
        <w:spacing w:before="0" w:after="40" w:line="240" w:lineRule="auto"/>
      </w:pPr>
    </w:p>
    <w:tbl>
      <w:tblPr>
        <w:tblW w:type="dxa" w:w="10206"/>
        <w:tblInd w:type="dxa" w:w="0"/>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5103"/>
        <w:gridCol w:w="5103"/>
      </w:tblGrid>
      <w:tr>
        <w:trPr>
          <w:cantSplit w:val="false"/>
          <w:tblHeader w:val="false"/>
        </w:trPr>
        <w:tc>
          <w:tcPr>
            <w:tcW w:type="dxa" w:w="5103"/>
            <w:tcMar>
              <w:top w:type="dxa" w:w="80"/>
              <w:left w:type="dxa" w:w="100"/>
              <w:bottom w:type="dxa" w:w="80"/>
              <w:right w:type="dxa" w:w="100"/>
            </w:tcMar>
            <w:vAlign w:val="top"/>
          </w:tcPr>
          <w:p>
            <w:pPr>
              <w:spacing w:before="0" w:after="40" w:line="240" w:lineRule="auto"/>
            </w:pPr>
            <w:r>
              <w:rPr>
                <w:rFonts w:ascii="Times New Roman" w:hAnsi="Times New Roman" w:cs="Times New Roman"/>
                <w:b w:val="false"/>
                <w:bCs w:val="false"/>
                <w:sz w:val="20"/>
                <w:szCs w:val="20"/>
              </w:rPr>
              <w:t xml:space="preserve">Supports didactiques</w:t>
            </w:r>
          </w:p>
          <w:p>
            <w:pPr>
              <w:spacing w:before="0" w:after="40" w:line="240" w:lineRule="auto"/>
            </w:pPr>
            <w:r>
              <w:rPr>
                <w:rFonts w:ascii="Times New Roman" w:hAnsi="Times New Roman" w:cs="Times New Roman"/>
                <w:b w:val="false"/>
                <w:bCs w:val="false"/>
                <w:sz w:val="20"/>
                <w:szCs w:val="20"/>
              </w:rPr>
              <w:t xml:space="preserve">- Œuvre de test, Auteur de test, Éditions de test</w:t>
            </w:r>
          </w:p>
          <w:p>
            <w:pPr>
              <w:spacing w:before="0" w:after="40" w:line="240" w:lineRule="auto"/>
            </w:pPr>
            <w:r>
              <w:rPr>
                <w:rFonts w:ascii="Times New Roman" w:hAnsi="Times New Roman" w:cs="Times New Roman"/>
                <w:b w:val="false"/>
                <w:bCs w:val="false"/>
                <w:sz w:val="20"/>
                <w:szCs w:val="20"/>
              </w:rPr>
              <w:t xml:space="preserve">- Passage étudié : pages 23 à 25</w:t>
            </w:r>
          </w:p>
        </w:tc>
        <w:tc>
          <w:tcPr>
            <w:tcW w:type="dxa" w:w="5103"/>
            <w:tcMar>
              <w:top w:type="dxa" w:w="80"/>
              <w:left w:type="dxa" w:w="100"/>
              <w:bottom w:type="dxa" w:w="80"/>
              <w:right w:type="dxa" w:w="100"/>
            </w:tcMar>
            <w:vAlign w:val="top"/>
          </w:tcPr>
          <w:p>
            <w:pPr>
              <w:spacing w:before="0" w:after="40" w:line="240" w:lineRule="auto"/>
            </w:pPr>
            <w:r>
              <w:rPr>
                <w:rFonts w:ascii="Times New Roman" w:hAnsi="Times New Roman" w:cs="Times New Roman"/>
                <w:b w:val="false"/>
                <w:bCs w:val="false"/>
                <w:sz w:val="20"/>
                <w:szCs w:val="20"/>
              </w:rPr>
              <w:t xml:space="preserve">Bibliographie</w:t>
            </w:r>
          </w:p>
          <w:p>
            <w:pPr>
              <w:spacing w:before="0" w:after="40" w:line="240" w:lineRule="auto"/>
            </w:pPr>
            <w:r>
              <w:rPr>
                <w:rFonts w:ascii="Times New Roman" w:hAnsi="Times New Roman" w:cs="Times New Roman"/>
                <w:b w:val="false"/>
                <w:bCs w:val="false"/>
                <w:sz w:val="20"/>
                <w:szCs w:val="20"/>
              </w:rPr>
              <w:t xml:space="preserve">- Auteur de test, Œuvre de test, Éditions de test</w:t>
            </w:r>
          </w:p>
          <w:p>
            <w:pPr>
              <w:spacing w:before="0" w:after="40" w:line="240" w:lineRule="auto"/>
            </w:pPr>
            <w:r>
              <w:rPr>
                <w:rFonts w:ascii="Times New Roman" w:hAnsi="Times New Roman" w:cs="Times New Roman"/>
                <w:b w:val="false"/>
                <w:bCs w:val="false"/>
                <w:sz w:val="20"/>
                <w:szCs w:val="20"/>
              </w:rPr>
              <w:t xml:space="preserve">- Programme éducatif Français 2nde et guide d'exécution, MENA, Côte d'Ivoire</w:t>
            </w:r>
          </w:p>
        </w:tc>
      </w:tr>
    </w:tbl>
    <w:p>
      <w:pPr>
        <w:spacing w:before="0" w:after="40" w:line="240" w:lineRule="auto"/>
      </w:pPr>
    </w:p>
    <w:tbl>
      <w:tblPr>
        <w:tblW w:type="dxa" w:w="10206"/>
        <w:tblInd w:type="dxa" w:w="0"/>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327"/>
        <w:gridCol w:w="1429"/>
        <w:gridCol w:w="2654"/>
        <w:gridCol w:w="2654"/>
        <w:gridCol w:w="2142"/>
      </w:tblGrid>
      <w:tr>
        <w:trPr>
          <w:cantSplit/>
          <w:tblHeader/>
        </w:trPr>
        <w:tc>
          <w:tcPr>
            <w:tcW w:type="dxa" w:w="1327"/>
            <w:shd w:fill="DDDDDD" w:color="auto" w:val="clear"/>
            <w:tcMar>
              <w:top w:type="dxa" w:w="80"/>
              <w:left w:type="dxa" w:w="100"/>
              <w:bottom w:type="dxa" w:w="80"/>
              <w:right w:type="dxa" w:w="100"/>
            </w:tcMar>
            <w:vAlign w:val="top"/>
          </w:tcPr>
          <w:p>
            <w:pPr>
              <w:keepNext/>
              <w:spacing w:before="0" w:after="40" w:line="240" w:lineRule="auto"/>
            </w:pPr>
            <w:r>
              <w:rPr>
                <w:rFonts w:ascii="Times New Roman" w:hAnsi="Times New Roman" w:cs="Times New Roman"/>
                <w:b/>
                <w:bCs/>
                <w:color w:val="000000"/>
                <w:sz w:val="20"/>
                <w:szCs w:val="20"/>
              </w:rPr>
              <w:t xml:space="preserve">Moments didactiques / Durée</w:t>
            </w:r>
          </w:p>
        </w:tc>
        <w:tc>
          <w:tcPr>
            <w:tcW w:type="dxa" w:w="1429"/>
            <w:shd w:fill="DDDDDD" w:color="auto" w:val="clear"/>
            <w:tcMar>
              <w:top w:type="dxa" w:w="80"/>
              <w:left w:type="dxa" w:w="100"/>
              <w:bottom w:type="dxa" w:w="80"/>
              <w:right w:type="dxa" w:w="100"/>
            </w:tcMar>
            <w:vAlign w:val="top"/>
          </w:tcPr>
          <w:p>
            <w:pPr>
              <w:keepNext/>
              <w:spacing w:before="0" w:after="40" w:line="240" w:lineRule="auto"/>
            </w:pPr>
            <w:r>
              <w:rPr>
                <w:rFonts w:ascii="Times New Roman" w:hAnsi="Times New Roman" w:cs="Times New Roman"/>
                <w:b/>
                <w:bCs/>
                <w:color w:val="000000"/>
                <w:sz w:val="20"/>
                <w:szCs w:val="20"/>
              </w:rPr>
              <w:t xml:space="preserve">Stratégies pédagogiques</w:t>
            </w:r>
          </w:p>
        </w:tc>
        <w:tc>
          <w:tcPr>
            <w:tcW w:type="dxa" w:w="2654"/>
            <w:shd w:fill="DDDDDD" w:color="auto" w:val="clear"/>
            <w:tcMar>
              <w:top w:type="dxa" w:w="80"/>
              <w:left w:type="dxa" w:w="100"/>
              <w:bottom w:type="dxa" w:w="80"/>
              <w:right w:type="dxa" w:w="100"/>
            </w:tcMar>
            <w:vAlign w:val="top"/>
          </w:tcPr>
          <w:p>
            <w:pPr>
              <w:keepNext/>
              <w:spacing w:before="0" w:after="40" w:line="240" w:lineRule="auto"/>
            </w:pPr>
            <w:r>
              <w:rPr>
                <w:rFonts w:ascii="Times New Roman" w:hAnsi="Times New Roman" w:cs="Times New Roman"/>
                <w:b/>
                <w:bCs/>
                <w:color w:val="000000"/>
                <w:sz w:val="20"/>
                <w:szCs w:val="20"/>
              </w:rPr>
              <w:t xml:space="preserve">Activités de l'enseignant</w:t>
            </w:r>
          </w:p>
        </w:tc>
        <w:tc>
          <w:tcPr>
            <w:tcW w:type="dxa" w:w="2654"/>
            <w:shd w:fill="DDDDDD" w:color="auto" w:val="clear"/>
            <w:tcMar>
              <w:top w:type="dxa" w:w="80"/>
              <w:left w:type="dxa" w:w="100"/>
              <w:bottom w:type="dxa" w:w="80"/>
              <w:right w:type="dxa" w:w="100"/>
            </w:tcMar>
            <w:vAlign w:val="top"/>
          </w:tcPr>
          <w:p>
            <w:pPr>
              <w:keepNext/>
              <w:spacing w:before="0" w:after="40" w:line="240" w:lineRule="auto"/>
            </w:pPr>
            <w:r>
              <w:rPr>
                <w:rFonts w:ascii="Times New Roman" w:hAnsi="Times New Roman" w:cs="Times New Roman"/>
                <w:b/>
                <w:bCs/>
                <w:color w:val="000000"/>
                <w:sz w:val="20"/>
                <w:szCs w:val="20"/>
              </w:rPr>
              <w:t xml:space="preserve">Activités des élèves</w:t>
            </w:r>
          </w:p>
        </w:tc>
        <w:tc>
          <w:tcPr>
            <w:tcW w:type="dxa" w:w="2142"/>
            <w:shd w:fill="DDDDDD" w:color="auto" w:val="clear"/>
            <w:tcMar>
              <w:top w:type="dxa" w:w="80"/>
              <w:left w:type="dxa" w:w="100"/>
              <w:bottom w:type="dxa" w:w="80"/>
              <w:right w:type="dxa" w:w="100"/>
            </w:tcMar>
            <w:vAlign w:val="top"/>
          </w:tcPr>
          <w:p>
            <w:pPr>
              <w:keepNext/>
              <w:spacing w:before="0" w:after="40" w:line="240" w:lineRule="auto"/>
            </w:pPr>
            <w:r>
              <w:rPr>
                <w:rFonts w:ascii="Times New Roman" w:hAnsi="Times New Roman" w:cs="Times New Roman"/>
                <w:b/>
                <w:bCs/>
                <w:color w:val="000000"/>
                <w:sz w:val="20"/>
                <w:szCs w:val="20"/>
              </w:rPr>
              <w:t xml:space="preserve">Traces écrites</w:t>
            </w:r>
          </w:p>
        </w:tc>
      </w:tr>
      <w:tr>
        <w:trPr>
          <w:cantSplit w:val="false"/>
          <w:tblHeader w:val="false"/>
        </w:trPr>
        <w:tc>
          <w:tcPr>
            <w:tcW w:type="dxa" w:w="1327"/>
            <w:tcMar>
              <w:top w:type="dxa" w:w="80"/>
              <w:left w:type="dxa" w:w="100"/>
              <w:bottom w:type="dxa" w:w="80"/>
              <w:right w:type="dxa" w:w="100"/>
            </w:tcMar>
            <w:vAlign w:val="top"/>
          </w:tcPr>
          <w:p>
            <w:pPr>
              <w:spacing w:before="0" w:after="40" w:line="240" w:lineRule="auto"/>
            </w:pPr>
            <w:r>
              <w:rPr>
                <w:rFonts w:ascii="Times New Roman" w:hAnsi="Times New Roman" w:cs="Times New Roman"/>
                <w:b/>
                <w:bCs/>
                <w:sz w:val="12"/>
                <w:szCs w:val="12"/>
              </w:rPr>
              <w:t xml:space="preserve">PRÉSENTATION</w:t>
            </w:r>
          </w:p>
          <w:p>
            <w:pPr>
              <w:spacing w:before="0" w:after="40" w:line="240" w:lineRule="auto"/>
            </w:pPr>
            <w:r>
              <w:rPr>
                <w:rFonts w:ascii="Times New Roman" w:hAnsi="Times New Roman" w:cs="Times New Roman"/>
                <w:b/>
                <w:bCs/>
                <w:sz w:val="20"/>
                <w:szCs w:val="20"/>
              </w:rPr>
              <w:t xml:space="preserve">(5 mn)</w:t>
            </w:r>
          </w:p>
        </w:tc>
        <w:tc>
          <w:tcPr>
            <w:tcW w:type="dxa" w:w="1429"/>
            <w:tcMar>
              <w:top w:type="dxa" w:w="80"/>
              <w:left w:type="dxa" w:w="100"/>
              <w:bottom w:type="dxa" w:w="80"/>
              <w:right w:type="dxa" w:w="100"/>
            </w:tcMar>
            <w:vAlign w:val="top"/>
          </w:tcPr>
          <w:p>
            <w:pPr>
              <w:spacing w:before="0" w:after="40" w:line="240" w:lineRule="auto"/>
            </w:pPr>
            <w:r>
              <w:rPr>
                <w:rFonts w:ascii="Times New Roman" w:hAnsi="Times New Roman" w:cs="Times New Roman"/>
                <w:b w:val="false"/>
                <w:bCs w:val="false"/>
                <w:sz w:val="20"/>
                <w:szCs w:val="20"/>
              </w:rPr>
              <w:t xml:space="preserve">Questions-réponses</w:t>
            </w:r>
          </w:p>
        </w:tc>
        <w:tc>
          <w:tcPr>
            <w:tcW w:type="dxa" w:w="2654"/>
            <w:tcMar>
              <w:top w:type="dxa" w:w="80"/>
              <w:left w:type="dxa" w:w="100"/>
              <w:bottom w:type="dxa" w:w="80"/>
              <w:right w:type="dxa" w:w="100"/>
            </w:tcMar>
            <w:vAlign w:val="top"/>
          </w:tcPr>
          <w:p>
            <w:pPr>
              <w:spacing w:before="0" w:after="40" w:line="240" w:lineRule="auto"/>
            </w:pPr>
            <w:r>
              <w:rPr>
                <w:rFonts w:ascii="Times New Roman" w:hAnsi="Times New Roman" w:cs="Times New Roman"/>
                <w:b w:val="false"/>
                <w:bCs w:val="false"/>
                <w:sz w:val="20"/>
                <w:szCs w:val="20"/>
              </w:rPr>
              <w:t xml:space="preserve">- Salue la classe, fais l'appel et rappelle la séance précédente.</w:t>
            </w:r>
          </w:p>
          <w:p>
            <w:pPr>
              <w:spacing w:before="0" w:after="40" w:line="240" w:lineRule="auto"/>
            </w:pPr>
            <w:r>
              <w:rPr>
                <w:rFonts w:ascii="Times New Roman" w:hAnsi="Times New Roman" w:cs="Times New Roman"/>
                <w:b w:val="false"/>
                <w:bCs w:val="false"/>
                <w:sz w:val="20"/>
                <w:szCs w:val="20"/>
              </w:rPr>
              <w:t xml:space="preserve">- Demande : « Rappelle le titre de l'œuvre, son auteur et son genre. »</w:t>
            </w:r>
          </w:p>
        </w:tc>
        <w:tc>
          <w:tcPr>
            <w:tcW w:type="dxa" w:w="2654"/>
            <w:tcMar>
              <w:top w:type="dxa" w:w="80"/>
              <w:left w:type="dxa" w:w="100"/>
              <w:bottom w:type="dxa" w:w="80"/>
              <w:right w:type="dxa" w:w="100"/>
            </w:tcMar>
            <w:vAlign w:val="top"/>
          </w:tcPr>
          <w:p>
            <w:pPr>
              <w:spacing w:before="0" w:after="40" w:line="240" w:lineRule="auto"/>
            </w:pPr>
            <w:r>
              <w:rPr>
                <w:rFonts w:ascii="Times New Roman" w:hAnsi="Times New Roman" w:cs="Times New Roman"/>
                <w:b w:val="false"/>
                <w:bCs w:val="false"/>
                <w:sz w:val="20"/>
                <w:szCs w:val="20"/>
              </w:rPr>
              <w:t xml:space="preserve">- Les élèves répondent aux questions de rappel.</w:t>
            </w:r>
          </w:p>
          <w:p>
            <w:pPr>
              <w:spacing w:before="0" w:after="40" w:line="240" w:lineRule="auto"/>
            </w:pPr>
            <w:r>
              <w:rPr>
                <w:rFonts w:ascii="Times New Roman" w:hAnsi="Times New Roman" w:cs="Times New Roman"/>
                <w:b w:val="false"/>
                <w:bCs w:val="false"/>
                <w:sz w:val="20"/>
                <w:szCs w:val="20"/>
              </w:rPr>
              <w:t xml:space="preserve">- Les élèves rappellent l'œuvre, l'auteur et le genre.</w:t>
            </w:r>
          </w:p>
        </w:tc>
        <w:tc>
          <w:tcPr>
            <w:tcW w:type="dxa" w:w="2142"/>
            <w:tcMar>
              <w:top w:type="dxa" w:w="80"/>
              <w:left w:type="dxa" w:w="100"/>
              <w:bottom w:type="dxa" w:w="80"/>
              <w:right w:type="dxa" w:w="100"/>
            </w:tcMar>
            <w:vAlign w:val="top"/>
          </w:tcPr>
          <w:p>
            <w:pPr>
              <w:spacing w:before="0" w:after="40" w:line="240" w:lineRule="auto"/>
            </w:pPr>
            <w:r>
              <w:rPr>
                <w:rFonts w:ascii="Times New Roman" w:hAnsi="Times New Roman" w:cs="Times New Roman"/>
                <w:b w:val="false"/>
                <w:bCs w:val="false"/>
                <w:sz w:val="20"/>
                <w:szCs w:val="20"/>
              </w:rPr>
              <w:t xml:space="preserve">1 : Œuvre narrative</w:t>
            </w:r>
          </w:p>
          <w:p>
            <w:pPr>
              <w:spacing w:before="0" w:after="40" w:line="240" w:lineRule="auto"/>
            </w:pPr>
            <w:r>
              <w:rPr>
                <w:rFonts w:ascii="Times New Roman" w:hAnsi="Times New Roman" w:cs="Times New Roman"/>
                <w:b w:val="false"/>
                <w:bCs w:val="false"/>
                <w:sz w:val="20"/>
                <w:szCs w:val="20"/>
              </w:rPr>
              <w:t xml:space="preserve">4 : Lecture méthodique n°1</w:t>
            </w:r>
          </w:p>
        </w:tc>
      </w:tr>
      <w:tr>
        <w:trPr>
          <w:cantSplit w:val="false"/>
          <w:tblHeader w:val="false"/>
        </w:trPr>
        <w:tc>
          <w:tcPr>
            <w:tcW w:type="dxa" w:w="1327"/>
            <w:tcMar>
              <w:top w:type="dxa" w:w="80"/>
              <w:left w:type="dxa" w:w="100"/>
              <w:bottom w:type="dxa" w:w="80"/>
              <w:right w:type="dxa" w:w="100"/>
            </w:tcMar>
            <w:vAlign w:val="top"/>
          </w:tcPr>
          <w:p>
            <w:pPr>
              <w:spacing w:before="0" w:after="40" w:line="240" w:lineRule="auto"/>
            </w:pPr>
            <w:r>
              <w:rPr>
                <w:rFonts w:ascii="Times New Roman" w:hAnsi="Times New Roman" w:cs="Times New Roman"/>
                <w:b/>
                <w:bCs/>
                <w:sz w:val="12"/>
                <w:szCs w:val="12"/>
              </w:rPr>
              <w:t xml:space="preserve">DÉVELOPPEMENT</w:t>
            </w:r>
          </w:p>
          <w:p>
            <w:pPr>
              <w:spacing w:before="0" w:after="40" w:line="240" w:lineRule="auto"/>
            </w:pPr>
            <w:r>
              <w:rPr>
                <w:rFonts w:ascii="Times New Roman" w:hAnsi="Times New Roman" w:cs="Times New Roman"/>
                <w:b/>
                <w:bCs/>
                <w:sz w:val="20"/>
                <w:szCs w:val="20"/>
              </w:rPr>
              <w:t xml:space="preserve">(45 mn)</w:t>
            </w:r>
          </w:p>
          <w:p>
            <w:pPr>
              <w:spacing w:before="0" w:after="40" w:line="240" w:lineRule="auto"/>
            </w:pPr>
            <w:r>
              <w:rPr>
                <w:rFonts w:ascii="Times New Roman" w:hAnsi="Times New Roman" w:cs="Times New Roman"/>
                <w:b w:val="false"/>
                <w:bCs w:val="false"/>
                <w:sz w:val="20"/>
                <w:szCs w:val="20"/>
              </w:rPr>
              <w:t xml:space="preserve">1. Présentation du passage et hypothèse générale (15 mn)</w:t>
            </w:r>
          </w:p>
          <w:p>
            <w:pPr>
              <w:spacing w:before="0" w:after="40" w:line="240" w:lineRule="auto"/>
            </w:pPr>
            <w:r>
              <w:rPr>
                <w:rFonts w:ascii="Times New Roman" w:hAnsi="Times New Roman" w:cs="Times New Roman"/>
                <w:b w:val="false"/>
                <w:bCs w:val="false"/>
                <w:sz w:val="20"/>
                <w:szCs w:val="20"/>
              </w:rPr>
              <w:t xml:space="preserve">2. Vérification de l'axe de lecture 1 : la nature dramatique et dialoguée du passage (15 mn)</w:t>
            </w:r>
          </w:p>
          <w:p>
            <w:pPr>
              <w:spacing w:before="0" w:after="40" w:line="240" w:lineRule="auto"/>
            </w:pPr>
            <w:r>
              <w:rPr>
                <w:rFonts w:ascii="Times New Roman" w:hAnsi="Times New Roman" w:cs="Times New Roman"/>
                <w:b w:val="false"/>
                <w:bCs w:val="false"/>
                <w:sz w:val="20"/>
                <w:szCs w:val="20"/>
              </w:rPr>
              <w:t xml:space="preserve">3. Vérification de l'axe de lecture 2 et bilan (15 mn)</w:t>
            </w:r>
          </w:p>
        </w:tc>
        <w:tc>
          <w:tcPr>
            <w:tcW w:type="dxa" w:w="1429"/>
            <w:tcMar>
              <w:top w:type="dxa" w:w="80"/>
              <w:left w:type="dxa" w:w="100"/>
              <w:bottom w:type="dxa" w:w="80"/>
              <w:right w:type="dxa" w:w="100"/>
            </w:tcMar>
            <w:vAlign w:val="top"/>
          </w:tcPr>
          <w:p>
            <w:pPr>
              <w:spacing w:before="0" w:after="40" w:line="240" w:lineRule="auto"/>
            </w:pPr>
            <w:r>
              <w:rPr>
                <w:rFonts w:ascii="Times New Roman" w:hAnsi="Times New Roman" w:cs="Times New Roman"/>
                <w:b w:val="false"/>
                <w:bCs w:val="false"/>
                <w:sz w:val="20"/>
                <w:szCs w:val="20"/>
              </w:rPr>
              <w:t xml:space="preserve">1. Dialogue dirigé</w:t>
            </w:r>
          </w:p>
          <w:p>
            <w:pPr>
              <w:spacing w:before="0" w:after="40" w:line="240" w:lineRule="auto"/>
            </w:pPr>
            <w:r>
              <w:rPr>
                <w:rFonts w:ascii="Times New Roman" w:hAnsi="Times New Roman" w:cs="Times New Roman"/>
                <w:b w:val="false"/>
                <w:bCs w:val="false"/>
                <w:sz w:val="20"/>
                <w:szCs w:val="20"/>
              </w:rPr>
              <w:t xml:space="preserve">2. Questions dirigées sur le texte</w:t>
            </w:r>
          </w:p>
          <w:p>
            <w:pPr>
              <w:spacing w:before="0" w:after="40" w:line="240" w:lineRule="auto"/>
            </w:pPr>
            <w:r>
              <w:rPr>
                <w:rFonts w:ascii="Times New Roman" w:hAnsi="Times New Roman" w:cs="Times New Roman"/>
                <w:b w:val="false"/>
                <w:bCs w:val="false"/>
                <w:sz w:val="20"/>
                <w:szCs w:val="20"/>
              </w:rPr>
              <w:t xml:space="preserve">3. Questions dirigées sur le texte</w:t>
            </w:r>
          </w:p>
        </w:tc>
        <w:tc>
          <w:tcPr>
            <w:tcW w:type="dxa" w:w="2654"/>
            <w:tcMar>
              <w:top w:type="dxa" w:w="80"/>
              <w:left w:type="dxa" w:w="100"/>
              <w:bottom w:type="dxa" w:w="80"/>
              <w:right w:type="dxa" w:w="100"/>
            </w:tcMar>
            <w:vAlign w:val="top"/>
          </w:tcPr>
          <w:p>
            <w:pPr>
              <w:spacing w:before="0" w:after="40" w:line="240" w:lineRule="auto"/>
            </w:pPr>
            <w:r>
              <w:rPr>
                <w:rFonts w:ascii="Times New Roman" w:hAnsi="Times New Roman" w:cs="Times New Roman"/>
                <w:b w:val="false"/>
                <w:bCs w:val="false"/>
                <w:sz w:val="20"/>
                <w:szCs w:val="20"/>
              </w:rPr>
              <w:t xml:space="preserve">- Demande : « Donne la source du passage : titre, auteur, éditeur, année. »</w:t>
            </w:r>
          </w:p>
          <w:p>
            <w:pPr>
              <w:spacing w:before="0" w:after="40" w:line="240" w:lineRule="auto"/>
            </w:pPr>
            <w:r>
              <w:rPr>
                <w:rFonts w:ascii="Times New Roman" w:hAnsi="Times New Roman" w:cs="Times New Roman"/>
                <w:b w:val="false"/>
                <w:bCs w:val="false"/>
                <w:sz w:val="20"/>
                <w:szCs w:val="20"/>
              </w:rPr>
              <w:t xml:space="preserve">- Demande : « Lis le titre ou le début du passage : de quoi pourrait-il s'agir ? »</w:t>
            </w:r>
          </w:p>
          <w:p>
            <w:pPr>
              <w:spacing w:before="0" w:after="40" w:line="240" w:lineRule="auto"/>
            </w:pPr>
            <w:r>
              <w:rPr>
                <w:rFonts w:ascii="Times New Roman" w:hAnsi="Times New Roman" w:cs="Times New Roman"/>
                <w:b w:val="false"/>
                <w:bCs w:val="false"/>
                <w:sz w:val="20"/>
                <w:szCs w:val="20"/>
              </w:rPr>
              <w:t xml:space="preserve">- Note les hypothèses au tableau sans les valider, puis demande une lecture silencieuse du passage.</w:t>
            </w:r>
          </w:p>
          <w:p>
            <w:pPr>
              <w:spacing w:before="0" w:after="40" w:line="240" w:lineRule="auto"/>
            </w:pPr>
            <w:r>
              <w:rPr>
                <w:rFonts w:ascii="Times New Roman" w:hAnsi="Times New Roman" w:cs="Times New Roman"/>
                <w:b w:val="false"/>
                <w:bCs w:val="false"/>
                <w:sz w:val="20"/>
                <w:szCs w:val="20"/>
              </w:rPr>
              <w:t xml:space="preserve">- Demande : « De quoi est-il question maintenant ? Compare avec ta première idée. »</w:t>
            </w:r>
          </w:p>
          <w:p>
            <w:pPr>
              <w:spacing w:before="0" w:after="40" w:line="240" w:lineRule="auto"/>
            </w:pPr>
            <w:r>
              <w:rPr>
                <w:rFonts w:ascii="Times New Roman" w:hAnsi="Times New Roman" w:cs="Times New Roman"/>
                <w:b w:val="false"/>
                <w:bCs w:val="false"/>
                <w:sz w:val="20"/>
                <w:szCs w:val="20"/>
              </w:rPr>
              <w:t xml:space="preserve">- Fais une lecture magistrale du passage.</w:t>
            </w:r>
          </w:p>
          <w:p>
            <w:pPr>
              <w:spacing w:before="0" w:after="40" w:line="240" w:lineRule="auto"/>
            </w:pPr>
            <w:r>
              <w:rPr>
                <w:rFonts w:ascii="Times New Roman" w:hAnsi="Times New Roman" w:cs="Times New Roman"/>
                <w:b w:val="false"/>
                <w:bCs w:val="false"/>
                <w:sz w:val="20"/>
                <w:szCs w:val="20"/>
              </w:rPr>
              <w:t xml:space="preserve">- Demande : « Donne la nature du passage, sa tonalité et son thème, puis formule l'hypothèse générale. »</w:t>
            </w:r>
          </w:p>
          <w:p>
            <w:pPr>
              <w:spacing w:before="0" w:after="40" w:line="240" w:lineRule="auto"/>
            </w:pPr>
            <w:r>
              <w:rPr>
                <w:rFonts w:ascii="Times New Roman" w:hAnsi="Times New Roman" w:cs="Times New Roman"/>
                <w:b w:val="false"/>
                <w:bCs w:val="false"/>
                <w:sz w:val="20"/>
                <w:szCs w:val="20"/>
              </w:rPr>
              <w:t xml:space="preserve">- Annonce l'axe de lecture 1 : la nature dramatique et dialoguée du passage.</w:t>
            </w:r>
          </w:p>
          <w:p>
            <w:pPr>
              <w:spacing w:before="0" w:after="40" w:line="240" w:lineRule="auto"/>
            </w:pPr>
            <w:r>
              <w:rPr>
                <w:rFonts w:ascii="Times New Roman" w:hAnsi="Times New Roman" w:cs="Times New Roman"/>
                <w:b w:val="false"/>
                <w:bCs w:val="false"/>
                <w:sz w:val="20"/>
                <w:szCs w:val="20"/>
              </w:rPr>
              <w:t xml:space="preserve">- Demande : « Relève dans le texte les indices concernant le type de texte. »</w:t>
            </w:r>
          </w:p>
          <w:p>
            <w:pPr>
              <w:spacing w:before="0" w:after="40" w:line="240" w:lineRule="auto"/>
            </w:pPr>
            <w:r>
              <w:rPr>
                <w:rFonts w:ascii="Times New Roman" w:hAnsi="Times New Roman" w:cs="Times New Roman"/>
                <w:b w:val="false"/>
                <w:bCs w:val="false"/>
                <w:sz w:val="20"/>
                <w:szCs w:val="20"/>
              </w:rPr>
              <w:t xml:space="preserve">- Demande : « Nomme ces procédés et justifie leur emploi. »</w:t>
            </w:r>
          </w:p>
          <w:p>
            <w:pPr>
              <w:spacing w:before="0" w:after="40" w:line="240" w:lineRule="auto"/>
            </w:pPr>
            <w:r>
              <w:rPr>
                <w:rFonts w:ascii="Times New Roman" w:hAnsi="Times New Roman" w:cs="Times New Roman"/>
                <w:b w:val="false"/>
                <w:bCs w:val="false"/>
                <w:sz w:val="20"/>
                <w:szCs w:val="20"/>
              </w:rPr>
              <w:t xml:space="preserve">- Demande : « Donne l'entrée correspondante. »</w:t>
            </w:r>
          </w:p>
          <w:p>
            <w:pPr>
              <w:spacing w:before="0" w:after="40" w:line="240" w:lineRule="auto"/>
            </w:pPr>
            <w:r>
              <w:rPr>
                <w:rFonts w:ascii="Times New Roman" w:hAnsi="Times New Roman" w:cs="Times New Roman"/>
                <w:b w:val="false"/>
                <w:bCs w:val="false"/>
                <w:sz w:val="20"/>
                <w:szCs w:val="20"/>
              </w:rPr>
              <w:t xml:space="preserve">- Demande : « Interprète ces indices : pourquoi l'auteur les emploie-t-il ? »</w:t>
            </w:r>
          </w:p>
          <w:p>
            <w:pPr>
              <w:spacing w:before="0" w:after="40" w:line="240" w:lineRule="auto"/>
            </w:pPr>
            <w:r>
              <w:rPr>
                <w:rFonts w:ascii="Times New Roman" w:hAnsi="Times New Roman" w:cs="Times New Roman"/>
                <w:b w:val="false"/>
                <w:bCs w:val="false"/>
                <w:sz w:val="20"/>
                <w:szCs w:val="20"/>
              </w:rPr>
              <w:t xml:space="preserve">- Demande : « Relève dans le texte les indices concernant les outils grammaticaux pertinents. »</w:t>
            </w:r>
          </w:p>
          <w:p>
            <w:pPr>
              <w:spacing w:before="0" w:after="40" w:line="240" w:lineRule="auto"/>
            </w:pPr>
            <w:r>
              <w:rPr>
                <w:rFonts w:ascii="Times New Roman" w:hAnsi="Times New Roman" w:cs="Times New Roman"/>
                <w:b w:val="false"/>
                <w:bCs w:val="false"/>
                <w:sz w:val="20"/>
                <w:szCs w:val="20"/>
              </w:rPr>
              <w:t xml:space="preserve">- Demande : « Nomme ces procédés et justifie leur emploi. »</w:t>
            </w:r>
          </w:p>
          <w:p>
            <w:pPr>
              <w:spacing w:before="0" w:after="40" w:line="240" w:lineRule="auto"/>
            </w:pPr>
            <w:r>
              <w:rPr>
                <w:rFonts w:ascii="Times New Roman" w:hAnsi="Times New Roman" w:cs="Times New Roman"/>
                <w:b w:val="false"/>
                <w:bCs w:val="false"/>
                <w:sz w:val="20"/>
                <w:szCs w:val="20"/>
              </w:rPr>
              <w:t xml:space="preserve">- Demande : « Donne l'entrée correspondante. »</w:t>
            </w:r>
          </w:p>
          <w:p>
            <w:pPr>
              <w:spacing w:before="0" w:after="40" w:line="240" w:lineRule="auto"/>
            </w:pPr>
            <w:r>
              <w:rPr>
                <w:rFonts w:ascii="Times New Roman" w:hAnsi="Times New Roman" w:cs="Times New Roman"/>
                <w:b w:val="false"/>
                <w:bCs w:val="false"/>
                <w:sz w:val="20"/>
                <w:szCs w:val="20"/>
              </w:rPr>
              <w:t xml:space="preserve">- Demande : « Interprète ces indices : pourquoi l'auteur les emploie-t-il ? »</w:t>
            </w:r>
          </w:p>
          <w:p>
            <w:pPr>
              <w:spacing w:before="0" w:after="40" w:line="240" w:lineRule="auto"/>
            </w:pPr>
            <w:r>
              <w:rPr>
                <w:rFonts w:ascii="Times New Roman" w:hAnsi="Times New Roman" w:cs="Times New Roman"/>
                <w:b w:val="false"/>
                <w:bCs w:val="false"/>
                <w:sz w:val="20"/>
                <w:szCs w:val="20"/>
              </w:rPr>
              <w:t xml:space="preserve">- Annonce l'axe de lecture 2 : le thème du conflit entre conviction et obéissance.</w:t>
            </w:r>
          </w:p>
          <w:p>
            <w:pPr>
              <w:spacing w:before="0" w:after="40" w:line="240" w:lineRule="auto"/>
            </w:pPr>
            <w:r>
              <w:rPr>
                <w:rFonts w:ascii="Times New Roman" w:hAnsi="Times New Roman" w:cs="Times New Roman"/>
                <w:b w:val="false"/>
                <w:bCs w:val="false"/>
                <w:sz w:val="20"/>
                <w:szCs w:val="20"/>
              </w:rPr>
              <w:t xml:space="preserve">- Demande : « Relève dans le texte les indices concernant les indices lexicaux pertinents. »</w:t>
            </w:r>
          </w:p>
          <w:p>
            <w:pPr>
              <w:spacing w:before="0" w:after="40" w:line="240" w:lineRule="auto"/>
            </w:pPr>
            <w:r>
              <w:rPr>
                <w:rFonts w:ascii="Times New Roman" w:hAnsi="Times New Roman" w:cs="Times New Roman"/>
                <w:b w:val="false"/>
                <w:bCs w:val="false"/>
                <w:sz w:val="20"/>
                <w:szCs w:val="20"/>
              </w:rPr>
              <w:t xml:space="preserve">- Demande : « Nomme ces procédés et justifie leur emploi. »</w:t>
            </w:r>
          </w:p>
          <w:p>
            <w:pPr>
              <w:spacing w:before="0" w:after="40" w:line="240" w:lineRule="auto"/>
            </w:pPr>
            <w:r>
              <w:rPr>
                <w:rFonts w:ascii="Times New Roman" w:hAnsi="Times New Roman" w:cs="Times New Roman"/>
                <w:b w:val="false"/>
                <w:bCs w:val="false"/>
                <w:sz w:val="20"/>
                <w:szCs w:val="20"/>
              </w:rPr>
              <w:t xml:space="preserve">- Demande : « Donne l'entrée correspondante. »</w:t>
            </w:r>
          </w:p>
          <w:p>
            <w:pPr>
              <w:spacing w:before="0" w:after="40" w:line="240" w:lineRule="auto"/>
            </w:pPr>
            <w:r>
              <w:rPr>
                <w:rFonts w:ascii="Times New Roman" w:hAnsi="Times New Roman" w:cs="Times New Roman"/>
                <w:b w:val="false"/>
                <w:bCs w:val="false"/>
                <w:sz w:val="20"/>
                <w:szCs w:val="20"/>
              </w:rPr>
              <w:t xml:space="preserve">- Demande : « Interprète ces indices : pourquoi l'auteur les emploie-t-il ? »</w:t>
            </w:r>
          </w:p>
          <w:p>
            <w:pPr>
              <w:spacing w:before="0" w:after="40" w:line="240" w:lineRule="auto"/>
            </w:pPr>
            <w:r>
              <w:rPr>
                <w:rFonts w:ascii="Times New Roman" w:hAnsi="Times New Roman" w:cs="Times New Roman"/>
                <w:b w:val="false"/>
                <w:bCs w:val="false"/>
                <w:sz w:val="20"/>
                <w:szCs w:val="20"/>
              </w:rPr>
              <w:t xml:space="preserve">- Annonce que la deuxième entrée de l'axe 2 est donnée en situation d'évaluation.</w:t>
            </w:r>
          </w:p>
          <w:p>
            <w:pPr>
              <w:spacing w:before="0" w:after="40" w:line="240" w:lineRule="auto"/>
            </w:pPr>
            <w:r>
              <w:rPr>
                <w:rFonts w:ascii="Times New Roman" w:hAnsi="Times New Roman" w:cs="Times New Roman"/>
                <w:b w:val="false"/>
                <w:bCs w:val="false"/>
                <w:sz w:val="20"/>
                <w:szCs w:val="20"/>
              </w:rPr>
              <w:t xml:space="preserve">- Demande : « Fais le bilan : rappelle les entrées étudiées et confronte-les à l'hypothèse générale. »</w:t>
            </w:r>
          </w:p>
        </w:tc>
        <w:tc>
          <w:tcPr>
            <w:tcW w:type="dxa" w:w="2654"/>
            <w:tcMar>
              <w:top w:type="dxa" w:w="80"/>
              <w:left w:type="dxa" w:w="100"/>
              <w:bottom w:type="dxa" w:w="80"/>
              <w:right w:type="dxa" w:w="100"/>
            </w:tcMar>
            <w:vAlign w:val="top"/>
          </w:tcPr>
          <w:p>
            <w:pPr>
              <w:spacing w:before="0" w:after="40" w:line="240" w:lineRule="auto"/>
            </w:pPr>
            <w:r>
              <w:rPr>
                <w:rFonts w:ascii="Times New Roman" w:hAnsi="Times New Roman" w:cs="Times New Roman"/>
                <w:b w:val="false"/>
                <w:bCs w:val="false"/>
                <w:sz w:val="20"/>
                <w:szCs w:val="20"/>
              </w:rPr>
              <w:t xml:space="preserve">- Les élèves donnent la source du passage.</w:t>
            </w:r>
          </w:p>
          <w:p>
            <w:pPr>
              <w:spacing w:before="0" w:after="40" w:line="240" w:lineRule="auto"/>
            </w:pPr>
            <w:r>
              <w:rPr>
                <w:rFonts w:ascii="Times New Roman" w:hAnsi="Times New Roman" w:cs="Times New Roman"/>
                <w:b w:val="false"/>
                <w:bCs w:val="false"/>
                <w:sz w:val="20"/>
                <w:szCs w:val="20"/>
              </w:rPr>
              <w:t xml:space="preserve">- Les élèves formulent des hypothèses de lecture.</w:t>
            </w:r>
          </w:p>
          <w:p>
            <w:pPr>
              <w:spacing w:before="0" w:after="40" w:line="240" w:lineRule="auto"/>
            </w:pPr>
            <w:r>
              <w:rPr>
                <w:rFonts w:ascii="Times New Roman" w:hAnsi="Times New Roman" w:cs="Times New Roman"/>
                <w:b w:val="false"/>
                <w:bCs w:val="false"/>
                <w:sz w:val="20"/>
                <w:szCs w:val="20"/>
              </w:rPr>
              <w:t xml:space="preserve">- Les élèves lisent en silence, comparent avec leur première idée, puis écoutent la lecture magistrale.</w:t>
            </w:r>
          </w:p>
          <w:p>
            <w:pPr>
              <w:spacing w:before="0" w:after="40" w:line="240" w:lineRule="auto"/>
            </w:pPr>
            <w:r>
              <w:rPr>
                <w:rFonts w:ascii="Times New Roman" w:hAnsi="Times New Roman" w:cs="Times New Roman"/>
                <w:b w:val="false"/>
                <w:bCs w:val="false"/>
                <w:sz w:val="20"/>
                <w:szCs w:val="20"/>
              </w:rPr>
              <w:t xml:space="preserve">- Les élèves formulent l'hypothèse générale : Il s'agit d'un extrait dramatique qui met en scène le conflit entre une décision personnelle et la règle collective.</w:t>
            </w:r>
          </w:p>
          <w:p>
            <w:pPr>
              <w:spacing w:before="0" w:after="40" w:line="240" w:lineRule="auto"/>
            </w:pPr>
            <w:r>
              <w:rPr>
                <w:rFonts w:ascii="Times New Roman" w:hAnsi="Times New Roman" w:cs="Times New Roman"/>
                <w:b w:val="false"/>
                <w:bCs w:val="false"/>
                <w:sz w:val="20"/>
                <w:szCs w:val="20"/>
              </w:rPr>
              <w:t xml:space="preserve">- Les élèves relèvent : « PERSONNAGE A. — », « PERSONNAGE B. — », alternance des répliques.</w:t>
            </w:r>
          </w:p>
          <w:p>
            <w:pPr>
              <w:spacing w:before="0" w:after="40" w:line="240" w:lineRule="auto"/>
            </w:pPr>
            <w:r>
              <w:rPr>
                <w:rFonts w:ascii="Times New Roman" w:hAnsi="Times New Roman" w:cs="Times New Roman"/>
                <w:b w:val="false"/>
                <w:bCs w:val="false"/>
                <w:sz w:val="20"/>
                <w:szCs w:val="20"/>
              </w:rPr>
              <w:t xml:space="preserve">- Les élèves nomment et justifient : La présentation en répliques et l'alternance des locuteurs relèvent du genre théâtral.</w:t>
            </w:r>
          </w:p>
          <w:p>
            <w:pPr>
              <w:spacing w:before="0" w:after="40" w:line="240" w:lineRule="auto"/>
            </w:pPr>
            <w:r>
              <w:rPr>
                <w:rFonts w:ascii="Times New Roman" w:hAnsi="Times New Roman" w:cs="Times New Roman"/>
                <w:b w:val="false"/>
                <w:bCs w:val="false"/>
                <w:sz w:val="20"/>
                <w:szCs w:val="20"/>
              </w:rPr>
              <w:t xml:space="preserve">- Les élèves donnent l'entrée : Le type de texte.</w:t>
            </w:r>
          </w:p>
          <w:p>
            <w:pPr>
              <w:spacing w:before="0" w:after="40" w:line="240" w:lineRule="auto"/>
            </w:pPr>
            <w:r>
              <w:rPr>
                <w:rFonts w:ascii="Times New Roman" w:hAnsi="Times New Roman" w:cs="Times New Roman"/>
                <w:b w:val="false"/>
                <w:bCs w:val="false"/>
                <w:sz w:val="20"/>
                <w:szCs w:val="20"/>
              </w:rPr>
              <w:t xml:space="preserve">- Les élèves interprètent : Le dialogue rend le conflit immédiatement visible pour le spectateur.</w:t>
            </w:r>
          </w:p>
          <w:p>
            <w:pPr>
              <w:spacing w:before="0" w:after="40" w:line="240" w:lineRule="auto"/>
            </w:pPr>
            <w:r>
              <w:rPr>
                <w:rFonts w:ascii="Times New Roman" w:hAnsi="Times New Roman" w:cs="Times New Roman"/>
                <w:b w:val="false"/>
                <w:bCs w:val="false"/>
                <w:sz w:val="20"/>
                <w:szCs w:val="20"/>
              </w:rPr>
              <w:t xml:space="preserve">- Les élèves relèvent : « J'ai pris ma décision », « je paierai », « je me serai trompée debout ».</w:t>
            </w:r>
          </w:p>
          <w:p>
            <w:pPr>
              <w:spacing w:before="0" w:after="40" w:line="240" w:lineRule="auto"/>
            </w:pPr>
            <w:r>
              <w:rPr>
                <w:rFonts w:ascii="Times New Roman" w:hAnsi="Times New Roman" w:cs="Times New Roman"/>
                <w:b w:val="false"/>
                <w:bCs w:val="false"/>
                <w:sz w:val="20"/>
                <w:szCs w:val="20"/>
              </w:rPr>
              <w:t xml:space="preserve">- Les élèves nomment et justifient : Le passé composé et le futur marquent une décision déjà prise et assumée.</w:t>
            </w:r>
          </w:p>
          <w:p>
            <w:pPr>
              <w:spacing w:before="0" w:after="40" w:line="240" w:lineRule="auto"/>
            </w:pPr>
            <w:r>
              <w:rPr>
                <w:rFonts w:ascii="Times New Roman" w:hAnsi="Times New Roman" w:cs="Times New Roman"/>
                <w:b w:val="false"/>
                <w:bCs w:val="false"/>
                <w:sz w:val="20"/>
                <w:szCs w:val="20"/>
              </w:rPr>
              <w:t xml:space="preserve">- Les élèves donnent l'entrée : Les outils grammaticaux pertinents.</w:t>
            </w:r>
          </w:p>
          <w:p>
            <w:pPr>
              <w:spacing w:before="0" w:after="40" w:line="240" w:lineRule="auto"/>
            </w:pPr>
            <w:r>
              <w:rPr>
                <w:rFonts w:ascii="Times New Roman" w:hAnsi="Times New Roman" w:cs="Times New Roman"/>
                <w:b w:val="false"/>
                <w:bCs w:val="false"/>
                <w:sz w:val="20"/>
                <w:szCs w:val="20"/>
              </w:rPr>
              <w:t xml:space="preserve">- Les élèves interprètent : Le personnage A apparaît résolu, son choix précède le dialogue.</w:t>
            </w:r>
          </w:p>
          <w:p>
            <w:pPr>
              <w:spacing w:before="0" w:after="40" w:line="240" w:lineRule="auto"/>
            </w:pPr>
            <w:r>
              <w:rPr>
                <w:rFonts w:ascii="Times New Roman" w:hAnsi="Times New Roman" w:cs="Times New Roman"/>
                <w:b w:val="false"/>
                <w:bCs w:val="false"/>
                <w:sz w:val="20"/>
                <w:szCs w:val="20"/>
              </w:rPr>
              <w:t xml:space="preserve">- Les élèves relèvent : « Le conseil a parlé », « Personne ne désobéit au conseil ».</w:t>
            </w:r>
          </w:p>
          <w:p>
            <w:pPr>
              <w:spacing w:before="0" w:after="40" w:line="240" w:lineRule="auto"/>
            </w:pPr>
            <w:r>
              <w:rPr>
                <w:rFonts w:ascii="Times New Roman" w:hAnsi="Times New Roman" w:cs="Times New Roman"/>
                <w:b w:val="false"/>
                <w:bCs w:val="false"/>
                <w:sz w:val="20"/>
                <w:szCs w:val="20"/>
              </w:rPr>
              <w:t xml:space="preserve">- Les élèves nomment et justifient : Le champ lexical de l'autorité installe la règle collective face à la conviction.</w:t>
            </w:r>
          </w:p>
          <w:p>
            <w:pPr>
              <w:spacing w:before="0" w:after="40" w:line="240" w:lineRule="auto"/>
            </w:pPr>
            <w:r>
              <w:rPr>
                <w:rFonts w:ascii="Times New Roman" w:hAnsi="Times New Roman" w:cs="Times New Roman"/>
                <w:b w:val="false"/>
                <w:bCs w:val="false"/>
                <w:sz w:val="20"/>
                <w:szCs w:val="20"/>
              </w:rPr>
              <w:t xml:space="preserve">- Les élèves donnent l'entrée : Les indices lexicaux pertinents.</w:t>
            </w:r>
          </w:p>
          <w:p>
            <w:pPr>
              <w:spacing w:before="0" w:after="40" w:line="240" w:lineRule="auto"/>
            </w:pPr>
            <w:r>
              <w:rPr>
                <w:rFonts w:ascii="Times New Roman" w:hAnsi="Times New Roman" w:cs="Times New Roman"/>
                <w:b w:val="false"/>
                <w:bCs w:val="false"/>
                <w:sz w:val="20"/>
                <w:szCs w:val="20"/>
              </w:rPr>
              <w:t xml:space="preserve">- Les élèves interprètent : La règle est présentée comme une menace plus que comme une protection.</w:t>
            </w:r>
          </w:p>
          <w:p>
            <w:pPr>
              <w:spacing w:before="0" w:after="40" w:line="240" w:lineRule="auto"/>
            </w:pPr>
            <w:r>
              <w:rPr>
                <w:rFonts w:ascii="Times New Roman" w:hAnsi="Times New Roman" w:cs="Times New Roman"/>
                <w:b w:val="false"/>
                <w:bCs w:val="false"/>
                <w:sz w:val="20"/>
                <w:szCs w:val="20"/>
              </w:rPr>
              <w:t xml:space="preserve">- Les élèves rappellent les entrées étudiées.</w:t>
            </w:r>
          </w:p>
          <w:p>
            <w:pPr>
              <w:spacing w:before="0" w:after="40" w:line="240" w:lineRule="auto"/>
            </w:pPr>
            <w:r>
              <w:rPr>
                <w:rFonts w:ascii="Times New Roman" w:hAnsi="Times New Roman" w:cs="Times New Roman"/>
                <w:b w:val="false"/>
                <w:bCs w:val="false"/>
                <w:sz w:val="20"/>
                <w:szCs w:val="20"/>
              </w:rPr>
              <w:t xml:space="preserve">- Les élèves confirment que l'hypothèse générale est vérifiée.</w:t>
            </w:r>
          </w:p>
        </w:tc>
        <w:tc>
          <w:tcPr>
            <w:tcW w:type="dxa" w:w="2142"/>
            <w:tcMar>
              <w:top w:type="dxa" w:w="80"/>
              <w:left w:type="dxa" w:w="100"/>
              <w:bottom w:type="dxa" w:w="80"/>
              <w:right w:type="dxa" w:w="100"/>
            </w:tcMar>
            <w:vAlign w:val="top"/>
          </w:tcPr>
          <w:p>
            <w:pPr>
              <w:spacing w:before="160" w:after="80" w:line="240" w:lineRule="auto"/>
            </w:pPr>
            <w:r>
              <w:rPr>
                <w:rFonts w:ascii="Times New Roman" w:hAnsi="Times New Roman" w:cs="Times New Roman"/>
                <w:b w:val="false"/>
                <w:bCs w:val="false"/>
                <w:sz w:val="20"/>
                <w:szCs w:val="20"/>
              </w:rPr>
              <w:t xml:space="preserve">I. Présentation du passage</w:t>
            </w:r>
          </w:p>
          <w:p>
            <w:pPr>
              <w:spacing w:before="0" w:after="40" w:line="240" w:lineRule="auto"/>
            </w:pPr>
            <w:r>
              <w:rPr>
                <w:rFonts w:ascii="Times New Roman" w:hAnsi="Times New Roman" w:cs="Times New Roman"/>
                <w:b w:val="false"/>
                <w:bCs w:val="false"/>
                <w:sz w:val="20"/>
                <w:szCs w:val="20"/>
              </w:rPr>
              <w:t xml:space="preserve">Hypothèse générale : Il s'agit d'un extrait dramatique qui met en scène le conflit entre une décision personnelle et la règle collective.</w:t>
            </w:r>
          </w:p>
          <w:p>
            <w:pPr>
              <w:spacing w:before="160" w:after="80" w:line="240" w:lineRule="auto"/>
            </w:pPr>
            <w:r>
              <w:rPr>
                <w:rFonts w:ascii="Times New Roman" w:hAnsi="Times New Roman" w:cs="Times New Roman"/>
                <w:b w:val="false"/>
                <w:bCs w:val="false"/>
                <w:sz w:val="20"/>
                <w:szCs w:val="20"/>
              </w:rPr>
              <w:t xml:space="preserve">II. Vérification — Axe 1 : la nature dramatique et dialoguée du passage</w:t>
            </w:r>
          </w:p>
          <w:p>
            <w:pPr>
              <w:spacing w:before="0" w:after="40" w:line="240" w:lineRule="auto"/>
            </w:pPr>
            <w:r>
              <w:rPr>
                <w:rFonts w:ascii="Times New Roman" w:hAnsi="Times New Roman" w:cs="Times New Roman"/>
                <w:b w:val="false"/>
                <w:bCs w:val="false"/>
                <w:sz w:val="20"/>
                <w:szCs w:val="20"/>
              </w:rPr>
              <w:t xml:space="preserve">Axe 1, entrée 1 : Le type de texte (voir tableau)</w:t>
            </w:r>
          </w:p>
          <w:p>
            <w:pPr>
              <w:spacing w:before="0" w:after="40" w:line="240" w:lineRule="auto"/>
            </w:pPr>
            <w:r>
              <w:rPr>
                <w:rFonts w:ascii="Times New Roman" w:hAnsi="Times New Roman" w:cs="Times New Roman"/>
                <w:b w:val="false"/>
                <w:bCs w:val="false"/>
                <w:sz w:val="20"/>
                <w:szCs w:val="20"/>
              </w:rPr>
              <w:t xml:space="preserve">Axe 1, entrée 2 : Les outils grammaticaux pertinents (voir tableau)</w:t>
            </w:r>
          </w:p>
          <w:p>
            <w:pPr>
              <w:spacing w:before="160" w:after="80" w:line="240" w:lineRule="auto"/>
            </w:pPr>
            <w:r>
              <w:rPr>
                <w:rFonts w:ascii="Times New Roman" w:hAnsi="Times New Roman" w:cs="Times New Roman"/>
                <w:b w:val="false"/>
                <w:bCs w:val="false"/>
                <w:sz w:val="20"/>
                <w:szCs w:val="20"/>
              </w:rPr>
              <w:t xml:space="preserve">III. Vérification — Axe 2 : le thème du conflit entre conviction et obéissance</w:t>
            </w:r>
          </w:p>
          <w:p>
            <w:pPr>
              <w:spacing w:before="0" w:after="40" w:line="240" w:lineRule="auto"/>
            </w:pPr>
            <w:r>
              <w:rPr>
                <w:rFonts w:ascii="Times New Roman" w:hAnsi="Times New Roman" w:cs="Times New Roman"/>
                <w:b w:val="false"/>
                <w:bCs w:val="false"/>
                <w:sz w:val="20"/>
                <w:szCs w:val="20"/>
              </w:rPr>
              <w:t xml:space="preserve">Axe 2, entrée 1 : Les indices lexicaux pertinents (voir tableau)</w:t>
            </w:r>
          </w:p>
          <w:p>
            <w:pPr>
              <w:spacing w:before="160" w:after="80" w:line="240" w:lineRule="auto"/>
            </w:pPr>
            <w:r>
              <w:rPr>
                <w:rFonts w:ascii="Times New Roman" w:hAnsi="Times New Roman" w:cs="Times New Roman"/>
                <w:b w:val="false"/>
                <w:bCs w:val="false"/>
                <w:sz w:val="20"/>
                <w:szCs w:val="20"/>
              </w:rPr>
              <w:t xml:space="preserve">IV. Bilan</w:t>
            </w:r>
          </w:p>
          <w:p>
            <w:pPr>
              <w:spacing w:before="0" w:after="40" w:line="240" w:lineRule="auto"/>
            </w:pPr>
            <w:r>
              <w:rPr>
                <w:rFonts w:ascii="Times New Roman" w:hAnsi="Times New Roman" w:cs="Times New Roman"/>
                <w:b w:val="false"/>
                <w:bCs w:val="false"/>
                <w:sz w:val="20"/>
                <w:szCs w:val="20"/>
              </w:rPr>
              <w:t xml:space="preserve">Les entrées étudiées confirment l'hypothèse générale : Il s'agit d'un extrait dramatique qui met en scène le conflit entre une décision personnelle et la règle collective. L'hypothèse est vérifiée.</w:t>
            </w:r>
          </w:p>
        </w:tc>
      </w:tr>
      <w:tr>
        <w:trPr>
          <w:cantSplit w:val="false"/>
          <w:tblHeader w:val="false"/>
        </w:trPr>
        <w:tc>
          <w:tcPr>
            <w:tcW w:type="dxa" w:w="1327"/>
            <w:tcMar>
              <w:top w:type="dxa" w:w="80"/>
              <w:left w:type="dxa" w:w="100"/>
              <w:bottom w:type="dxa" w:w="80"/>
              <w:right w:type="dxa" w:w="100"/>
            </w:tcMar>
            <w:vAlign w:val="top"/>
          </w:tcPr>
          <w:p>
            <w:pPr>
              <w:spacing w:before="0" w:after="40" w:line="240" w:lineRule="auto"/>
            </w:pPr>
            <w:r>
              <w:rPr>
                <w:rFonts w:ascii="Times New Roman" w:hAnsi="Times New Roman" w:cs="Times New Roman"/>
                <w:b/>
                <w:bCs/>
                <w:sz w:val="12"/>
                <w:szCs w:val="12"/>
              </w:rPr>
              <w:t xml:space="preserve">ÉVALUATION</w:t>
            </w:r>
          </w:p>
          <w:p>
            <w:pPr>
              <w:spacing w:before="0" w:after="40" w:line="240" w:lineRule="auto"/>
            </w:pPr>
            <w:r>
              <w:rPr>
                <w:rFonts w:ascii="Times New Roman" w:hAnsi="Times New Roman" w:cs="Times New Roman"/>
                <w:b/>
                <w:bCs/>
                <w:sz w:val="20"/>
                <w:szCs w:val="20"/>
              </w:rPr>
              <w:t xml:space="preserve">(10 mn)</w:t>
            </w:r>
          </w:p>
        </w:tc>
        <w:tc>
          <w:tcPr>
            <w:tcW w:type="dxa" w:w="1429"/>
            <w:tcMar>
              <w:top w:type="dxa" w:w="80"/>
              <w:left w:type="dxa" w:w="100"/>
              <w:bottom w:type="dxa" w:w="80"/>
              <w:right w:type="dxa" w:w="100"/>
            </w:tcMar>
            <w:vAlign w:val="top"/>
          </w:tcPr>
          <w:p>
            <w:pPr>
              <w:spacing w:before="0" w:after="40" w:line="240" w:lineRule="auto"/>
            </w:pPr>
            <w:r>
              <w:rPr>
                <w:rFonts w:ascii="Times New Roman" w:hAnsi="Times New Roman" w:cs="Times New Roman"/>
                <w:b w:val="false"/>
                <w:bCs w:val="false"/>
                <w:sz w:val="20"/>
                <w:szCs w:val="20"/>
              </w:rPr>
              <w:t xml:space="preserve">Travail individuel</w:t>
            </w:r>
          </w:p>
        </w:tc>
        <w:tc>
          <w:tcPr>
            <w:tcW w:type="dxa" w:w="2654"/>
            <w:tcMar>
              <w:top w:type="dxa" w:w="80"/>
              <w:left w:type="dxa" w:w="100"/>
              <w:bottom w:type="dxa" w:w="80"/>
              <w:right w:type="dxa" w:w="100"/>
            </w:tcMar>
            <w:vAlign w:val="top"/>
          </w:tcPr>
          <w:p>
            <w:pPr>
              <w:spacing w:before="0" w:after="40" w:line="240" w:lineRule="auto"/>
            </w:pPr>
            <w:r>
              <w:rPr>
                <w:rFonts w:ascii="Times New Roman" w:hAnsi="Times New Roman" w:cs="Times New Roman"/>
                <w:b w:val="false"/>
                <w:bCs w:val="false"/>
                <w:sz w:val="20"/>
                <w:szCs w:val="20"/>
              </w:rPr>
              <w:t xml:space="preserve">- Distribue la feuille d'évaluation</w:t>
            </w:r>
          </w:p>
          <w:p>
            <w:pPr>
              <w:spacing w:before="0" w:after="40" w:line="240" w:lineRule="auto"/>
            </w:pPr>
            <w:r>
              <w:rPr>
                <w:rFonts w:ascii="Times New Roman" w:hAnsi="Times New Roman" w:cs="Times New Roman"/>
                <w:b w:val="false"/>
                <w:bCs w:val="false"/>
                <w:sz w:val="20"/>
                <w:szCs w:val="20"/>
              </w:rPr>
              <w:t xml:space="preserve">- Lit les consignes à voix haute</w:t>
            </w:r>
          </w:p>
          <w:p>
            <w:pPr>
              <w:spacing w:before="0" w:after="40" w:line="240" w:lineRule="auto"/>
            </w:pPr>
            <w:r>
              <w:rPr>
                <w:rFonts w:ascii="Times New Roman" w:hAnsi="Times New Roman" w:cs="Times New Roman"/>
                <w:b w:val="false"/>
                <w:bCs w:val="false"/>
                <w:sz w:val="20"/>
                <w:szCs w:val="20"/>
              </w:rPr>
              <w:t xml:space="preserve">- Accorde 10 minutes pour traiter toutes les consignes</w:t>
            </w:r>
          </w:p>
          <w:p>
            <w:pPr>
              <w:spacing w:before="0" w:after="40" w:line="240" w:lineRule="auto"/>
            </w:pPr>
            <w:r>
              <w:rPr>
                <w:rFonts w:ascii="Times New Roman" w:hAnsi="Times New Roman" w:cs="Times New Roman"/>
                <w:b w:val="false"/>
                <w:bCs w:val="false"/>
                <w:sz w:val="20"/>
                <w:szCs w:val="20"/>
              </w:rPr>
              <w:t xml:space="preserve">- Circule dans la classe et observe le travail de chaque élève</w:t>
            </w:r>
          </w:p>
          <w:p>
            <w:pPr>
              <w:spacing w:before="0" w:after="40" w:line="240" w:lineRule="auto"/>
            </w:pPr>
            <w:r>
              <w:rPr>
                <w:rFonts w:ascii="Times New Roman" w:hAnsi="Times New Roman" w:cs="Times New Roman"/>
                <w:b w:val="false"/>
                <w:bCs w:val="false"/>
                <w:sz w:val="20"/>
                <w:szCs w:val="20"/>
              </w:rPr>
              <w:t xml:space="preserve">- Ramasse les copies à la fin du temps imparti</w:t>
            </w:r>
          </w:p>
        </w:tc>
        <w:tc>
          <w:tcPr>
            <w:tcW w:type="dxa" w:w="2654"/>
            <w:tcMar>
              <w:top w:type="dxa" w:w="80"/>
              <w:left w:type="dxa" w:w="100"/>
              <w:bottom w:type="dxa" w:w="80"/>
              <w:right w:type="dxa" w:w="100"/>
            </w:tcMar>
            <w:vAlign w:val="top"/>
          </w:tcPr>
          <w:p>
            <w:pPr>
              <w:spacing w:before="0" w:after="40" w:line="240" w:lineRule="auto"/>
            </w:pPr>
            <w:r>
              <w:rPr>
                <w:rFonts w:ascii="Times New Roman" w:hAnsi="Times New Roman" w:cs="Times New Roman"/>
                <w:b w:val="false"/>
                <w:bCs w:val="false"/>
                <w:sz w:val="20"/>
                <w:szCs w:val="20"/>
              </w:rPr>
              <w:t xml:space="preserve">- Reçoivent la feuille d'évaluation</w:t>
            </w:r>
          </w:p>
          <w:p>
            <w:pPr>
              <w:spacing w:before="0" w:after="40" w:line="240" w:lineRule="auto"/>
            </w:pPr>
            <w:r>
              <w:rPr>
                <w:rFonts w:ascii="Times New Roman" w:hAnsi="Times New Roman" w:cs="Times New Roman"/>
                <w:b w:val="false"/>
                <w:bCs w:val="false"/>
                <w:sz w:val="20"/>
                <w:szCs w:val="20"/>
              </w:rPr>
              <w:t xml:space="preserve">- Écoutent les consignes</w:t>
            </w:r>
          </w:p>
          <w:p>
            <w:pPr>
              <w:spacing w:before="0" w:after="40" w:line="240" w:lineRule="auto"/>
            </w:pPr>
            <w:r>
              <w:rPr>
                <w:rFonts w:ascii="Times New Roman" w:hAnsi="Times New Roman" w:cs="Times New Roman"/>
                <w:b w:val="false"/>
                <w:bCs w:val="false"/>
                <w:sz w:val="20"/>
                <w:szCs w:val="20"/>
              </w:rPr>
              <w:t xml:space="preserve">- Répondent individuellement aux consignes</w:t>
            </w:r>
          </w:p>
          <w:p>
            <w:pPr>
              <w:spacing w:before="0" w:after="40" w:line="240" w:lineRule="auto"/>
            </w:pPr>
            <w:r>
              <w:rPr>
                <w:rFonts w:ascii="Times New Roman" w:hAnsi="Times New Roman" w:cs="Times New Roman"/>
                <w:b w:val="false"/>
                <w:bCs w:val="false"/>
                <w:sz w:val="20"/>
                <w:szCs w:val="20"/>
              </w:rPr>
              <w:t xml:space="preserve">- Posent des questions si une consigne n'est pas claire</w:t>
            </w:r>
          </w:p>
          <w:p>
            <w:pPr>
              <w:spacing w:before="0" w:after="40" w:line="240" w:lineRule="auto"/>
            </w:pPr>
            <w:r>
              <w:rPr>
                <w:rFonts w:ascii="Times New Roman" w:hAnsi="Times New Roman" w:cs="Times New Roman"/>
                <w:b w:val="false"/>
                <w:bCs w:val="false"/>
                <w:sz w:val="20"/>
                <w:szCs w:val="20"/>
              </w:rPr>
              <w:t xml:space="preserve">- Rendent leur copie à la fin du temps imparti</w:t>
            </w:r>
          </w:p>
        </w:tc>
        <w:tc>
          <w:tcPr>
            <w:tcW w:type="dxa" w:w="2142"/>
            <w:tcMar>
              <w:top w:type="dxa" w:w="80"/>
              <w:left w:type="dxa" w:w="100"/>
              <w:bottom w:type="dxa" w:w="80"/>
              <w:right w:type="dxa" w:w="100"/>
            </w:tcMar>
            <w:vAlign w:val="top"/>
          </w:tcPr>
          <w:p>
            <w:pPr>
              <w:spacing w:before="0" w:after="40" w:line="240" w:lineRule="auto"/>
            </w:pPr>
            <w:r>
              <w:rPr>
                <w:rFonts w:ascii="Times New Roman" w:hAnsi="Times New Roman" w:cs="Times New Roman"/>
                <w:b w:val="false"/>
                <w:bCs w:val="false"/>
                <w:sz w:val="20"/>
                <w:szCs w:val="20"/>
              </w:rPr>
              <w:t xml:space="preserve">ÉVALUATION</w:t>
            </w:r>
          </w:p>
          <w:p>
            <w:pPr>
              <w:spacing w:before="0" w:after="40" w:line="240" w:lineRule="auto"/>
            </w:pPr>
            <w:r>
              <w:rPr>
                <w:rFonts w:ascii="Times New Roman" w:hAnsi="Times New Roman" w:cs="Times New Roman"/>
                <w:b w:val="false"/>
                <w:bCs w:val="false"/>
                <w:sz w:val="20"/>
                <w:szCs w:val="20"/>
              </w:rPr>
              <w:t xml:space="preserve">Consigne 1 (Niveau N1/N2 : Identifier)</w:t>
            </w:r>
          </w:p>
          <w:p>
            <w:pPr>
              <w:spacing w:before="0" w:after="40" w:line="240" w:lineRule="auto"/>
            </w:pPr>
            <w:r>
              <w:rPr>
                <w:rFonts w:ascii="Times New Roman" w:hAnsi="Times New Roman" w:cs="Times New Roman"/>
                <w:b w:val="false"/>
                <w:bCs w:val="false"/>
                <w:sz w:val="20"/>
                <w:szCs w:val="20"/>
              </w:rPr>
              <w:t xml:space="preserve">Identifie dans le passage les indices concernant les personnages et les thèmes majeurs.</w:t>
            </w:r>
          </w:p>
          <w:p>
            <w:pPr>
              <w:spacing w:before="0" w:after="40" w:line="240" w:lineRule="auto"/>
            </w:pPr>
            <w:r>
              <w:rPr>
                <w:rFonts w:ascii="Times New Roman" w:hAnsi="Times New Roman" w:cs="Times New Roman"/>
                <w:b w:val="false"/>
                <w:bCs w:val="false"/>
                <w:sz w:val="20"/>
                <w:szCs w:val="20"/>
              </w:rPr>
              <w:t xml:space="preserve">Extrait : voir annexe</w:t>
            </w:r>
          </w:p>
          <w:p>
            <w:pPr>
              <w:spacing w:before="0" w:after="40" w:line="240" w:lineRule="auto"/>
            </w:pPr>
            <w:r>
              <w:rPr>
                <w:rFonts w:ascii="Times New Roman" w:hAnsi="Times New Roman" w:cs="Times New Roman"/>
                <w:b w:val="false"/>
                <w:bCs w:val="false"/>
                <w:sz w:val="20"/>
                <w:szCs w:val="20"/>
              </w:rPr>
              <w:t xml:space="preserve">Réponse attendue : « Tu es seule contre tous », « Je n'en ai pas la force »</w:t>
            </w:r>
          </w:p>
          <w:p>
            <w:pPr>
              <w:spacing w:before="0" w:after="40" w:line="240" w:lineRule="auto"/>
            </w:pPr>
            <w:r>
              <w:rPr>
                <w:rFonts w:ascii="Times New Roman" w:hAnsi="Times New Roman" w:cs="Times New Roman"/>
                <w:b w:val="false"/>
                <w:bCs w:val="false"/>
                <w:sz w:val="20"/>
                <w:szCs w:val="20"/>
              </w:rPr>
              <w:t xml:space="preserve">Consigne 2 (Niveau N3 : Analyser)</w:t>
            </w:r>
          </w:p>
          <w:p>
            <w:pPr>
              <w:spacing w:before="0" w:after="40" w:line="240" w:lineRule="auto"/>
            </w:pPr>
            <w:r>
              <w:rPr>
                <w:rFonts w:ascii="Times New Roman" w:hAnsi="Times New Roman" w:cs="Times New Roman"/>
                <w:b w:val="false"/>
                <w:bCs w:val="false"/>
                <w:sz w:val="20"/>
                <w:szCs w:val="20"/>
              </w:rPr>
              <w:t xml:space="preserve">Analyse les procédés relevés et justifie leur emploi dans le passage.</w:t>
            </w:r>
          </w:p>
          <w:p>
            <w:pPr>
              <w:spacing w:before="0" w:after="40" w:line="240" w:lineRule="auto"/>
            </w:pPr>
            <w:r>
              <w:rPr>
                <w:rFonts w:ascii="Times New Roman" w:hAnsi="Times New Roman" w:cs="Times New Roman"/>
                <w:b w:val="false"/>
                <w:bCs w:val="false"/>
                <w:sz w:val="20"/>
                <w:szCs w:val="20"/>
              </w:rPr>
              <w:t xml:space="preserve">Extrait : voir annexe</w:t>
            </w:r>
          </w:p>
          <w:p>
            <w:pPr>
              <w:spacing w:before="0" w:after="40" w:line="240" w:lineRule="auto"/>
            </w:pPr>
            <w:r>
              <w:rPr>
                <w:rFonts w:ascii="Times New Roman" w:hAnsi="Times New Roman" w:cs="Times New Roman"/>
                <w:b w:val="false"/>
                <w:bCs w:val="false"/>
                <w:sz w:val="20"/>
                <w:szCs w:val="20"/>
              </w:rPr>
              <w:t xml:space="preserve">Réponse attendue : L'opposition entre les deux personnages souligne deux attitudes face à la même règle.</w:t>
            </w:r>
          </w:p>
          <w:p>
            <w:pPr>
              <w:spacing w:before="0" w:after="40" w:line="240" w:lineRule="auto"/>
            </w:pPr>
            <w:r>
              <w:rPr>
                <w:rFonts w:ascii="Times New Roman" w:hAnsi="Times New Roman" w:cs="Times New Roman"/>
                <w:b w:val="false"/>
                <w:bCs w:val="false"/>
                <w:sz w:val="20"/>
                <w:szCs w:val="20"/>
              </w:rPr>
              <w:t xml:space="preserve">Consigne 3 (Niveau N4 : Interpréter)</w:t>
            </w:r>
          </w:p>
          <w:p>
            <w:pPr>
              <w:spacing w:before="0" w:after="40" w:line="240" w:lineRule="auto"/>
            </w:pPr>
            <w:r>
              <w:rPr>
                <w:rFonts w:ascii="Times New Roman" w:hAnsi="Times New Roman" w:cs="Times New Roman"/>
                <w:b w:val="false"/>
                <w:bCs w:val="false"/>
                <w:sz w:val="20"/>
                <w:szCs w:val="20"/>
              </w:rPr>
              <w:t xml:space="preserve">Interprète ces indices en déterminant l'entrée à laquelle ils correspondent, en une phrase.</w:t>
            </w:r>
          </w:p>
          <w:p>
            <w:pPr>
              <w:spacing w:before="0" w:after="40" w:line="240" w:lineRule="auto"/>
            </w:pPr>
            <w:r>
              <w:rPr>
                <w:rFonts w:ascii="Times New Roman" w:hAnsi="Times New Roman" w:cs="Times New Roman"/>
                <w:b w:val="false"/>
                <w:bCs w:val="false"/>
                <w:sz w:val="20"/>
                <w:szCs w:val="20"/>
              </w:rPr>
              <w:t xml:space="preserve">Extrait : voir annexe</w:t>
            </w:r>
          </w:p>
          <w:p>
            <w:pPr>
              <w:spacing w:before="0" w:after="40" w:line="240" w:lineRule="auto"/>
            </w:pPr>
            <w:r>
              <w:rPr>
                <w:rFonts w:ascii="Times New Roman" w:hAnsi="Times New Roman" w:cs="Times New Roman"/>
                <w:b w:val="false"/>
                <w:bCs w:val="false"/>
                <w:sz w:val="20"/>
                <w:szCs w:val="20"/>
              </w:rPr>
              <w:t xml:space="preserve">Réponse attendue : Entrée : Les personnages et les thèmes majeurs. Le passage oppose le courage de la désobéissance à la prudence de la soumission.</w:t>
            </w:r>
          </w:p>
        </w:tc>
      </w:tr>
    </w:tbl>
    <w:p>
      <w:pPr>
        <w:spacing w:before="0" w:after="40" w:line="240" w:lineRule="auto"/>
      </w:pPr>
    </w:p>
    <w:tbl>
      <w:tblPr>
        <w:tblW w:type="dxa" w:w="10206"/>
        <w:tblInd w:type="dxa" w:w="0"/>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429"/>
        <w:gridCol w:w="1633"/>
        <w:gridCol w:w="2449"/>
        <w:gridCol w:w="2347"/>
        <w:gridCol w:w="2348"/>
      </w:tblGrid>
      <w:tr>
        <w:trPr>
          <w:cantSplit/>
          <w:tblHeader/>
        </w:trPr>
        <w:tc>
          <w:tcPr>
            <w:tcW w:type="dxa" w:w="1429"/>
            <w:shd w:fill="DDDDDD" w:color="auto" w:val="clear"/>
            <w:tcMar>
              <w:top w:type="dxa" w:w="80"/>
              <w:left w:type="dxa" w:w="100"/>
              <w:bottom w:type="dxa" w:w="80"/>
              <w:right w:type="dxa" w:w="100"/>
            </w:tcMar>
            <w:vAlign w:val="top"/>
          </w:tcPr>
          <w:p>
            <w:pPr>
              <w:keepNext/>
              <w:spacing w:before="0" w:after="40" w:line="240" w:lineRule="auto"/>
            </w:pPr>
            <w:r>
              <w:rPr>
                <w:rFonts w:ascii="Times New Roman" w:hAnsi="Times New Roman" w:cs="Times New Roman"/>
                <w:b/>
                <w:bCs/>
                <w:color w:val="000000"/>
                <w:sz w:val="20"/>
                <w:szCs w:val="20"/>
              </w:rPr>
              <w:t xml:space="preserve">Axes</w:t>
            </w:r>
          </w:p>
        </w:tc>
        <w:tc>
          <w:tcPr>
            <w:tcW w:type="dxa" w:w="1633"/>
            <w:shd w:fill="DDDDDD" w:color="auto" w:val="clear"/>
            <w:tcMar>
              <w:top w:type="dxa" w:w="80"/>
              <w:left w:type="dxa" w:w="100"/>
              <w:bottom w:type="dxa" w:w="80"/>
              <w:right w:type="dxa" w:w="100"/>
            </w:tcMar>
            <w:vAlign w:val="top"/>
          </w:tcPr>
          <w:p>
            <w:pPr>
              <w:keepNext/>
              <w:spacing w:before="0" w:after="40" w:line="240" w:lineRule="auto"/>
            </w:pPr>
            <w:r>
              <w:rPr>
                <w:rFonts w:ascii="Times New Roman" w:hAnsi="Times New Roman" w:cs="Times New Roman"/>
                <w:b/>
                <w:bCs/>
                <w:color w:val="000000"/>
                <w:sz w:val="20"/>
                <w:szCs w:val="20"/>
              </w:rPr>
              <w:t xml:space="preserve">Entrées</w:t>
            </w:r>
          </w:p>
        </w:tc>
        <w:tc>
          <w:tcPr>
            <w:tcW w:type="dxa" w:w="2449"/>
            <w:shd w:fill="DDDDDD" w:color="auto" w:val="clear"/>
            <w:tcMar>
              <w:top w:type="dxa" w:w="80"/>
              <w:left w:type="dxa" w:w="100"/>
              <w:bottom w:type="dxa" w:w="80"/>
              <w:right w:type="dxa" w:w="100"/>
            </w:tcMar>
            <w:vAlign w:val="top"/>
          </w:tcPr>
          <w:p>
            <w:pPr>
              <w:keepNext/>
              <w:spacing w:before="0" w:after="40" w:line="240" w:lineRule="auto"/>
            </w:pPr>
            <w:r>
              <w:rPr>
                <w:rFonts w:ascii="Times New Roman" w:hAnsi="Times New Roman" w:cs="Times New Roman"/>
                <w:b/>
                <w:bCs/>
                <w:color w:val="000000"/>
                <w:sz w:val="20"/>
                <w:szCs w:val="20"/>
              </w:rPr>
              <w:t xml:space="preserve">Indices textuels</w:t>
            </w:r>
          </w:p>
        </w:tc>
        <w:tc>
          <w:tcPr>
            <w:tcW w:type="dxa" w:w="2347"/>
            <w:shd w:fill="DDDDDD" w:color="auto" w:val="clear"/>
            <w:tcMar>
              <w:top w:type="dxa" w:w="80"/>
              <w:left w:type="dxa" w:w="100"/>
              <w:bottom w:type="dxa" w:w="80"/>
              <w:right w:type="dxa" w:w="100"/>
            </w:tcMar>
            <w:vAlign w:val="top"/>
          </w:tcPr>
          <w:p>
            <w:pPr>
              <w:keepNext/>
              <w:spacing w:before="0" w:after="40" w:line="240" w:lineRule="auto"/>
            </w:pPr>
            <w:r>
              <w:rPr>
                <w:rFonts w:ascii="Times New Roman" w:hAnsi="Times New Roman" w:cs="Times New Roman"/>
                <w:b/>
                <w:bCs/>
                <w:color w:val="000000"/>
                <w:sz w:val="20"/>
                <w:szCs w:val="20"/>
              </w:rPr>
              <w:t xml:space="preserve">Analyse</w:t>
            </w:r>
          </w:p>
        </w:tc>
        <w:tc>
          <w:tcPr>
            <w:tcW w:type="dxa" w:w="2348"/>
            <w:shd w:fill="DDDDDD" w:color="auto" w:val="clear"/>
            <w:tcMar>
              <w:top w:type="dxa" w:w="80"/>
              <w:left w:type="dxa" w:w="100"/>
              <w:bottom w:type="dxa" w:w="80"/>
              <w:right w:type="dxa" w:w="100"/>
            </w:tcMar>
            <w:vAlign w:val="top"/>
          </w:tcPr>
          <w:p>
            <w:pPr>
              <w:keepNext/>
              <w:spacing w:before="0" w:after="40" w:line="240" w:lineRule="auto"/>
            </w:pPr>
            <w:r>
              <w:rPr>
                <w:rFonts w:ascii="Times New Roman" w:hAnsi="Times New Roman" w:cs="Times New Roman"/>
                <w:b/>
                <w:bCs/>
                <w:color w:val="000000"/>
                <w:sz w:val="20"/>
                <w:szCs w:val="20"/>
              </w:rPr>
              <w:t xml:space="preserve">Interprétation</w:t>
            </w:r>
          </w:p>
        </w:tc>
      </w:tr>
      <w:tr>
        <w:trPr>
          <w:cantSplit/>
          <w:tblHeader w:val="false"/>
        </w:trPr>
        <w:tc>
          <w:tcPr>
            <w:tcW w:type="dxa" w:w="1429"/>
            <w:vMerge w:val="restart"/>
            <w:tcMar>
              <w:top w:type="dxa" w:w="80"/>
              <w:left w:type="dxa" w:w="100"/>
              <w:bottom w:type="dxa" w:w="80"/>
              <w:right w:type="dxa" w:w="100"/>
            </w:tcMar>
            <w:vAlign w:val="top"/>
          </w:tcPr>
          <w:p>
            <w:pPr>
              <w:keepNext/>
              <w:spacing w:before="0" w:after="40" w:line="240" w:lineRule="auto"/>
            </w:pPr>
            <w:r>
              <w:rPr>
                <w:rFonts w:ascii="Times New Roman" w:hAnsi="Times New Roman" w:cs="Times New Roman"/>
                <w:b/>
                <w:bCs/>
                <w:sz w:val="20"/>
                <w:szCs w:val="20"/>
              </w:rPr>
              <w:t xml:space="preserve">Axe 1 : la nature dramatique et dialoguée du passage</w:t>
            </w:r>
          </w:p>
        </w:tc>
        <w:tc>
          <w:tcPr>
            <w:tcW w:type="dxa" w:w="1633"/>
            <w:tcMar>
              <w:top w:type="dxa" w:w="80"/>
              <w:left w:type="dxa" w:w="100"/>
              <w:bottom w:type="dxa" w:w="80"/>
              <w:right w:type="dxa" w:w="100"/>
            </w:tcMar>
            <w:vAlign w:val="top"/>
          </w:tcPr>
          <w:p>
            <w:pPr>
              <w:keepNext/>
              <w:spacing w:before="0" w:after="40" w:line="240" w:lineRule="auto"/>
            </w:pPr>
            <w:r>
              <w:rPr>
                <w:rFonts w:ascii="Times New Roman" w:hAnsi="Times New Roman" w:cs="Times New Roman"/>
                <w:b w:val="false"/>
                <w:bCs w:val="false"/>
                <w:sz w:val="20"/>
                <w:szCs w:val="20"/>
              </w:rPr>
              <w:t xml:space="preserve">Le type de texte</w:t>
            </w:r>
          </w:p>
        </w:tc>
        <w:tc>
          <w:tcPr>
            <w:tcW w:type="dxa" w:w="2449"/>
            <w:tcMar>
              <w:top w:type="dxa" w:w="80"/>
              <w:left w:type="dxa" w:w="100"/>
              <w:bottom w:type="dxa" w:w="80"/>
              <w:right w:type="dxa" w:w="100"/>
            </w:tcMar>
            <w:vAlign w:val="top"/>
          </w:tcPr>
          <w:p>
            <w:pPr>
              <w:keepNext/>
              <w:spacing w:before="0" w:after="40" w:line="240" w:lineRule="auto"/>
            </w:pPr>
            <w:r>
              <w:rPr>
                <w:rFonts w:ascii="Times New Roman" w:hAnsi="Times New Roman" w:cs="Times New Roman"/>
                <w:b w:val="false"/>
                <w:bCs w:val="false"/>
                <w:sz w:val="20"/>
                <w:szCs w:val="20"/>
              </w:rPr>
              <w:t xml:space="preserve">« PERSONNAGE A. — », « PERSONNAGE B. — », alternance des répliques</w:t>
            </w:r>
          </w:p>
        </w:tc>
        <w:tc>
          <w:tcPr>
            <w:tcW w:type="dxa" w:w="2347"/>
            <w:tcMar>
              <w:top w:type="dxa" w:w="80"/>
              <w:left w:type="dxa" w:w="100"/>
              <w:bottom w:type="dxa" w:w="80"/>
              <w:right w:type="dxa" w:w="100"/>
            </w:tcMar>
            <w:vAlign w:val="top"/>
          </w:tcPr>
          <w:p>
            <w:pPr>
              <w:keepNext/>
              <w:spacing w:before="0" w:after="40" w:line="240" w:lineRule="auto"/>
            </w:pPr>
            <w:r>
              <w:rPr>
                <w:rFonts w:ascii="Times New Roman" w:hAnsi="Times New Roman" w:cs="Times New Roman"/>
                <w:b w:val="false"/>
                <w:bCs w:val="false"/>
                <w:sz w:val="20"/>
                <w:szCs w:val="20"/>
              </w:rPr>
              <w:t xml:space="preserve">La présentation en répliques et l'alternance des locuteurs relèvent du genre théâtral.</w:t>
            </w:r>
          </w:p>
        </w:tc>
        <w:tc>
          <w:tcPr>
            <w:tcW w:type="dxa" w:w="2348"/>
            <w:tcMar>
              <w:top w:type="dxa" w:w="80"/>
              <w:left w:type="dxa" w:w="100"/>
              <w:bottom w:type="dxa" w:w="80"/>
              <w:right w:type="dxa" w:w="100"/>
            </w:tcMar>
            <w:vAlign w:val="top"/>
          </w:tcPr>
          <w:p>
            <w:pPr>
              <w:keepNext/>
              <w:spacing w:before="0" w:after="40" w:line="240" w:lineRule="auto"/>
            </w:pPr>
            <w:r>
              <w:rPr>
                <w:rFonts w:ascii="Times New Roman" w:hAnsi="Times New Roman" w:cs="Times New Roman"/>
                <w:b w:val="false"/>
                <w:bCs w:val="false"/>
                <w:sz w:val="20"/>
                <w:szCs w:val="20"/>
              </w:rPr>
              <w:t xml:space="preserve">Le dialogue rend le conflit immédiatement visible pour le spectateur.</w:t>
            </w:r>
          </w:p>
        </w:tc>
      </w:tr>
      <w:tr>
        <w:trPr>
          <w:cantSplit/>
          <w:tblHeader w:val="false"/>
        </w:trPr>
        <w:tc>
          <w:tcPr>
            <w:vMerge w:val="continue"/>
          </w:tcPr>
          <w:p>
            <w:pPr>
              <w:spacing w:before="0" w:after="40" w:line="240" w:lineRule="auto"/>
            </w:pPr>
          </w:p>
        </w:tc>
        <w:tc>
          <w:tcPr>
            <w:tcW w:type="dxa" w:w="1633"/>
            <w:tcMar>
              <w:top w:type="dxa" w:w="80"/>
              <w:left w:type="dxa" w:w="100"/>
              <w:bottom w:type="dxa" w:w="80"/>
              <w:right w:type="dxa" w:w="100"/>
            </w:tcMar>
            <w:vAlign w:val="top"/>
          </w:tcPr>
          <w:p>
            <w:pPr>
              <w:spacing w:before="0" w:after="40" w:line="240" w:lineRule="auto"/>
            </w:pPr>
            <w:r>
              <w:rPr>
                <w:rFonts w:ascii="Times New Roman" w:hAnsi="Times New Roman" w:cs="Times New Roman"/>
                <w:b w:val="false"/>
                <w:bCs w:val="false"/>
                <w:sz w:val="20"/>
                <w:szCs w:val="20"/>
              </w:rPr>
              <w:t xml:space="preserve">Les outils grammaticaux pertinents</w:t>
            </w:r>
          </w:p>
        </w:tc>
        <w:tc>
          <w:tcPr>
            <w:tcW w:type="dxa" w:w="2449"/>
            <w:tcMar>
              <w:top w:type="dxa" w:w="80"/>
              <w:left w:type="dxa" w:w="100"/>
              <w:bottom w:type="dxa" w:w="80"/>
              <w:right w:type="dxa" w:w="100"/>
            </w:tcMar>
            <w:vAlign w:val="top"/>
          </w:tcPr>
          <w:p>
            <w:pPr>
              <w:spacing w:before="0" w:after="40" w:line="240" w:lineRule="auto"/>
            </w:pPr>
            <w:r>
              <w:rPr>
                <w:rFonts w:ascii="Times New Roman" w:hAnsi="Times New Roman" w:cs="Times New Roman"/>
                <w:b w:val="false"/>
                <w:bCs w:val="false"/>
                <w:sz w:val="20"/>
                <w:szCs w:val="20"/>
              </w:rPr>
              <w:t xml:space="preserve">« J'ai pris ma décision », « je paierai », « je me serai trompée debout »</w:t>
            </w:r>
          </w:p>
        </w:tc>
        <w:tc>
          <w:tcPr>
            <w:tcW w:type="dxa" w:w="2347"/>
            <w:tcMar>
              <w:top w:type="dxa" w:w="80"/>
              <w:left w:type="dxa" w:w="100"/>
              <w:bottom w:type="dxa" w:w="80"/>
              <w:right w:type="dxa" w:w="100"/>
            </w:tcMar>
            <w:vAlign w:val="top"/>
          </w:tcPr>
          <w:p>
            <w:pPr>
              <w:spacing w:before="0" w:after="40" w:line="240" w:lineRule="auto"/>
            </w:pPr>
            <w:r>
              <w:rPr>
                <w:rFonts w:ascii="Times New Roman" w:hAnsi="Times New Roman" w:cs="Times New Roman"/>
                <w:b w:val="false"/>
                <w:bCs w:val="false"/>
                <w:sz w:val="20"/>
                <w:szCs w:val="20"/>
              </w:rPr>
              <w:t xml:space="preserve">Le passé composé et le futur marquent une décision déjà prise et assumée.</w:t>
            </w:r>
          </w:p>
        </w:tc>
        <w:tc>
          <w:tcPr>
            <w:tcW w:type="dxa" w:w="2348"/>
            <w:tcMar>
              <w:top w:type="dxa" w:w="80"/>
              <w:left w:type="dxa" w:w="100"/>
              <w:bottom w:type="dxa" w:w="80"/>
              <w:right w:type="dxa" w:w="100"/>
            </w:tcMar>
            <w:vAlign w:val="top"/>
          </w:tcPr>
          <w:p>
            <w:pPr>
              <w:spacing w:before="0" w:after="40" w:line="240" w:lineRule="auto"/>
            </w:pPr>
            <w:r>
              <w:rPr>
                <w:rFonts w:ascii="Times New Roman" w:hAnsi="Times New Roman" w:cs="Times New Roman"/>
                <w:b w:val="false"/>
                <w:bCs w:val="false"/>
                <w:sz w:val="20"/>
                <w:szCs w:val="20"/>
              </w:rPr>
              <w:t xml:space="preserve">Le personnage A apparaît résolu, son choix précède le dialogue.</w:t>
            </w:r>
          </w:p>
        </w:tc>
      </w:tr>
      <w:tr>
        <w:trPr>
          <w:cantSplit/>
          <w:tblHeader w:val="false"/>
        </w:trPr>
        <w:tc>
          <w:tcPr>
            <w:tcW w:type="dxa" w:w="1429"/>
            <w:vMerge w:val="restart"/>
            <w:tcMar>
              <w:top w:type="dxa" w:w="80"/>
              <w:left w:type="dxa" w:w="100"/>
              <w:bottom w:type="dxa" w:w="80"/>
              <w:right w:type="dxa" w:w="100"/>
            </w:tcMar>
            <w:vAlign w:val="top"/>
          </w:tcPr>
          <w:p>
            <w:pPr>
              <w:keepNext/>
              <w:spacing w:before="0" w:after="40" w:line="240" w:lineRule="auto"/>
            </w:pPr>
            <w:r>
              <w:rPr>
                <w:rFonts w:ascii="Times New Roman" w:hAnsi="Times New Roman" w:cs="Times New Roman"/>
                <w:b/>
                <w:bCs/>
                <w:sz w:val="20"/>
                <w:szCs w:val="20"/>
              </w:rPr>
              <w:t xml:space="preserve">Axe 2 : le thème du conflit entre conviction et obéissance</w:t>
            </w:r>
          </w:p>
        </w:tc>
        <w:tc>
          <w:tcPr>
            <w:tcW w:type="dxa" w:w="1633"/>
            <w:tcMar>
              <w:top w:type="dxa" w:w="80"/>
              <w:left w:type="dxa" w:w="100"/>
              <w:bottom w:type="dxa" w:w="80"/>
              <w:right w:type="dxa" w:w="100"/>
            </w:tcMar>
            <w:vAlign w:val="top"/>
          </w:tcPr>
          <w:p>
            <w:pPr>
              <w:keepNext/>
              <w:spacing w:before="0" w:after="40" w:line="240" w:lineRule="auto"/>
            </w:pPr>
            <w:r>
              <w:rPr>
                <w:rFonts w:ascii="Times New Roman" w:hAnsi="Times New Roman" w:cs="Times New Roman"/>
                <w:b w:val="false"/>
                <w:bCs w:val="false"/>
                <w:sz w:val="20"/>
                <w:szCs w:val="20"/>
              </w:rPr>
              <w:t xml:space="preserve">Les indices lexicaux pertinents</w:t>
            </w:r>
          </w:p>
        </w:tc>
        <w:tc>
          <w:tcPr>
            <w:tcW w:type="dxa" w:w="2449"/>
            <w:tcMar>
              <w:top w:type="dxa" w:w="80"/>
              <w:left w:type="dxa" w:w="100"/>
              <w:bottom w:type="dxa" w:w="80"/>
              <w:right w:type="dxa" w:w="100"/>
            </w:tcMar>
            <w:vAlign w:val="top"/>
          </w:tcPr>
          <w:p>
            <w:pPr>
              <w:keepNext/>
              <w:spacing w:before="0" w:after="40" w:line="240" w:lineRule="auto"/>
            </w:pPr>
            <w:r>
              <w:rPr>
                <w:rFonts w:ascii="Times New Roman" w:hAnsi="Times New Roman" w:cs="Times New Roman"/>
                <w:b w:val="false"/>
                <w:bCs w:val="false"/>
                <w:sz w:val="20"/>
                <w:szCs w:val="20"/>
              </w:rPr>
              <w:t xml:space="preserve">« Le conseil a parlé », « Personne ne désobéit au conseil »</w:t>
            </w:r>
          </w:p>
        </w:tc>
        <w:tc>
          <w:tcPr>
            <w:tcW w:type="dxa" w:w="2347"/>
            <w:tcMar>
              <w:top w:type="dxa" w:w="80"/>
              <w:left w:type="dxa" w:w="100"/>
              <w:bottom w:type="dxa" w:w="80"/>
              <w:right w:type="dxa" w:w="100"/>
            </w:tcMar>
            <w:vAlign w:val="top"/>
          </w:tcPr>
          <w:p>
            <w:pPr>
              <w:keepNext/>
              <w:spacing w:before="0" w:after="40" w:line="240" w:lineRule="auto"/>
            </w:pPr>
            <w:r>
              <w:rPr>
                <w:rFonts w:ascii="Times New Roman" w:hAnsi="Times New Roman" w:cs="Times New Roman"/>
                <w:b w:val="false"/>
                <w:bCs w:val="false"/>
                <w:sz w:val="20"/>
                <w:szCs w:val="20"/>
              </w:rPr>
              <w:t xml:space="preserve">Le champ lexical de l'autorité installe la règle collective face à la conviction.</w:t>
            </w:r>
          </w:p>
        </w:tc>
        <w:tc>
          <w:tcPr>
            <w:tcW w:type="dxa" w:w="2348"/>
            <w:tcMar>
              <w:top w:type="dxa" w:w="80"/>
              <w:left w:type="dxa" w:w="100"/>
              <w:bottom w:type="dxa" w:w="80"/>
              <w:right w:type="dxa" w:w="100"/>
            </w:tcMar>
            <w:vAlign w:val="top"/>
          </w:tcPr>
          <w:p>
            <w:pPr>
              <w:keepNext/>
              <w:spacing w:before="0" w:after="40" w:line="240" w:lineRule="auto"/>
            </w:pPr>
            <w:r>
              <w:rPr>
                <w:rFonts w:ascii="Times New Roman" w:hAnsi="Times New Roman" w:cs="Times New Roman"/>
                <w:b w:val="false"/>
                <w:bCs w:val="false"/>
                <w:sz w:val="20"/>
                <w:szCs w:val="20"/>
              </w:rPr>
              <w:t xml:space="preserve">La règle est présentée comme une menace plus que comme une protection.</w:t>
            </w:r>
          </w:p>
        </w:tc>
      </w:tr>
      <w:tr>
        <w:trPr>
          <w:cantSplit/>
          <w:tblHeader w:val="false"/>
        </w:trPr>
        <w:tc>
          <w:tcPr>
            <w:vMerge w:val="continue"/>
          </w:tcPr>
          <w:p>
            <w:pPr>
              <w:spacing w:before="0" w:after="40" w:line="240" w:lineRule="auto"/>
            </w:pPr>
          </w:p>
        </w:tc>
        <w:tc>
          <w:tcPr>
            <w:tcW w:type="dxa" w:w="1633"/>
            <w:tcMar>
              <w:top w:type="dxa" w:w="80"/>
              <w:left w:type="dxa" w:w="100"/>
              <w:bottom w:type="dxa" w:w="80"/>
              <w:right w:type="dxa" w:w="100"/>
            </w:tcMar>
            <w:vAlign w:val="top"/>
          </w:tcPr>
          <w:p>
            <w:pPr>
              <w:spacing w:before="0" w:after="40" w:line="240" w:lineRule="auto"/>
            </w:pPr>
            <w:r>
              <w:rPr>
                <w:rFonts w:ascii="Times New Roman" w:hAnsi="Times New Roman" w:cs="Times New Roman"/>
                <w:b w:val="false"/>
                <w:bCs w:val="false"/>
                <w:sz w:val="20"/>
                <w:szCs w:val="20"/>
              </w:rPr>
              <w:t xml:space="preserve">Les personnages et les thèmes majeurs</w:t>
            </w:r>
          </w:p>
        </w:tc>
        <w:tc>
          <w:tcPr>
            <w:tcW w:type="dxa" w:w="2449"/>
            <w:tcMar>
              <w:top w:type="dxa" w:w="80"/>
              <w:left w:type="dxa" w:w="100"/>
              <w:bottom w:type="dxa" w:w="80"/>
              <w:right w:type="dxa" w:w="100"/>
            </w:tcMar>
            <w:vAlign w:val="top"/>
          </w:tcPr>
          <w:p>
            <w:pPr>
              <w:spacing w:before="0" w:after="40" w:line="240" w:lineRule="auto"/>
            </w:pPr>
            <w:r>
              <w:rPr>
                <w:rFonts w:ascii="Times New Roman" w:hAnsi="Times New Roman" w:cs="Times New Roman"/>
                <w:b w:val="false"/>
                <w:bCs w:val="false"/>
                <w:sz w:val="20"/>
                <w:szCs w:val="20"/>
              </w:rPr>
              <w:t xml:space="preserve">« Tu es seule contre tous », « Je n'en ai pas la force »</w:t>
            </w:r>
          </w:p>
        </w:tc>
        <w:tc>
          <w:tcPr>
            <w:tcW w:type="dxa" w:w="2347"/>
            <w:tcMar>
              <w:top w:type="dxa" w:w="80"/>
              <w:left w:type="dxa" w:w="100"/>
              <w:bottom w:type="dxa" w:w="80"/>
              <w:right w:type="dxa" w:w="100"/>
            </w:tcMar>
            <w:vAlign w:val="top"/>
          </w:tcPr>
          <w:p>
            <w:pPr>
              <w:spacing w:before="0" w:after="40" w:line="240" w:lineRule="auto"/>
            </w:pPr>
            <w:r>
              <w:rPr>
                <w:rFonts w:ascii="Times New Roman" w:hAnsi="Times New Roman" w:cs="Times New Roman"/>
                <w:b w:val="false"/>
                <w:bCs w:val="false"/>
                <w:sz w:val="20"/>
                <w:szCs w:val="20"/>
              </w:rPr>
              <w:t xml:space="preserve">L'opposition entre les deux personnages souligne deux attitudes face à la même règle.</w:t>
            </w:r>
          </w:p>
        </w:tc>
        <w:tc>
          <w:tcPr>
            <w:tcW w:type="dxa" w:w="2348"/>
            <w:tcMar>
              <w:top w:type="dxa" w:w="80"/>
              <w:left w:type="dxa" w:w="100"/>
              <w:bottom w:type="dxa" w:w="80"/>
              <w:right w:type="dxa" w:w="100"/>
            </w:tcMar>
            <w:vAlign w:val="top"/>
          </w:tcPr>
          <w:p>
            <w:pPr>
              <w:spacing w:before="0" w:after="40" w:line="240" w:lineRule="auto"/>
            </w:pPr>
            <w:r>
              <w:rPr>
                <w:rFonts w:ascii="Times New Roman" w:hAnsi="Times New Roman" w:cs="Times New Roman"/>
                <w:b w:val="false"/>
                <w:bCs w:val="false"/>
                <w:sz w:val="20"/>
                <w:szCs w:val="20"/>
              </w:rPr>
              <w:t xml:space="preserve">Le passage oppose le courage de la désobéissance à la prudence de la soumission.</w:t>
            </w:r>
          </w:p>
        </w:tc>
      </w:tr>
    </w:tbl>
    <w:p>
      <w:pPr>
        <w:spacing w:before="0" w:after="40" w:line="240" w:lineRule="auto"/>
      </w:pPr>
    </w:p>
    <w:p>
      <w:pPr>
        <w:pageBreakBefore/>
        <w:spacing w:before="0" w:after="120" w:line="240" w:lineRule="auto"/>
      </w:pPr>
      <w:r>
        <w:rPr>
          <w:rFonts w:ascii="Times New Roman" w:hAnsi="Times New Roman" w:cs="Times New Roman"/>
          <w:b/>
          <w:bCs/>
          <w:sz w:val="28"/>
          <w:szCs w:val="28"/>
        </w:rPr>
        <w:t xml:space="preserve">Feuille d'évaluation — extrait</w:t>
      </w:r>
    </w:p>
    <w:p>
      <w:pPr>
        <w:spacing w:before="0" w:after="120" w:line="240" w:lineRule="auto"/>
      </w:pPr>
      <w:r>
        <w:rPr>
          <w:rFonts w:ascii="Times New Roman" w:hAnsi="Times New Roman" w:cs="Times New Roman"/>
          <w:i/>
          <w:iCs/>
          <w:sz w:val="22"/>
          <w:szCs w:val="22"/>
        </w:rPr>
        <w:t xml:space="preserve">Œuvre de test, Auteur de test, Éditions de test — pages 23 à 25</w:t>
      </w:r>
    </w:p>
    <w:p>
      <w:pPr>
        <w:spacing w:before="0" w:after="120" w:line="240" w:lineRule="auto"/>
      </w:pPr>
      <w:r>
        <w:rPr>
          <w:rFonts w:ascii="Times New Roman" w:hAnsi="Times New Roman" w:cs="Times New Roman"/>
          <w:sz w:val="24"/>
          <w:szCs w:val="24"/>
        </w:rPr>
        <w:t xml:space="preserve">PERSONNAGE A. — J'ai pris ma décision pendant la nuit, et le jour qui se lève ne la changera pas.</w:t>
      </w:r>
    </w:p>
    <w:p>
      <w:pPr>
        <w:spacing w:before="0" w:after="120" w:line="240" w:lineRule="auto"/>
      </w:pPr>
      <w:r>
        <w:rPr>
          <w:rFonts w:ascii="Times New Roman" w:hAnsi="Times New Roman" w:cs="Times New Roman"/>
          <w:sz w:val="24"/>
          <w:szCs w:val="24"/>
        </w:rPr>
        <w:t xml:space="preserve">PERSONNAGE B. — Tu parles comme si le danger n'existait pas. Prends au moins le temps de réfléchir.</w:t>
      </w:r>
    </w:p>
    <w:p>
      <w:pPr>
        <w:spacing w:before="0" w:after="120" w:line="240" w:lineRule="auto"/>
      </w:pPr>
      <w:r>
        <w:rPr>
          <w:rFonts w:ascii="Times New Roman" w:hAnsi="Times New Roman" w:cs="Times New Roman"/>
          <w:sz w:val="24"/>
          <w:szCs w:val="24"/>
        </w:rPr>
        <w:t xml:space="preserve">PERSONNAGE A. — J'ai réfléchi jusqu'à l'aube. Chaque heure passée rendait mon choix plus clair.</w:t>
      </w:r>
    </w:p>
    <w:p>
      <w:pPr>
        <w:spacing w:before="0" w:after="120" w:line="240" w:lineRule="auto"/>
      </w:pPr>
      <w:r>
        <w:rPr>
          <w:rFonts w:ascii="Times New Roman" w:hAnsi="Times New Roman" w:cs="Times New Roman"/>
          <w:sz w:val="24"/>
          <w:szCs w:val="24"/>
        </w:rPr>
        <w:t xml:space="preserve">PERSONNAGE B. — Pense à ceux qui restent. Pense à la maison, au village, à tout ce que nous avons construit.</w:t>
      </w:r>
    </w:p>
    <w:p>
      <w:pPr>
        <w:spacing w:before="0" w:after="120" w:line="240" w:lineRule="auto"/>
      </w:pPr>
      <w:r>
        <w:rPr>
          <w:rFonts w:ascii="Times New Roman" w:hAnsi="Times New Roman" w:cs="Times New Roman"/>
          <w:sz w:val="24"/>
          <w:szCs w:val="24"/>
        </w:rPr>
        <w:t xml:space="preserve">PERSONNAGE A. — C'est justement pour eux que je dois agir. Se taire aujourd'hui serait les trahir.</w:t>
      </w:r>
    </w:p>
    <w:p>
      <w:pPr>
        <w:spacing w:before="0" w:after="120" w:line="240" w:lineRule="auto"/>
      </w:pPr>
      <w:r>
        <w:rPr>
          <w:rFonts w:ascii="Times New Roman" w:hAnsi="Times New Roman" w:cs="Times New Roman"/>
          <w:sz w:val="24"/>
          <w:szCs w:val="24"/>
        </w:rPr>
        <w:t xml:space="preserve">PERSONNAGE B. — Le conseil a parlé. Personne ne désobéit au conseil sans en payer le prix.</w:t>
      </w:r>
    </w:p>
    <w:p>
      <w:pPr>
        <w:spacing w:before="0" w:after="120" w:line="240" w:lineRule="auto"/>
      </w:pPr>
      <w:r>
        <w:rPr>
          <w:rFonts w:ascii="Times New Roman" w:hAnsi="Times New Roman" w:cs="Times New Roman"/>
          <w:sz w:val="24"/>
          <w:szCs w:val="24"/>
        </w:rPr>
        <w:t xml:space="preserve">PERSONNAGE A. — Alors je paierai. Phrase témoin numéro sept : une règle injuste ne mérite pas le silence.</w:t>
      </w:r>
    </w:p>
    <w:p>
      <w:pPr>
        <w:spacing w:before="0" w:after="120" w:line="240" w:lineRule="auto"/>
      </w:pPr>
      <w:r>
        <w:rPr>
          <w:rFonts w:ascii="Times New Roman" w:hAnsi="Times New Roman" w:cs="Times New Roman"/>
          <w:sz w:val="24"/>
          <w:szCs w:val="24"/>
        </w:rPr>
        <w:t xml:space="preserve">PERSONNAGE B. — Tu es seule contre tous. Même tes amis détourneront les yeux quand viendra le moment.</w:t>
      </w:r>
    </w:p>
    <w:p>
      <w:pPr>
        <w:spacing w:before="0" w:after="120" w:line="240" w:lineRule="auto"/>
      </w:pPr>
      <w:r>
        <w:rPr>
          <w:rFonts w:ascii="Times New Roman" w:hAnsi="Times New Roman" w:cs="Times New Roman"/>
          <w:sz w:val="24"/>
          <w:szCs w:val="24"/>
        </w:rPr>
        <w:t xml:space="preserve">PERSONNAGE A. — Je ne leur demande rien. Je demande seulement qu'on me laisse faire ce qui est juste.</w:t>
      </w:r>
    </w:p>
    <w:p>
      <w:pPr>
        <w:spacing w:before="0" w:after="120" w:line="240" w:lineRule="auto"/>
      </w:pPr>
      <w:r>
        <w:rPr>
          <w:rFonts w:ascii="Times New Roman" w:hAnsi="Times New Roman" w:cs="Times New Roman"/>
          <w:sz w:val="24"/>
          <w:szCs w:val="24"/>
        </w:rPr>
        <w:t xml:space="preserve">PERSONNAGE B. — Et si tu te trompais ? Si le courage n'était ici qu'un autre nom de l'orgueil ?</w:t>
      </w:r>
    </w:p>
    <w:p>
      <w:pPr>
        <w:spacing w:before="0" w:after="120" w:line="240" w:lineRule="auto"/>
      </w:pPr>
      <w:r>
        <w:rPr>
          <w:rFonts w:ascii="Times New Roman" w:hAnsi="Times New Roman" w:cs="Times New Roman"/>
          <w:sz w:val="24"/>
          <w:szCs w:val="24"/>
        </w:rPr>
        <w:t xml:space="preserve">PERSONNAGE A. — Alors je me serai trompée debout, les yeux ouverts, sans avoir menti à personne.</w:t>
      </w:r>
    </w:p>
    <w:p>
      <w:pPr>
        <w:spacing w:before="0" w:after="120" w:line="240" w:lineRule="auto"/>
      </w:pPr>
      <w:r>
        <w:rPr>
          <w:rFonts w:ascii="Times New Roman" w:hAnsi="Times New Roman" w:cs="Times New Roman"/>
          <w:sz w:val="24"/>
          <w:szCs w:val="24"/>
        </w:rPr>
        <w:t xml:space="preserve">PERSONNAGE B. — Je ne peux pas te suivre sur ce chemin. Je n'en ai pas la force.</w:t>
      </w:r>
    </w:p>
    <w:p>
      <w:pPr>
        <w:spacing w:before="0" w:after="120" w:line="240" w:lineRule="auto"/>
      </w:pPr>
      <w:r>
        <w:rPr>
          <w:rFonts w:ascii="Times New Roman" w:hAnsi="Times New Roman" w:cs="Times New Roman"/>
          <w:sz w:val="24"/>
          <w:szCs w:val="24"/>
        </w:rPr>
        <w:t xml:space="preserve">PERSONNAGE A. — Je ne te le demande pas. Reste à l'abri, garde la maison, et souviens-toi de moi.</w:t>
      </w:r>
    </w:p>
    <w:p>
      <w:pPr>
        <w:spacing w:before="0" w:after="120" w:line="240" w:lineRule="auto"/>
      </w:pPr>
      <w:r>
        <w:rPr>
          <w:rFonts w:ascii="Times New Roman" w:hAnsi="Times New Roman" w:cs="Times New Roman"/>
          <w:sz w:val="24"/>
          <w:szCs w:val="24"/>
        </w:rPr>
        <w:t xml:space="preserve">PERSONNAGE B. — Tu sais bien que je me souviendrai. Mais un souvenir ne remplace pas une sœur vivante.</w:t>
      </w:r>
    </w:p>
    <w:p>
      <w:pPr>
        <w:spacing w:before="0" w:after="120" w:line="240" w:lineRule="auto"/>
      </w:pPr>
      <w:r>
        <w:rPr>
          <w:rFonts w:ascii="Times New Roman" w:hAnsi="Times New Roman" w:cs="Times New Roman"/>
          <w:sz w:val="24"/>
          <w:szCs w:val="24"/>
        </w:rPr>
        <w:t xml:space="preserve">PERSONNAGE A. — Alors fais en sorte que ce souvenir serve à quelque chose. Raconte un jour pourquoi je suis partie.</w:t>
      </w:r>
    </w:p>
    <w:sectPr>
      <w:pgSz w:w="11906" w:h="16838" w:orient="portrait"/>
      <w:pgMar w:top="850" w:right="850" w:bottom="850" w:left="8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Fiche de cours</dc:title>
  <dc:creator>ProfCI</dc:creator>
  <dc:description>Fiche de cours</dc:description>
  <cp:lastModifiedBy>Un-named</cp:lastModifiedBy>
  <cp:revision>1</cp:revision>
  <dcterms:created xsi:type="dcterms:W3CDTF">2026-10-20T03:15:14.725Z</dcterms:created>
  <dcterms:modified xsi:type="dcterms:W3CDTF">2026-10-20T03:15:14.725Z</dcterms:modified>
</cp:coreProperties>
</file>

<file path=docProps/custom.xml><?xml version="1.0" encoding="utf-8"?>
<Properties xmlns="http://schemas.openxmlformats.org/officeDocument/2006/custom-properties" xmlns:vt="http://schemas.openxmlformats.org/officeDocument/2006/docPropsVTypes"/>
</file>