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98305" w14:textId="65DBDE6D" w:rsidR="00964A69" w:rsidRPr="00A54354" w:rsidRDefault="0087091A" w:rsidP="007940FE">
      <w:pPr>
        <w:tabs>
          <w:tab w:val="left" w:pos="1935"/>
        </w:tabs>
        <w:contextualSpacing/>
        <w:rPr>
          <w:rFonts w:eastAsia="新細明體"/>
          <w:b/>
          <w:bCs/>
          <w:lang w:eastAsia="zh-TW"/>
        </w:rPr>
      </w:pPr>
      <w:r w:rsidRPr="00A54354">
        <w:rPr>
          <w:rFonts w:eastAsia="新細明體" w:hint="eastAsia"/>
          <w:b/>
          <w:bCs/>
          <w:lang w:eastAsia="zh-TW"/>
        </w:rPr>
        <w:t>Introduction:</w:t>
      </w:r>
      <w:r w:rsidR="007940FE">
        <w:rPr>
          <w:rFonts w:eastAsia="新細明體" w:hint="eastAsia"/>
          <w:b/>
          <w:bCs/>
          <w:lang w:eastAsia="zh-TW"/>
        </w:rPr>
        <w:t xml:space="preserve"> (Prepared by CHAN </w:t>
      </w:r>
      <w:proofErr w:type="spellStart"/>
      <w:r w:rsidR="007940FE">
        <w:rPr>
          <w:rFonts w:eastAsia="新細明體" w:hint="eastAsia"/>
          <w:b/>
          <w:bCs/>
          <w:lang w:eastAsia="zh-TW"/>
        </w:rPr>
        <w:t>Shing-ho</w:t>
      </w:r>
      <w:proofErr w:type="spellEnd"/>
      <w:r w:rsidR="00396D23">
        <w:rPr>
          <w:rFonts w:eastAsia="新細明體"/>
          <w:b/>
          <w:bCs/>
          <w:lang w:eastAsia="zh-TW"/>
        </w:rPr>
        <w:t xml:space="preserve"> 23414537</w:t>
      </w:r>
      <w:r w:rsidR="007940FE">
        <w:rPr>
          <w:rFonts w:eastAsia="新細明體" w:hint="eastAsia"/>
          <w:b/>
          <w:bCs/>
          <w:lang w:eastAsia="zh-TW"/>
        </w:rPr>
        <w:t>)</w:t>
      </w:r>
    </w:p>
    <w:p w14:paraId="3876C138" w14:textId="6A07F8E8" w:rsidR="0087091A" w:rsidRDefault="0087091A" w:rsidP="00E930D7">
      <w:pPr>
        <w:contextualSpacing/>
        <w:rPr>
          <w:rFonts w:eastAsia="新細明體"/>
          <w:lang w:eastAsia="zh-TW"/>
        </w:rPr>
      </w:pPr>
      <w:r w:rsidRPr="0087091A">
        <w:rPr>
          <w:rFonts w:eastAsia="新細明體"/>
          <w:lang w:eastAsia="zh-TW"/>
        </w:rPr>
        <w:t>Predicting mortality risk in the Intensive Care Unit (ICU) is important for several key reasons, including resource allocation, tailored interventions, informed decision-making, and the establishment of realistic care goals.</w:t>
      </w:r>
      <w:r w:rsidR="00E74F42">
        <w:rPr>
          <w:rFonts w:eastAsia="新細明體" w:hint="eastAsia"/>
          <w:lang w:eastAsia="zh-TW"/>
        </w:rPr>
        <w:t xml:space="preserve"> </w:t>
      </w:r>
      <w:r w:rsidR="00E74F42" w:rsidRPr="00E74F42">
        <w:rPr>
          <w:rFonts w:eastAsia="新細明體"/>
          <w:lang w:eastAsia="zh-TW"/>
        </w:rPr>
        <w:t xml:space="preserve">In this project, we focus on three main components: data engineering, model analysis, and prediction. Each component employs various techniques </w:t>
      </w:r>
      <w:r w:rsidR="009D2038">
        <w:rPr>
          <w:rFonts w:eastAsia="新細明體" w:hint="eastAsia"/>
          <w:lang w:eastAsia="zh-TW"/>
        </w:rPr>
        <w:t xml:space="preserve">to </w:t>
      </w:r>
      <w:r w:rsidR="00E74F42" w:rsidRPr="00E74F42">
        <w:rPr>
          <w:rFonts w:eastAsia="新細明體"/>
          <w:lang w:eastAsia="zh-TW"/>
        </w:rPr>
        <w:t>enhanc</w:t>
      </w:r>
      <w:r w:rsidR="009D2038">
        <w:rPr>
          <w:rFonts w:eastAsia="新細明體" w:hint="eastAsia"/>
          <w:lang w:eastAsia="zh-TW"/>
        </w:rPr>
        <w:t>e</w:t>
      </w:r>
      <w:r w:rsidR="00E74F42" w:rsidRPr="00E74F42">
        <w:rPr>
          <w:rFonts w:eastAsia="新細明體"/>
          <w:lang w:eastAsia="zh-TW"/>
        </w:rPr>
        <w:t xml:space="preserve"> prediction accuracy, which will be explained in detail below.</w:t>
      </w:r>
    </w:p>
    <w:p w14:paraId="4F7EF70C" w14:textId="75ADC185" w:rsidR="009D2038" w:rsidRPr="00A54354" w:rsidRDefault="009D2038" w:rsidP="00DB7EBC">
      <w:pPr>
        <w:spacing w:before="240" w:after="0"/>
        <w:rPr>
          <w:rFonts w:eastAsia="新細明體"/>
          <w:b/>
          <w:bCs/>
          <w:lang w:eastAsia="zh-TW"/>
        </w:rPr>
      </w:pPr>
      <w:r w:rsidRPr="00A54354">
        <w:rPr>
          <w:rFonts w:eastAsia="新細明體" w:hint="eastAsia"/>
          <w:b/>
          <w:bCs/>
          <w:lang w:eastAsia="zh-TW"/>
        </w:rPr>
        <w:t>Data Engineering:</w:t>
      </w:r>
      <w:r w:rsidR="007940FE">
        <w:rPr>
          <w:rFonts w:eastAsia="新細明體" w:hint="eastAsia"/>
          <w:b/>
          <w:bCs/>
          <w:lang w:eastAsia="zh-TW"/>
        </w:rPr>
        <w:t xml:space="preserve"> (Prepared by CHAN </w:t>
      </w:r>
      <w:proofErr w:type="spellStart"/>
      <w:r w:rsidR="007940FE">
        <w:rPr>
          <w:rFonts w:eastAsia="新細明體" w:hint="eastAsia"/>
          <w:b/>
          <w:bCs/>
          <w:lang w:eastAsia="zh-TW"/>
        </w:rPr>
        <w:t>Shing-ho</w:t>
      </w:r>
      <w:proofErr w:type="spellEnd"/>
      <w:r w:rsidR="00396D23">
        <w:rPr>
          <w:rFonts w:eastAsia="新細明體"/>
          <w:b/>
          <w:bCs/>
          <w:lang w:eastAsia="zh-TW"/>
        </w:rPr>
        <w:t xml:space="preserve"> 23414537</w:t>
      </w:r>
      <w:r w:rsidR="007940FE">
        <w:rPr>
          <w:rFonts w:eastAsia="新細明體" w:hint="eastAsia"/>
          <w:b/>
          <w:bCs/>
          <w:lang w:eastAsia="zh-TW"/>
        </w:rPr>
        <w:t>)</w:t>
      </w:r>
    </w:p>
    <w:p w14:paraId="3EDE2C64" w14:textId="41261E9F" w:rsidR="009D2038" w:rsidRDefault="008C21FA" w:rsidP="00E930D7">
      <w:pPr>
        <w:pStyle w:val="a9"/>
        <w:numPr>
          <w:ilvl w:val="0"/>
          <w:numId w:val="2"/>
        </w:numPr>
        <w:ind w:left="360"/>
        <w:rPr>
          <w:rFonts w:eastAsia="新細明體"/>
          <w:lang w:eastAsia="zh-TW"/>
        </w:rPr>
      </w:pPr>
      <w:r w:rsidRPr="008C21FA">
        <w:rPr>
          <w:rFonts w:eastAsia="新細明體"/>
          <w:lang w:eastAsia="zh-TW"/>
        </w:rPr>
        <w:t xml:space="preserve">Null Values: Our analysis revealed the presence of null values in </w:t>
      </w:r>
      <w:r w:rsidR="00737E8E">
        <w:rPr>
          <w:rFonts w:eastAsia="新細明體" w:hint="eastAsia"/>
          <w:lang w:eastAsia="zh-TW"/>
        </w:rPr>
        <w:t>our data</w:t>
      </w:r>
      <w:r w:rsidRPr="008C21FA">
        <w:rPr>
          <w:rFonts w:eastAsia="新細明體"/>
          <w:lang w:eastAsia="zh-TW"/>
        </w:rPr>
        <w:t>. Since many machine learning algorithms</w:t>
      </w:r>
      <w:r w:rsidR="00294CEC">
        <w:rPr>
          <w:rFonts w:eastAsia="新細明體"/>
          <w:lang w:eastAsia="zh-TW"/>
        </w:rPr>
        <w:t xml:space="preserve"> (MLA)</w:t>
      </w:r>
      <w:r w:rsidRPr="008C21FA">
        <w:rPr>
          <w:rFonts w:eastAsia="新細明體"/>
          <w:lang w:eastAsia="zh-TW"/>
        </w:rPr>
        <w:t xml:space="preserve"> cannot process null values, we will address this issue </w:t>
      </w:r>
      <w:r w:rsidR="00D67957">
        <w:rPr>
          <w:rFonts w:eastAsia="新細明體" w:hint="eastAsia"/>
          <w:lang w:eastAsia="zh-TW"/>
        </w:rPr>
        <w:t xml:space="preserve">first by </w:t>
      </w:r>
      <w:r w:rsidRPr="008C21FA">
        <w:rPr>
          <w:rFonts w:eastAsia="新細明體"/>
          <w:lang w:eastAsia="zh-TW"/>
        </w:rPr>
        <w:t>using K-Nearest Neighbo</w:t>
      </w:r>
      <w:r>
        <w:rPr>
          <w:rFonts w:eastAsia="新細明體" w:hint="eastAsia"/>
          <w:lang w:eastAsia="zh-TW"/>
        </w:rPr>
        <w:t>u</w:t>
      </w:r>
      <w:r w:rsidRPr="008C21FA">
        <w:rPr>
          <w:rFonts w:eastAsia="新細明體"/>
          <w:lang w:eastAsia="zh-TW"/>
        </w:rPr>
        <w:t>rs (KNN) imputation to modify the missing entries.</w:t>
      </w:r>
      <w:r w:rsidR="00737E8E" w:rsidRPr="00737E8E">
        <w:rPr>
          <w:rFonts w:eastAsia="新細明體" w:hint="eastAsia"/>
          <w:lang w:eastAsia="zh-TW"/>
        </w:rPr>
        <w:t xml:space="preserve"> </w:t>
      </w:r>
      <w:r w:rsidR="00737E8E">
        <w:rPr>
          <w:rFonts w:eastAsia="新細明體" w:hint="eastAsia"/>
          <w:lang w:eastAsia="zh-TW"/>
        </w:rPr>
        <w:t xml:space="preserve">The KNN imputation leverages the inherent </w:t>
      </w:r>
      <w:r w:rsidR="00737E8E">
        <w:rPr>
          <w:rFonts w:eastAsia="新細明體"/>
          <w:lang w:eastAsia="zh-TW"/>
        </w:rPr>
        <w:t>relationships</w:t>
      </w:r>
      <w:r w:rsidR="00737E8E">
        <w:rPr>
          <w:rFonts w:eastAsia="新細明體" w:hint="eastAsia"/>
          <w:lang w:eastAsia="zh-TW"/>
        </w:rPr>
        <w:t xml:space="preserve"> within the data and maintains the natural structure and distribution of the dataset. </w:t>
      </w:r>
    </w:p>
    <w:p w14:paraId="60B47040" w14:textId="3F308F06" w:rsidR="004457E1" w:rsidRDefault="00DC60A1" w:rsidP="00E930D7">
      <w:pPr>
        <w:pStyle w:val="a9"/>
        <w:numPr>
          <w:ilvl w:val="0"/>
          <w:numId w:val="2"/>
        </w:numPr>
        <w:ind w:left="360"/>
        <w:rPr>
          <w:rFonts w:eastAsia="新細明體"/>
          <w:lang w:eastAsia="zh-TW"/>
        </w:rPr>
      </w:pPr>
      <w:r w:rsidRPr="004457E1">
        <w:rPr>
          <w:rFonts w:eastAsia="新細明體" w:hint="eastAsia"/>
          <w:lang w:eastAsia="zh-TW"/>
        </w:rPr>
        <w:t xml:space="preserve">Feature Engineering: </w:t>
      </w:r>
      <w:r w:rsidR="00BE23F5" w:rsidRPr="004457E1">
        <w:rPr>
          <w:rFonts w:eastAsia="新細明體" w:hint="eastAsia"/>
          <w:lang w:eastAsia="zh-TW"/>
        </w:rPr>
        <w:t xml:space="preserve">Creating new features </w:t>
      </w:r>
      <w:r w:rsidR="00BE23F5" w:rsidRPr="004457E1">
        <w:rPr>
          <w:rFonts w:eastAsia="新細明體"/>
          <w:lang w:eastAsia="zh-TW"/>
        </w:rPr>
        <w:t>‘</w:t>
      </w:r>
      <w:r w:rsidR="00BE23F5" w:rsidRPr="004457E1">
        <w:rPr>
          <w:rFonts w:eastAsia="新細明體" w:hint="eastAsia"/>
          <w:lang w:eastAsia="zh-TW"/>
        </w:rPr>
        <w:t>range</w:t>
      </w:r>
      <w:r w:rsidR="00BE23F5" w:rsidRPr="004457E1">
        <w:rPr>
          <w:rFonts w:eastAsia="新細明體"/>
          <w:lang w:eastAsia="zh-TW"/>
        </w:rPr>
        <w:t>’</w:t>
      </w:r>
      <w:r w:rsidR="00BE23F5" w:rsidRPr="004457E1">
        <w:rPr>
          <w:rFonts w:eastAsia="新細明體" w:hint="eastAsia"/>
          <w:lang w:eastAsia="zh-TW"/>
        </w:rPr>
        <w:t xml:space="preserve">, </w:t>
      </w:r>
      <w:r w:rsidR="00BE23F5" w:rsidRPr="004457E1">
        <w:rPr>
          <w:rFonts w:eastAsia="新細明體"/>
          <w:lang w:eastAsia="zh-TW"/>
        </w:rPr>
        <w:t>‘</w:t>
      </w:r>
      <w:r w:rsidR="00BE23F5" w:rsidRPr="004457E1">
        <w:rPr>
          <w:rFonts w:eastAsia="新細明體" w:hint="eastAsia"/>
          <w:lang w:eastAsia="zh-TW"/>
        </w:rPr>
        <w:t>min to mean</w:t>
      </w:r>
      <w:r w:rsidR="00BE23F5" w:rsidRPr="004457E1">
        <w:rPr>
          <w:rFonts w:eastAsia="新細明體"/>
          <w:lang w:eastAsia="zh-TW"/>
        </w:rPr>
        <w:t>’</w:t>
      </w:r>
      <w:r w:rsidR="00BE23F5" w:rsidRPr="004457E1">
        <w:rPr>
          <w:rFonts w:eastAsia="新細明體" w:hint="eastAsia"/>
          <w:lang w:eastAsia="zh-TW"/>
        </w:rPr>
        <w:t xml:space="preserve">, and </w:t>
      </w:r>
      <w:r w:rsidR="00BE23F5" w:rsidRPr="004457E1">
        <w:rPr>
          <w:rFonts w:eastAsia="新細明體"/>
          <w:lang w:eastAsia="zh-TW"/>
        </w:rPr>
        <w:t>‘</w:t>
      </w:r>
      <w:r w:rsidR="00BE23F5" w:rsidRPr="004457E1">
        <w:rPr>
          <w:rFonts w:eastAsia="新細明體" w:hint="eastAsia"/>
          <w:lang w:eastAsia="zh-TW"/>
        </w:rPr>
        <w:t>max to mean</w:t>
      </w:r>
      <w:r w:rsidR="00BE23F5" w:rsidRPr="004457E1">
        <w:rPr>
          <w:rFonts w:eastAsia="新細明體"/>
          <w:lang w:eastAsia="zh-TW"/>
        </w:rPr>
        <w:t>’</w:t>
      </w:r>
      <w:r w:rsidR="00BE23F5" w:rsidRPr="004457E1">
        <w:rPr>
          <w:rFonts w:eastAsia="新細明體" w:hint="eastAsia"/>
          <w:lang w:eastAsia="zh-TW"/>
        </w:rPr>
        <w:t xml:space="preserve"> can enhance our </w:t>
      </w:r>
      <w:r w:rsidR="00BE23F5" w:rsidRPr="004457E1">
        <w:rPr>
          <w:rFonts w:eastAsia="新細明體"/>
          <w:lang w:eastAsia="zh-TW"/>
        </w:rPr>
        <w:t>dataset</w:t>
      </w:r>
      <w:r w:rsidR="00BE23F5" w:rsidRPr="004457E1">
        <w:rPr>
          <w:rFonts w:eastAsia="新細明體" w:hint="eastAsia"/>
          <w:lang w:eastAsia="zh-TW"/>
        </w:rPr>
        <w:t xml:space="preserve"> by providing additional insights and improving the performance of ML</w:t>
      </w:r>
      <w:r w:rsidR="00294CEC">
        <w:rPr>
          <w:rFonts w:eastAsia="新細明體"/>
          <w:lang w:eastAsia="zh-TW"/>
        </w:rPr>
        <w:t>A</w:t>
      </w:r>
      <w:r w:rsidR="00BE23F5" w:rsidRPr="004457E1">
        <w:rPr>
          <w:rFonts w:eastAsia="新細明體" w:hint="eastAsia"/>
          <w:lang w:eastAsia="zh-TW"/>
        </w:rPr>
        <w:t xml:space="preserve"> models.</w:t>
      </w:r>
      <w:r w:rsidR="009819B4" w:rsidRPr="004457E1">
        <w:rPr>
          <w:rFonts w:eastAsia="新細明體" w:hint="eastAsia"/>
          <w:lang w:eastAsia="zh-TW"/>
        </w:rPr>
        <w:t xml:space="preserve"> The range provides a simple </w:t>
      </w:r>
      <w:r w:rsidR="009819B4" w:rsidRPr="004457E1">
        <w:rPr>
          <w:rFonts w:eastAsia="新細明體"/>
          <w:lang w:eastAsia="zh-TW"/>
        </w:rPr>
        <w:t>measure</w:t>
      </w:r>
      <w:r w:rsidR="009819B4" w:rsidRPr="004457E1">
        <w:rPr>
          <w:rFonts w:eastAsia="新細明體" w:hint="eastAsia"/>
          <w:lang w:eastAsia="zh-TW"/>
        </w:rPr>
        <w:t xml:space="preserve"> of variability within a feature, indicating how spread out the values are. The </w:t>
      </w:r>
      <w:r w:rsidR="009819B4" w:rsidRPr="004457E1">
        <w:rPr>
          <w:rFonts w:eastAsia="新細明體"/>
          <w:lang w:eastAsia="zh-TW"/>
        </w:rPr>
        <w:t>‘</w:t>
      </w:r>
      <w:r w:rsidR="009819B4" w:rsidRPr="004457E1">
        <w:rPr>
          <w:rFonts w:eastAsia="新細明體" w:hint="eastAsia"/>
          <w:lang w:eastAsia="zh-TW"/>
        </w:rPr>
        <w:t>min to mean</w:t>
      </w:r>
      <w:r w:rsidR="009819B4" w:rsidRPr="004457E1">
        <w:rPr>
          <w:rFonts w:eastAsia="新細明體"/>
          <w:lang w:eastAsia="zh-TW"/>
        </w:rPr>
        <w:t>’</w:t>
      </w:r>
      <w:r w:rsidR="009819B4" w:rsidRPr="004457E1">
        <w:rPr>
          <w:rFonts w:eastAsia="新細明體" w:hint="eastAsia"/>
          <w:lang w:eastAsia="zh-TW"/>
        </w:rPr>
        <w:t xml:space="preserve"> </w:t>
      </w:r>
      <w:r w:rsidR="00884A4B" w:rsidRPr="004457E1">
        <w:rPr>
          <w:rFonts w:eastAsia="新細明體" w:hint="eastAsia"/>
          <w:lang w:eastAsia="zh-TW"/>
        </w:rPr>
        <w:t xml:space="preserve">and </w:t>
      </w:r>
      <w:r w:rsidR="00884A4B" w:rsidRPr="004457E1">
        <w:rPr>
          <w:rFonts w:eastAsia="新細明體"/>
          <w:lang w:eastAsia="zh-TW"/>
        </w:rPr>
        <w:t>‘</w:t>
      </w:r>
      <w:r w:rsidR="00884A4B" w:rsidRPr="004457E1">
        <w:rPr>
          <w:rFonts w:eastAsia="新細明體" w:hint="eastAsia"/>
          <w:lang w:eastAsia="zh-TW"/>
        </w:rPr>
        <w:t>max to mean</w:t>
      </w:r>
      <w:r w:rsidR="00884A4B" w:rsidRPr="004457E1">
        <w:rPr>
          <w:rFonts w:eastAsia="新細明體"/>
          <w:lang w:eastAsia="zh-TW"/>
        </w:rPr>
        <w:t>’</w:t>
      </w:r>
      <w:r w:rsidR="00884A4B" w:rsidRPr="004457E1">
        <w:rPr>
          <w:rFonts w:eastAsia="新細明體" w:hint="eastAsia"/>
          <w:lang w:eastAsia="zh-TW"/>
        </w:rPr>
        <w:t xml:space="preserve"> summarize two statistical pr</w:t>
      </w:r>
      <w:r w:rsidR="00294CEC">
        <w:rPr>
          <w:rFonts w:eastAsia="新細明體" w:hint="eastAsia"/>
          <w:lang w:eastAsia="zh-TW"/>
        </w:rPr>
        <w:t xml:space="preserve">operties into a single feature. </w:t>
      </w:r>
      <w:r w:rsidR="004457E1" w:rsidRPr="004457E1">
        <w:rPr>
          <w:rFonts w:eastAsia="新細明體"/>
          <w:lang w:eastAsia="zh-TW"/>
        </w:rPr>
        <w:t>After</w:t>
      </w:r>
      <w:r w:rsidR="00294CEC">
        <w:rPr>
          <w:rFonts w:eastAsia="新細明體"/>
          <w:lang w:eastAsia="zh-TW"/>
        </w:rPr>
        <w:t>ward</w:t>
      </w:r>
      <w:r w:rsidR="00CF1643">
        <w:rPr>
          <w:rFonts w:eastAsia="新細明體"/>
          <w:lang w:eastAsia="zh-TW"/>
        </w:rPr>
        <w:t>s</w:t>
      </w:r>
      <w:r w:rsidR="004457E1" w:rsidRPr="004457E1">
        <w:rPr>
          <w:rFonts w:eastAsia="新細明體"/>
          <w:lang w:eastAsia="zh-TW"/>
        </w:rPr>
        <w:t>, we expanded our dataset to a total of 66 features.</w:t>
      </w:r>
    </w:p>
    <w:p w14:paraId="43D6F25A" w14:textId="276F6E08" w:rsidR="008E2097" w:rsidRDefault="00143837" w:rsidP="008E2097">
      <w:pPr>
        <w:pStyle w:val="a9"/>
        <w:numPr>
          <w:ilvl w:val="0"/>
          <w:numId w:val="2"/>
        </w:numPr>
        <w:ind w:left="360"/>
        <w:rPr>
          <w:rFonts w:eastAsia="新細明體"/>
          <w:lang w:eastAsia="zh-TW"/>
        </w:rPr>
      </w:pPr>
      <w:r>
        <w:rPr>
          <w:rFonts w:eastAsia="新細明體"/>
          <w:lang w:eastAsia="zh-TW"/>
        </w:rPr>
        <w:t>Quantile Transformer (QT)</w:t>
      </w:r>
      <w:r w:rsidR="006B27F8" w:rsidRPr="004457E1">
        <w:rPr>
          <w:rFonts w:eastAsia="新細明體" w:hint="eastAsia"/>
          <w:lang w:eastAsia="zh-TW"/>
        </w:rPr>
        <w:t xml:space="preserve">: </w:t>
      </w:r>
      <w:r w:rsidR="004457E1" w:rsidRPr="004457E1">
        <w:rPr>
          <w:rFonts w:eastAsia="新細明體"/>
          <w:lang w:eastAsia="zh-TW"/>
        </w:rPr>
        <w:t xml:space="preserve">During our analysis, we observed that the features have different units and scales. Therefore, we performed </w:t>
      </w:r>
      <w:r>
        <w:rPr>
          <w:rFonts w:eastAsia="新細明體"/>
          <w:lang w:eastAsia="zh-TW"/>
        </w:rPr>
        <w:t>QT</w:t>
      </w:r>
      <w:r w:rsidR="004457E1" w:rsidRPr="004457E1">
        <w:rPr>
          <w:rFonts w:eastAsia="新細明體"/>
          <w:lang w:eastAsia="zh-TW"/>
        </w:rPr>
        <w:t xml:space="preserve"> to ensure that all features </w:t>
      </w:r>
      <w:r>
        <w:rPr>
          <w:rFonts w:eastAsia="新細明體"/>
          <w:lang w:eastAsia="zh-TW"/>
        </w:rPr>
        <w:t>follow a uniform or normal distribution. It can enhance the performance of certain algorithms that assume normally distributed data, such as linear regression or logistic regression</w:t>
      </w:r>
      <w:r>
        <w:rPr>
          <w:rFonts w:eastAsia="新細明體" w:hint="eastAsia"/>
          <w:lang w:eastAsia="zh-TW"/>
        </w:rPr>
        <w:t>.</w:t>
      </w:r>
      <w:r w:rsidR="004457E1" w:rsidRPr="004457E1">
        <w:rPr>
          <w:rFonts w:eastAsia="新細明體"/>
          <w:lang w:eastAsia="zh-TW"/>
        </w:rPr>
        <w:t xml:space="preserve"> </w:t>
      </w:r>
      <w:r w:rsidR="004A7D15">
        <w:rPr>
          <w:rFonts w:eastAsia="新細明體"/>
          <w:lang w:eastAsia="zh-TW"/>
        </w:rPr>
        <w:t xml:space="preserve">Our experiments showed that it yields better result than z-score normalization. </w:t>
      </w:r>
    </w:p>
    <w:p w14:paraId="6E68442C" w14:textId="68F4ECAA" w:rsidR="00AC64BF" w:rsidRDefault="000C478B" w:rsidP="00AC64BF">
      <w:pPr>
        <w:pStyle w:val="a9"/>
        <w:numPr>
          <w:ilvl w:val="0"/>
          <w:numId w:val="2"/>
        </w:numPr>
        <w:ind w:left="360"/>
        <w:rPr>
          <w:rFonts w:eastAsia="新細明體"/>
          <w:lang w:eastAsia="zh-TW"/>
        </w:rPr>
      </w:pPr>
      <w:r>
        <w:rPr>
          <w:noProof/>
          <w:lang w:val="en-US" w:eastAsia="zh-TW"/>
        </w:rPr>
        <w:drawing>
          <wp:anchor distT="0" distB="0" distL="114300" distR="114300" simplePos="0" relativeHeight="251658240" behindDoc="1" locked="0" layoutInCell="1" allowOverlap="1" wp14:anchorId="764EE937" wp14:editId="74A14A4E">
            <wp:simplePos x="0" y="0"/>
            <wp:positionH relativeFrom="column">
              <wp:posOffset>3100705</wp:posOffset>
            </wp:positionH>
            <wp:positionV relativeFrom="paragraph">
              <wp:posOffset>121598</wp:posOffset>
            </wp:positionV>
            <wp:extent cx="3498850" cy="2237740"/>
            <wp:effectExtent l="0" t="0" r="6350" b="0"/>
            <wp:wrapTight wrapText="bothSides">
              <wp:wrapPolygon edited="0">
                <wp:start x="0" y="0"/>
                <wp:lineTo x="0" y="21330"/>
                <wp:lineTo x="21522" y="21330"/>
                <wp:lineTo x="21522" y="0"/>
                <wp:lineTo x="0" y="0"/>
              </wp:wrapPolygon>
            </wp:wrapTight>
            <wp:docPr id="145395935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59358" name="Picture 1" descr="A graph with a l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98850" cy="2237740"/>
                    </a:xfrm>
                    <a:prstGeom prst="rect">
                      <a:avLst/>
                    </a:prstGeom>
                    <a:noFill/>
                    <a:ln>
                      <a:noFill/>
                    </a:ln>
                  </pic:spPr>
                </pic:pic>
              </a:graphicData>
            </a:graphic>
            <wp14:sizeRelH relativeFrom="page">
              <wp14:pctWidth>0</wp14:pctWidth>
            </wp14:sizeRelH>
            <wp14:sizeRelV relativeFrom="page">
              <wp14:pctHeight>0</wp14:pctHeight>
            </wp14:sizeRelV>
          </wp:anchor>
        </w:drawing>
      </w:r>
      <w:r w:rsidR="005244F0" w:rsidRPr="008E2097">
        <w:rPr>
          <w:rFonts w:eastAsia="新細明體" w:hint="eastAsia"/>
          <w:lang w:eastAsia="zh-TW"/>
        </w:rPr>
        <w:t>Principal Component Analysis (PCA):</w:t>
      </w:r>
      <w:r w:rsidR="00FD3944" w:rsidRPr="008E2097">
        <w:rPr>
          <w:rFonts w:eastAsia="新細明體" w:hint="eastAsia"/>
          <w:lang w:eastAsia="zh-TW"/>
        </w:rPr>
        <w:t xml:space="preserve"> </w:t>
      </w:r>
      <w:r w:rsidR="00440C53" w:rsidRPr="008E2097">
        <w:rPr>
          <w:rFonts w:eastAsia="新細明體"/>
          <w:lang w:eastAsia="zh-TW"/>
        </w:rPr>
        <w:t>PCA reduces t</w:t>
      </w:r>
      <w:r w:rsidR="008E2097" w:rsidRPr="008E2097">
        <w:rPr>
          <w:rFonts w:eastAsia="新細明體"/>
          <w:lang w:eastAsia="zh-TW"/>
        </w:rPr>
        <w:t>he number of features wh</w:t>
      </w:r>
      <w:r w:rsidR="00440C53" w:rsidRPr="008E2097">
        <w:rPr>
          <w:rFonts w:eastAsia="新細明體"/>
          <w:lang w:eastAsia="zh-TW"/>
        </w:rPr>
        <w:t xml:space="preserve">ile preserving the majority of the variance in the data. </w:t>
      </w:r>
      <w:r w:rsidR="008E2097" w:rsidRPr="008E2097">
        <w:rPr>
          <w:rFonts w:eastAsia="新細明體"/>
          <w:lang w:eastAsia="zh-TW"/>
        </w:rPr>
        <w:t xml:space="preserve">Based on the results of the PCA, we typically </w:t>
      </w:r>
      <w:r w:rsidR="00CF1643">
        <w:rPr>
          <w:rFonts w:eastAsia="新細明體"/>
          <w:lang w:eastAsia="zh-TW"/>
        </w:rPr>
        <w:t xml:space="preserve">will </w:t>
      </w:r>
      <w:r w:rsidR="008E2097" w:rsidRPr="008E2097">
        <w:rPr>
          <w:rFonts w:eastAsia="新細明體"/>
          <w:lang w:eastAsia="zh-TW"/>
        </w:rPr>
        <w:t xml:space="preserve">select around 27 features for further analysis. However, our </w:t>
      </w:r>
      <w:r w:rsidR="004A7D15">
        <w:rPr>
          <w:rFonts w:eastAsia="新細明體"/>
          <w:lang w:eastAsia="zh-TW"/>
        </w:rPr>
        <w:t>experiments found that PCA would decrease our model’s performance, therefore we did not add it to the data pre-</w:t>
      </w:r>
      <w:r w:rsidR="002F5D9D">
        <w:rPr>
          <w:rFonts w:eastAsia="新細明體"/>
          <w:lang w:eastAsia="zh-TW"/>
        </w:rPr>
        <w:t>processing</w:t>
      </w:r>
      <w:r w:rsidR="004A7D15">
        <w:rPr>
          <w:rFonts w:eastAsia="新細明體"/>
          <w:lang w:eastAsia="zh-TW"/>
        </w:rPr>
        <w:t xml:space="preserve"> pipeline at last. </w:t>
      </w:r>
      <w:r w:rsidR="008E2097" w:rsidRPr="008E2097">
        <w:rPr>
          <w:rFonts w:eastAsia="新細明體"/>
          <w:lang w:eastAsia="zh-TW"/>
        </w:rPr>
        <w:t>Details regarding the decline in performance will be presented in the model evaluation section.</w:t>
      </w:r>
    </w:p>
    <w:p w14:paraId="64D23F78" w14:textId="267E30BE" w:rsidR="00FC4A5F" w:rsidRPr="00AC64BF" w:rsidRDefault="00FC4A5F" w:rsidP="00AC64BF">
      <w:pPr>
        <w:pStyle w:val="a9"/>
        <w:numPr>
          <w:ilvl w:val="0"/>
          <w:numId w:val="2"/>
        </w:numPr>
        <w:ind w:left="360"/>
        <w:rPr>
          <w:rFonts w:eastAsia="新細明體"/>
          <w:lang w:eastAsia="zh-TW"/>
        </w:rPr>
      </w:pPr>
      <w:r w:rsidRPr="00AC64BF">
        <w:rPr>
          <w:rFonts w:eastAsia="新細明體" w:hint="eastAsia"/>
          <w:lang w:eastAsia="zh-TW"/>
        </w:rPr>
        <w:t>Outliers Identification:</w:t>
      </w:r>
      <w:r w:rsidR="009018E1" w:rsidRPr="00AC64BF">
        <w:rPr>
          <w:rFonts w:eastAsia="新細明體" w:hint="eastAsia"/>
          <w:lang w:eastAsia="zh-TW"/>
        </w:rPr>
        <w:t xml:space="preserve"> </w:t>
      </w:r>
      <w:r w:rsidR="0006007A" w:rsidRPr="00AC64BF">
        <w:rPr>
          <w:rFonts w:eastAsia="新細明體"/>
          <w:lang w:eastAsia="zh-TW"/>
        </w:rPr>
        <w:t>We employed the Isolation Forest algorithm to identify outliers in our dataset. This machine learning technique utilizes a tree-based approach to detect outliers by randomly selecting features and splitting values; outliers are defined as data points that can be isolated with fewer splits. We performed parameter tuning on the Isolation Forest model to determine the optimal settings, resulting in the identification of 46 outliers. However,</w:t>
      </w:r>
      <w:r w:rsidR="00D87E99">
        <w:rPr>
          <w:rFonts w:eastAsia="新細明體"/>
          <w:lang w:eastAsia="zh-TW"/>
        </w:rPr>
        <w:t xml:space="preserve"> </w:t>
      </w:r>
      <w:r w:rsidR="006F2AC1" w:rsidRPr="00AC64BF">
        <w:rPr>
          <w:rFonts w:eastAsia="新細明體" w:hint="eastAsia"/>
          <w:lang w:eastAsia="zh-TW"/>
        </w:rPr>
        <w:t xml:space="preserve"> </w:t>
      </w:r>
      <w:r w:rsidR="00D87E99">
        <w:rPr>
          <w:rFonts w:eastAsia="新細明體"/>
          <w:lang w:eastAsia="zh-TW"/>
        </w:rPr>
        <w:t>the outlier predictions are correlated with our target variable, ‘mortality’, as confirmed by the Spearman rank test. Consequently, we</w:t>
      </w:r>
      <w:r w:rsidR="00747B12">
        <w:rPr>
          <w:rFonts w:eastAsia="新細明體"/>
          <w:lang w:eastAsia="zh-TW"/>
        </w:rPr>
        <w:t xml:space="preserve"> incorporate</w:t>
      </w:r>
      <w:bookmarkStart w:id="0" w:name="_GoBack"/>
      <w:bookmarkEnd w:id="0"/>
      <w:r w:rsidR="00D87E99">
        <w:rPr>
          <w:rFonts w:eastAsia="新細明體"/>
          <w:lang w:eastAsia="zh-TW"/>
        </w:rPr>
        <w:t xml:space="preserve"> the ‘</w:t>
      </w:r>
      <w:proofErr w:type="spellStart"/>
      <w:r w:rsidR="00D87E99">
        <w:rPr>
          <w:rFonts w:eastAsia="新細明體"/>
          <w:lang w:eastAsia="zh-TW"/>
        </w:rPr>
        <w:t>is_outlier</w:t>
      </w:r>
      <w:proofErr w:type="spellEnd"/>
      <w:r w:rsidR="00D87E99">
        <w:rPr>
          <w:rFonts w:eastAsia="新細明體"/>
          <w:lang w:eastAsia="zh-TW"/>
        </w:rPr>
        <w:t xml:space="preserve">’ variable as a new feature. </w:t>
      </w:r>
      <w:r w:rsidR="0006007A" w:rsidRPr="00AC64BF">
        <w:rPr>
          <w:rFonts w:eastAsia="新細明體"/>
          <w:lang w:eastAsia="zh-TW"/>
        </w:rPr>
        <w:t xml:space="preserve">Additionally, we sought to identify outliers using the Interquartile Range (IQR) method. While the IQR method is easy to understand and implement, it can be influenced by skewed data, potentially </w:t>
      </w:r>
      <w:r w:rsidR="0006007A" w:rsidRPr="00AC64BF">
        <w:rPr>
          <w:rFonts w:eastAsia="新細明體"/>
          <w:lang w:eastAsia="zh-TW"/>
        </w:rPr>
        <w:lastRenderedPageBreak/>
        <w:t>leading to the misidentification of outliers. This approach resulted in the identification of 3,241 instances as outliers, which are not useful for our project.</w:t>
      </w:r>
    </w:p>
    <w:p w14:paraId="0B1C98F5" w14:textId="4BF30626" w:rsidR="00407E70" w:rsidRDefault="008571EE" w:rsidP="009B2B89">
      <w:pPr>
        <w:pStyle w:val="a9"/>
        <w:numPr>
          <w:ilvl w:val="0"/>
          <w:numId w:val="2"/>
        </w:numPr>
        <w:spacing w:after="0"/>
        <w:ind w:left="360"/>
        <w:rPr>
          <w:rFonts w:eastAsia="新細明體"/>
          <w:lang w:eastAsia="zh-TW"/>
        </w:rPr>
      </w:pPr>
      <w:r>
        <w:rPr>
          <w:noProof/>
          <w:lang w:val="en-US" w:eastAsia="zh-TW"/>
        </w:rPr>
        <w:drawing>
          <wp:anchor distT="0" distB="0" distL="114300" distR="114300" simplePos="0" relativeHeight="251660288" behindDoc="1" locked="0" layoutInCell="1" allowOverlap="1" wp14:anchorId="7760EA23" wp14:editId="5A1154F8">
            <wp:simplePos x="0" y="0"/>
            <wp:positionH relativeFrom="column">
              <wp:posOffset>3886200</wp:posOffset>
            </wp:positionH>
            <wp:positionV relativeFrom="paragraph">
              <wp:posOffset>62865</wp:posOffset>
            </wp:positionV>
            <wp:extent cx="3028315" cy="2837815"/>
            <wp:effectExtent l="0" t="0" r="635" b="635"/>
            <wp:wrapTight wrapText="bothSides">
              <wp:wrapPolygon edited="0">
                <wp:start x="0" y="0"/>
                <wp:lineTo x="0" y="21460"/>
                <wp:lineTo x="21469" y="21460"/>
                <wp:lineTo x="21469" y="0"/>
                <wp:lineTo x="0" y="0"/>
              </wp:wrapPolygon>
            </wp:wrapTight>
            <wp:docPr id="568135770" name="Picture 1" descr="A graph of a blue and orange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35770" name="Picture 1" descr="A graph of a blue and orange ba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315" cy="2837815"/>
                    </a:xfrm>
                    <a:prstGeom prst="rect">
                      <a:avLst/>
                    </a:prstGeom>
                    <a:noFill/>
                    <a:ln>
                      <a:noFill/>
                    </a:ln>
                  </pic:spPr>
                </pic:pic>
              </a:graphicData>
            </a:graphic>
            <wp14:sizeRelH relativeFrom="page">
              <wp14:pctWidth>0</wp14:pctWidth>
            </wp14:sizeRelH>
            <wp14:sizeRelV relativeFrom="page">
              <wp14:pctHeight>0</wp14:pctHeight>
            </wp14:sizeRelV>
          </wp:anchor>
        </w:drawing>
      </w:r>
      <w:r w:rsidR="00407E70">
        <w:rPr>
          <w:rFonts w:eastAsia="新細明體" w:hint="eastAsia"/>
          <w:lang w:eastAsia="zh-TW"/>
        </w:rPr>
        <w:t xml:space="preserve">Oversampling: </w:t>
      </w:r>
      <w:r w:rsidR="00910D0F" w:rsidRPr="00910D0F">
        <w:rPr>
          <w:rFonts w:eastAsia="新細明體"/>
          <w:lang w:eastAsia="zh-TW"/>
        </w:rPr>
        <w:t>After removing outliers, we further analysed the class distribution of our target variable. We discovered that the minority class '1' comprises only one-</w:t>
      </w:r>
      <w:r w:rsidR="00702060">
        <w:rPr>
          <w:rFonts w:eastAsia="新細明體" w:hint="eastAsia"/>
          <w:lang w:eastAsia="zh-TW"/>
        </w:rPr>
        <w:t>fourth</w:t>
      </w:r>
      <w:r w:rsidR="00910D0F" w:rsidRPr="00910D0F">
        <w:rPr>
          <w:rFonts w:eastAsia="新細明體"/>
          <w:lang w:eastAsia="zh-TW"/>
        </w:rPr>
        <w:t xml:space="preserve"> of the dataset, indicating an imbalance. To address this issue, we applied the Synthetic Minority Over-sampling Technique (SMOTE) to achieve better balance. SMOTE generates synthetic samples for the minority class by interpolating between existing instances, rather than simply replicating them as in traditional oversampling. SMOTE considers the feature space of the minority class, creating new samples that are realistic and consistent with the distribution of the existing data. This process helps maintain the integrity of the dataset while enhancing the representation of the minority class.</w:t>
      </w:r>
    </w:p>
    <w:p w14:paraId="04042950" w14:textId="0318E04C" w:rsidR="009B2B89" w:rsidRPr="009B2B89" w:rsidRDefault="009B2B89" w:rsidP="00C5378D">
      <w:pPr>
        <w:spacing w:before="120" w:after="0"/>
        <w:rPr>
          <w:rFonts w:eastAsia="新細明體"/>
          <w:b/>
          <w:bCs/>
          <w:lang w:eastAsia="zh-TW"/>
        </w:rPr>
      </w:pPr>
      <w:r>
        <w:rPr>
          <w:rFonts w:eastAsia="新細明體" w:hint="eastAsia"/>
          <w:b/>
          <w:bCs/>
          <w:lang w:eastAsia="zh-TW"/>
        </w:rPr>
        <w:t>Next Part</w:t>
      </w:r>
      <w:r w:rsidRPr="009B2B89">
        <w:rPr>
          <w:rFonts w:eastAsia="新細明體" w:hint="eastAsia"/>
          <w:b/>
          <w:bCs/>
          <w:lang w:eastAsia="zh-TW"/>
        </w:rPr>
        <w:t>:</w:t>
      </w:r>
    </w:p>
    <w:p w14:paraId="6CCCB337" w14:textId="3BA5BD74" w:rsidR="009B2B89" w:rsidRPr="008C21FA" w:rsidRDefault="00C5378D" w:rsidP="009B2B89">
      <w:pPr>
        <w:pStyle w:val="a9"/>
        <w:ind w:left="360"/>
        <w:rPr>
          <w:rFonts w:eastAsia="新細明體"/>
          <w:lang w:eastAsia="zh-TW"/>
        </w:rPr>
      </w:pPr>
      <w:r>
        <w:rPr>
          <w:rFonts w:eastAsia="新細明體" w:hint="eastAsia"/>
          <w:lang w:eastAsia="zh-TW"/>
        </w:rPr>
        <w:t>To Be Continue</w:t>
      </w:r>
    </w:p>
    <w:p w14:paraId="5FFC3681" w14:textId="17D862F0" w:rsidR="00E74F42" w:rsidRDefault="00E74F42" w:rsidP="00E930D7">
      <w:pPr>
        <w:contextualSpacing/>
        <w:rPr>
          <w:rFonts w:eastAsia="新細明體"/>
          <w:lang w:eastAsia="zh-TW"/>
        </w:rPr>
      </w:pPr>
    </w:p>
    <w:p w14:paraId="63584543" w14:textId="39B6275C" w:rsidR="000E7C66" w:rsidRDefault="000E7C66" w:rsidP="00E930D7">
      <w:pPr>
        <w:contextualSpacing/>
        <w:rPr>
          <w:rFonts w:eastAsia="新細明體"/>
          <w:lang w:eastAsia="zh-TW"/>
        </w:rPr>
      </w:pPr>
      <w:r>
        <w:rPr>
          <w:rFonts w:eastAsia="新細明體" w:hint="eastAsia"/>
          <w:lang w:eastAsia="zh-TW"/>
        </w:rPr>
        <w:t>Re</w:t>
      </w:r>
      <w:r>
        <w:rPr>
          <w:rFonts w:eastAsia="新細明體"/>
          <w:lang w:eastAsia="zh-TW"/>
        </w:rPr>
        <w:t>ference:</w:t>
      </w:r>
    </w:p>
    <w:p w14:paraId="1C10BA42" w14:textId="3913D370" w:rsidR="000E7C66" w:rsidRDefault="003175BF" w:rsidP="00E930D7">
      <w:pPr>
        <w:contextualSpacing/>
      </w:pPr>
      <w:hyperlink r:id="rId9" w:history="1">
        <w:r w:rsidR="000E7C66">
          <w:rPr>
            <w:rStyle w:val="af2"/>
          </w:rPr>
          <w:t>QuantileTransformer — scikit-learn 1.7.dev0 documentation</w:t>
        </w:r>
      </w:hyperlink>
    </w:p>
    <w:p w14:paraId="48A348B4" w14:textId="2DFD7498" w:rsidR="000E7C66" w:rsidRDefault="003175BF" w:rsidP="00E930D7">
      <w:pPr>
        <w:contextualSpacing/>
      </w:pPr>
      <w:hyperlink r:id="rId10" w:history="1">
        <w:r w:rsidR="000E7C66">
          <w:rPr>
            <w:rStyle w:val="af2"/>
          </w:rPr>
          <w:t>IsolationForest — scikit-learn 1.7.dev0 documentation</w:t>
        </w:r>
      </w:hyperlink>
    </w:p>
    <w:p w14:paraId="6F6EAA4E" w14:textId="36E5D5BD" w:rsidR="000E7C66" w:rsidRDefault="003175BF" w:rsidP="00E930D7">
      <w:pPr>
        <w:contextualSpacing/>
        <w:rPr>
          <w:rFonts w:eastAsia="新細明體"/>
          <w:lang w:eastAsia="zh-TW"/>
        </w:rPr>
      </w:pPr>
      <w:hyperlink r:id="rId11" w:history="1">
        <w:r w:rsidR="000E7C66">
          <w:rPr>
            <w:rStyle w:val="af2"/>
          </w:rPr>
          <w:t>SMOTE — Version 0.12.4 (imbalanced-learn.org)</w:t>
        </w:r>
      </w:hyperlink>
    </w:p>
    <w:p w14:paraId="1B31744C" w14:textId="44F77031" w:rsidR="00E74F42" w:rsidRPr="0087091A" w:rsidRDefault="00E74F42" w:rsidP="00E930D7">
      <w:pPr>
        <w:contextualSpacing/>
        <w:rPr>
          <w:rFonts w:eastAsia="新細明體"/>
          <w:lang w:eastAsia="zh-TW"/>
        </w:rPr>
      </w:pPr>
    </w:p>
    <w:sectPr w:rsidR="00E74F42" w:rsidRPr="0087091A" w:rsidSect="005A1557">
      <w:headerReference w:type="default" r:id="rId12"/>
      <w:pgSz w:w="11906" w:h="16838"/>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2C5623" w14:textId="77777777" w:rsidR="003175BF" w:rsidRDefault="003175BF" w:rsidP="00964A69">
      <w:pPr>
        <w:spacing w:after="0" w:line="240" w:lineRule="auto"/>
      </w:pPr>
      <w:r>
        <w:separator/>
      </w:r>
    </w:p>
  </w:endnote>
  <w:endnote w:type="continuationSeparator" w:id="0">
    <w:p w14:paraId="201ED9E7" w14:textId="77777777" w:rsidR="003175BF" w:rsidRDefault="003175BF" w:rsidP="00964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Aptos Display">
    <w:altName w:val="Arial"/>
    <w:charset w:val="00"/>
    <w:family w:val="swiss"/>
    <w:pitch w:val="variable"/>
    <w:sig w:usb0="00000001"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E5511" w14:textId="77777777" w:rsidR="003175BF" w:rsidRDefault="003175BF" w:rsidP="00964A69">
      <w:pPr>
        <w:spacing w:after="0" w:line="240" w:lineRule="auto"/>
      </w:pPr>
      <w:r>
        <w:separator/>
      </w:r>
    </w:p>
  </w:footnote>
  <w:footnote w:type="continuationSeparator" w:id="0">
    <w:p w14:paraId="7A0F193A" w14:textId="77777777" w:rsidR="003175BF" w:rsidRDefault="003175BF" w:rsidP="00964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B18D2" w14:textId="2B70A66F" w:rsidR="00964A69" w:rsidRDefault="00964A69">
    <w:pPr>
      <w:pStyle w:val="ae"/>
      <w:rPr>
        <w:rFonts w:eastAsia="新細明體"/>
        <w:lang w:eastAsia="zh-TW"/>
      </w:rPr>
    </w:pPr>
    <w:r>
      <w:rPr>
        <w:rFonts w:eastAsia="新細明體" w:hint="eastAsia"/>
        <w:lang w:eastAsia="zh-TW"/>
      </w:rPr>
      <w:t>COMP7015 Group Project / Group 4 / Topic 1: ICU Mortality Prediction</w:t>
    </w:r>
  </w:p>
  <w:p w14:paraId="2075DE50" w14:textId="1EDD0E5B" w:rsidR="00964A69" w:rsidRPr="00964A69" w:rsidRDefault="00964A69">
    <w:pPr>
      <w:pStyle w:val="ae"/>
      <w:rPr>
        <w:rFonts w:eastAsia="新細明體"/>
        <w:lang w:eastAsia="zh-TW"/>
      </w:rPr>
    </w:pPr>
    <w:r>
      <w:rPr>
        <w:rFonts w:eastAsia="新細明體" w:hint="eastAsia"/>
        <w:lang w:eastAsia="zh-TW"/>
      </w:rPr>
      <w:t xml:space="preserve">Group Members: CHAN </w:t>
    </w:r>
    <w:proofErr w:type="spellStart"/>
    <w:r>
      <w:rPr>
        <w:rFonts w:eastAsia="新細明體" w:hint="eastAsia"/>
        <w:lang w:eastAsia="zh-TW"/>
      </w:rPr>
      <w:t>Shing-ho</w:t>
    </w:r>
    <w:proofErr w:type="spellEnd"/>
    <w:r>
      <w:rPr>
        <w:rFonts w:eastAsia="新細明體" w:hint="eastAsia"/>
        <w:lang w:eastAsia="zh-TW"/>
      </w:rPr>
      <w:t xml:space="preserve">, HAN </w:t>
    </w:r>
    <w:proofErr w:type="spellStart"/>
    <w:r>
      <w:rPr>
        <w:rFonts w:eastAsia="新細明體" w:hint="eastAsia"/>
        <w:lang w:eastAsia="zh-TW"/>
      </w:rPr>
      <w:t>Hiu-wah</w:t>
    </w:r>
    <w:proofErr w:type="spellEnd"/>
    <w:r>
      <w:rPr>
        <w:rFonts w:eastAsia="新細明體" w:hint="eastAsia"/>
        <w:lang w:eastAsia="zh-TW"/>
      </w:rPr>
      <w:t xml:space="preserve">, &amp; WONG </w:t>
    </w:r>
    <w:proofErr w:type="spellStart"/>
    <w:r>
      <w:rPr>
        <w:rFonts w:eastAsia="新細明體" w:hint="eastAsia"/>
        <w:lang w:eastAsia="zh-TW"/>
      </w:rPr>
      <w:t>Tsz-lun</w:t>
    </w:r>
    <w:proofErr w:type="spellEnd"/>
    <w:r>
      <w:rPr>
        <w:rFonts w:eastAsia="新細明體" w:hint="eastAsia"/>
        <w:lang w:eastAsia="zh-TW"/>
      </w:rPr>
      <w:t xml:space="preserve"> John Einstein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02DAA"/>
    <w:multiLevelType w:val="hybridMultilevel"/>
    <w:tmpl w:val="2BD014E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316A7093"/>
    <w:multiLevelType w:val="hybridMultilevel"/>
    <w:tmpl w:val="E484548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A69"/>
    <w:rsid w:val="00032925"/>
    <w:rsid w:val="0006007A"/>
    <w:rsid w:val="00077B6A"/>
    <w:rsid w:val="0008073F"/>
    <w:rsid w:val="000B362C"/>
    <w:rsid w:val="000C478B"/>
    <w:rsid w:val="000E7C66"/>
    <w:rsid w:val="00143837"/>
    <w:rsid w:val="00177FA9"/>
    <w:rsid w:val="00294CEC"/>
    <w:rsid w:val="002F5D9D"/>
    <w:rsid w:val="002F79E0"/>
    <w:rsid w:val="003175BF"/>
    <w:rsid w:val="00376EFB"/>
    <w:rsid w:val="00396D23"/>
    <w:rsid w:val="00407E70"/>
    <w:rsid w:val="00440C53"/>
    <w:rsid w:val="004457E1"/>
    <w:rsid w:val="004A7D15"/>
    <w:rsid w:val="005244F0"/>
    <w:rsid w:val="00541F08"/>
    <w:rsid w:val="005637C5"/>
    <w:rsid w:val="00597DFD"/>
    <w:rsid w:val="005A1557"/>
    <w:rsid w:val="00626957"/>
    <w:rsid w:val="006B27F8"/>
    <w:rsid w:val="006B5671"/>
    <w:rsid w:val="006F2AC1"/>
    <w:rsid w:val="0070052C"/>
    <w:rsid w:val="00702060"/>
    <w:rsid w:val="00737E8E"/>
    <w:rsid w:val="00747B12"/>
    <w:rsid w:val="00786231"/>
    <w:rsid w:val="0078799F"/>
    <w:rsid w:val="007940FE"/>
    <w:rsid w:val="00795B03"/>
    <w:rsid w:val="007F200F"/>
    <w:rsid w:val="008134D4"/>
    <w:rsid w:val="008571EE"/>
    <w:rsid w:val="0087091A"/>
    <w:rsid w:val="00884A4B"/>
    <w:rsid w:val="008C21FA"/>
    <w:rsid w:val="008E2097"/>
    <w:rsid w:val="009018E1"/>
    <w:rsid w:val="00910D0F"/>
    <w:rsid w:val="00964A69"/>
    <w:rsid w:val="009819B4"/>
    <w:rsid w:val="009B2B89"/>
    <w:rsid w:val="009C64BC"/>
    <w:rsid w:val="009D2038"/>
    <w:rsid w:val="009E2BB8"/>
    <w:rsid w:val="00A54354"/>
    <w:rsid w:val="00A6730D"/>
    <w:rsid w:val="00AA4389"/>
    <w:rsid w:val="00AB08FA"/>
    <w:rsid w:val="00AC64BF"/>
    <w:rsid w:val="00B26E4E"/>
    <w:rsid w:val="00BE23F5"/>
    <w:rsid w:val="00C104C7"/>
    <w:rsid w:val="00C5378D"/>
    <w:rsid w:val="00CD5DC7"/>
    <w:rsid w:val="00CF1643"/>
    <w:rsid w:val="00D67957"/>
    <w:rsid w:val="00D737EC"/>
    <w:rsid w:val="00D87E99"/>
    <w:rsid w:val="00DB7EBC"/>
    <w:rsid w:val="00DC5157"/>
    <w:rsid w:val="00DC60A1"/>
    <w:rsid w:val="00DF2BD0"/>
    <w:rsid w:val="00E1054F"/>
    <w:rsid w:val="00E514F9"/>
    <w:rsid w:val="00E74F42"/>
    <w:rsid w:val="00E82CD5"/>
    <w:rsid w:val="00E930D7"/>
    <w:rsid w:val="00F402AA"/>
    <w:rsid w:val="00FC4A5F"/>
    <w:rsid w:val="00FD394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5462"/>
  <w15:chartTrackingRefBased/>
  <w15:docId w15:val="{35BC928B-ECC7-41B4-86E4-EA069233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64A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64A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64A6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64A6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64A6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64A6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64A6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64A6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64A6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64A69"/>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semiHidden/>
    <w:rsid w:val="00964A69"/>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semiHidden/>
    <w:rsid w:val="00964A69"/>
    <w:rPr>
      <w:rFonts w:eastAsiaTheme="majorEastAsia" w:cstheme="majorBidi"/>
      <w:color w:val="0F4761" w:themeColor="accent1" w:themeShade="BF"/>
      <w:sz w:val="28"/>
      <w:szCs w:val="28"/>
    </w:rPr>
  </w:style>
  <w:style w:type="character" w:customStyle="1" w:styleId="40">
    <w:name w:val="標題 4 字元"/>
    <w:basedOn w:val="a0"/>
    <w:link w:val="4"/>
    <w:uiPriority w:val="9"/>
    <w:semiHidden/>
    <w:rsid w:val="00964A69"/>
    <w:rPr>
      <w:rFonts w:eastAsiaTheme="majorEastAsia" w:cstheme="majorBidi"/>
      <w:i/>
      <w:iCs/>
      <w:color w:val="0F4761" w:themeColor="accent1" w:themeShade="BF"/>
    </w:rPr>
  </w:style>
  <w:style w:type="character" w:customStyle="1" w:styleId="50">
    <w:name w:val="標題 5 字元"/>
    <w:basedOn w:val="a0"/>
    <w:link w:val="5"/>
    <w:uiPriority w:val="9"/>
    <w:semiHidden/>
    <w:rsid w:val="00964A69"/>
    <w:rPr>
      <w:rFonts w:eastAsiaTheme="majorEastAsia" w:cstheme="majorBidi"/>
      <w:color w:val="0F4761" w:themeColor="accent1" w:themeShade="BF"/>
    </w:rPr>
  </w:style>
  <w:style w:type="character" w:customStyle="1" w:styleId="60">
    <w:name w:val="標題 6 字元"/>
    <w:basedOn w:val="a0"/>
    <w:link w:val="6"/>
    <w:uiPriority w:val="9"/>
    <w:semiHidden/>
    <w:rsid w:val="00964A69"/>
    <w:rPr>
      <w:rFonts w:eastAsiaTheme="majorEastAsia" w:cstheme="majorBidi"/>
      <w:i/>
      <w:iCs/>
      <w:color w:val="595959" w:themeColor="text1" w:themeTint="A6"/>
    </w:rPr>
  </w:style>
  <w:style w:type="character" w:customStyle="1" w:styleId="70">
    <w:name w:val="標題 7 字元"/>
    <w:basedOn w:val="a0"/>
    <w:link w:val="7"/>
    <w:uiPriority w:val="9"/>
    <w:semiHidden/>
    <w:rsid w:val="00964A69"/>
    <w:rPr>
      <w:rFonts w:eastAsiaTheme="majorEastAsia" w:cstheme="majorBidi"/>
      <w:color w:val="595959" w:themeColor="text1" w:themeTint="A6"/>
    </w:rPr>
  </w:style>
  <w:style w:type="character" w:customStyle="1" w:styleId="80">
    <w:name w:val="標題 8 字元"/>
    <w:basedOn w:val="a0"/>
    <w:link w:val="8"/>
    <w:uiPriority w:val="9"/>
    <w:semiHidden/>
    <w:rsid w:val="00964A69"/>
    <w:rPr>
      <w:rFonts w:eastAsiaTheme="majorEastAsia" w:cstheme="majorBidi"/>
      <w:i/>
      <w:iCs/>
      <w:color w:val="272727" w:themeColor="text1" w:themeTint="D8"/>
    </w:rPr>
  </w:style>
  <w:style w:type="character" w:customStyle="1" w:styleId="90">
    <w:name w:val="標題 9 字元"/>
    <w:basedOn w:val="a0"/>
    <w:link w:val="9"/>
    <w:uiPriority w:val="9"/>
    <w:semiHidden/>
    <w:rsid w:val="00964A69"/>
    <w:rPr>
      <w:rFonts w:eastAsiaTheme="majorEastAsia" w:cstheme="majorBidi"/>
      <w:color w:val="272727" w:themeColor="text1" w:themeTint="D8"/>
    </w:rPr>
  </w:style>
  <w:style w:type="paragraph" w:styleId="a3">
    <w:name w:val="Title"/>
    <w:basedOn w:val="a"/>
    <w:next w:val="a"/>
    <w:link w:val="a4"/>
    <w:uiPriority w:val="10"/>
    <w:qFormat/>
    <w:rsid w:val="00964A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64A6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4A69"/>
    <w:pPr>
      <w:numPr>
        <w:ilvl w:val="1"/>
      </w:numPr>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964A6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64A69"/>
    <w:pPr>
      <w:spacing w:before="160"/>
      <w:jc w:val="center"/>
    </w:pPr>
    <w:rPr>
      <w:i/>
      <w:iCs/>
      <w:color w:val="404040" w:themeColor="text1" w:themeTint="BF"/>
    </w:rPr>
  </w:style>
  <w:style w:type="character" w:customStyle="1" w:styleId="a8">
    <w:name w:val="引文 字元"/>
    <w:basedOn w:val="a0"/>
    <w:link w:val="a7"/>
    <w:uiPriority w:val="29"/>
    <w:rsid w:val="00964A69"/>
    <w:rPr>
      <w:i/>
      <w:iCs/>
      <w:color w:val="404040" w:themeColor="text1" w:themeTint="BF"/>
    </w:rPr>
  </w:style>
  <w:style w:type="paragraph" w:styleId="a9">
    <w:name w:val="List Paragraph"/>
    <w:basedOn w:val="a"/>
    <w:uiPriority w:val="34"/>
    <w:qFormat/>
    <w:rsid w:val="00964A69"/>
    <w:pPr>
      <w:ind w:left="720"/>
      <w:contextualSpacing/>
    </w:pPr>
  </w:style>
  <w:style w:type="character" w:styleId="aa">
    <w:name w:val="Intense Emphasis"/>
    <w:basedOn w:val="a0"/>
    <w:uiPriority w:val="21"/>
    <w:qFormat/>
    <w:rsid w:val="00964A69"/>
    <w:rPr>
      <w:i/>
      <w:iCs/>
      <w:color w:val="0F4761" w:themeColor="accent1" w:themeShade="BF"/>
    </w:rPr>
  </w:style>
  <w:style w:type="paragraph" w:styleId="ab">
    <w:name w:val="Intense Quote"/>
    <w:basedOn w:val="a"/>
    <w:next w:val="a"/>
    <w:link w:val="ac"/>
    <w:uiPriority w:val="30"/>
    <w:qFormat/>
    <w:rsid w:val="00964A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64A69"/>
    <w:rPr>
      <w:i/>
      <w:iCs/>
      <w:color w:val="0F4761" w:themeColor="accent1" w:themeShade="BF"/>
    </w:rPr>
  </w:style>
  <w:style w:type="character" w:styleId="ad">
    <w:name w:val="Intense Reference"/>
    <w:basedOn w:val="a0"/>
    <w:uiPriority w:val="32"/>
    <w:qFormat/>
    <w:rsid w:val="00964A69"/>
    <w:rPr>
      <w:b/>
      <w:bCs/>
      <w:smallCaps/>
      <w:color w:val="0F4761" w:themeColor="accent1" w:themeShade="BF"/>
      <w:spacing w:val="5"/>
    </w:rPr>
  </w:style>
  <w:style w:type="paragraph" w:styleId="ae">
    <w:name w:val="header"/>
    <w:basedOn w:val="a"/>
    <w:link w:val="af"/>
    <w:uiPriority w:val="99"/>
    <w:unhideWhenUsed/>
    <w:rsid w:val="00964A69"/>
    <w:pPr>
      <w:tabs>
        <w:tab w:val="center" w:pos="4513"/>
        <w:tab w:val="right" w:pos="9026"/>
      </w:tabs>
      <w:spacing w:after="0" w:line="240" w:lineRule="auto"/>
    </w:pPr>
  </w:style>
  <w:style w:type="character" w:customStyle="1" w:styleId="af">
    <w:name w:val="頁首 字元"/>
    <w:basedOn w:val="a0"/>
    <w:link w:val="ae"/>
    <w:uiPriority w:val="99"/>
    <w:rsid w:val="00964A69"/>
  </w:style>
  <w:style w:type="paragraph" w:styleId="af0">
    <w:name w:val="footer"/>
    <w:basedOn w:val="a"/>
    <w:link w:val="af1"/>
    <w:uiPriority w:val="99"/>
    <w:unhideWhenUsed/>
    <w:rsid w:val="00964A69"/>
    <w:pPr>
      <w:tabs>
        <w:tab w:val="center" w:pos="4513"/>
        <w:tab w:val="right" w:pos="9026"/>
      </w:tabs>
      <w:spacing w:after="0" w:line="240" w:lineRule="auto"/>
    </w:pPr>
  </w:style>
  <w:style w:type="character" w:customStyle="1" w:styleId="af1">
    <w:name w:val="頁尾 字元"/>
    <w:basedOn w:val="a0"/>
    <w:link w:val="af0"/>
    <w:uiPriority w:val="99"/>
    <w:rsid w:val="00964A69"/>
  </w:style>
  <w:style w:type="character" w:styleId="af2">
    <w:name w:val="Hyperlink"/>
    <w:basedOn w:val="a0"/>
    <w:uiPriority w:val="99"/>
    <w:semiHidden/>
    <w:unhideWhenUsed/>
    <w:rsid w:val="000E7C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balanced-learn.org/stable/references/generated/imblearn.over_sampling.SMOTE.html" TargetMode="External"/><Relationship Id="rId5" Type="http://schemas.openxmlformats.org/officeDocument/2006/relationships/footnotes" Target="footnotes.xml"/><Relationship Id="rId10" Type="http://schemas.openxmlformats.org/officeDocument/2006/relationships/hyperlink" Target="https://scikit-learn.org/dev/modules/generated/sklearn.ensemble.IsolationForest.html" TargetMode="External"/><Relationship Id="rId4" Type="http://schemas.openxmlformats.org/officeDocument/2006/relationships/webSettings" Target="webSettings.xml"/><Relationship Id="rId9" Type="http://schemas.openxmlformats.org/officeDocument/2006/relationships/hyperlink" Target="https://scikit-learn.org/dev/modules/generated/sklearn.preprocessing.QuantileTransform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t97482</dc:creator>
  <cp:keywords/>
  <dc:description/>
  <cp:lastModifiedBy>AEM(Support)1</cp:lastModifiedBy>
  <cp:revision>56</cp:revision>
  <dcterms:created xsi:type="dcterms:W3CDTF">2024-11-10T02:16:00Z</dcterms:created>
  <dcterms:modified xsi:type="dcterms:W3CDTF">2024-11-18T08:42:00Z</dcterms:modified>
</cp:coreProperties>
</file>