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B13CE">
      <w:pPr>
        <w:spacing w:before="1500"/>
        <w:jc w:val="center"/>
      </w:pPr>
      <w:r>
        <w:rPr>
          <w:rFonts w:ascii="Arial" w:hAnsi="Arial" w:eastAsia="PingFang SC"/>
          <w:b/>
          <w:color w:val="172B4D"/>
          <w:sz w:val="56"/>
        </w:rPr>
        <w:t xml:space="preserve">AI </w:t>
      </w:r>
      <w:r>
        <w:rPr>
          <w:rFonts w:hint="default"/>
          <w:b/>
          <w:color w:val="172B4D"/>
          <w:sz w:val="56"/>
          <w:lang w:val="en-US"/>
        </w:rPr>
        <w:t>3.0</w:t>
      </w:r>
      <w:r>
        <w:rPr>
          <w:rFonts w:ascii="Arial" w:hAnsi="Arial" w:eastAsia="PingFang SC"/>
          <w:b/>
          <w:color w:val="172B4D"/>
          <w:sz w:val="56"/>
        </w:rPr>
        <w:t xml:space="preserve"> 平台</w:t>
      </w:r>
    </w:p>
    <w:p w14:paraId="1487A0E4">
      <w:pPr>
        <w:jc w:val="center"/>
      </w:pPr>
      <w:r>
        <w:rPr>
          <w:rFonts w:ascii="Arial" w:hAnsi="Arial" w:eastAsia="PingFang SC"/>
          <w:b/>
          <w:color w:val="1F4D78"/>
          <w:sz w:val="50"/>
        </w:rPr>
        <w:t>安全 Socket 测试完整报告</w:t>
      </w:r>
    </w:p>
    <w:p w14:paraId="04790EF9">
      <w:pPr>
        <w:spacing w:after="900"/>
        <w:jc w:val="center"/>
      </w:pPr>
      <w:r>
        <w:rPr>
          <w:rFonts w:ascii="Arial" w:hAnsi="Arial" w:eastAsia="PingFang SC"/>
          <w:b w:val="0"/>
          <w:color w:val="667085"/>
          <w:sz w:val="28"/>
        </w:rPr>
        <w:t>基于 Vigil / DeepTempo + Wazuh 检测与响应架构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6FD40A0">
        <w:trPr>
          <w:tblHeader/>
          <w:jc w:val="center"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B84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20"/>
              </w:rPr>
              <w:t>项目</w:t>
            </w:r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5B9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20"/>
              </w:rPr>
              <w:t>内容</w:t>
            </w:r>
          </w:p>
        </w:tc>
      </w:tr>
      <w:tr w14:paraId="5D43A5A7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0CB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20"/>
              </w:rPr>
              <w:t>被测目标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55A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20"/>
              </w:rPr>
              <w:t>https://ai-next.bigwatt.cn/workspace/</w:t>
            </w:r>
          </w:p>
        </w:tc>
      </w:tr>
      <w:tr w14:paraId="7DD94BD9">
        <w:trPr>
          <w:jc w:val="center"/>
        </w:trPr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972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20"/>
              </w:rPr>
              <w:t>测试平台子集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A56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20"/>
              </w:rPr>
              <w:t>/Volumes/KINGSTON/docker-compose.yml</w:t>
            </w:r>
          </w:p>
        </w:tc>
      </w:tr>
      <w:tr w14:paraId="52190A60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25B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20"/>
              </w:rPr>
              <w:t>报告类型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35CA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20"/>
              </w:rPr>
              <w:t>架构评估、测试设计、验证标准（不含实际攻击执行）</w:t>
            </w:r>
          </w:p>
        </w:tc>
      </w:tr>
      <w:tr w14:paraId="6A39A99F">
        <w:trPr>
          <w:jc w:val="center"/>
        </w:trPr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4EA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20"/>
              </w:rPr>
              <w:t>证据日期</w:t>
            </w:r>
          </w:p>
        </w:tc>
        <w:tc>
          <w:tcPr>
            <w:tcW w:w="468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27F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20"/>
              </w:rPr>
              <w:t>2026-06-18</w:t>
            </w:r>
          </w:p>
        </w:tc>
      </w:tr>
      <w:tr w14:paraId="296DB6EA">
        <w:trPr>
          <w:jc w:val="center"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FCEB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20"/>
              </w:rPr>
              <w:t>版本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4C90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20"/>
              </w:rPr>
              <w:t>v1.0</w:t>
            </w:r>
          </w:p>
        </w:tc>
      </w:tr>
    </w:tbl>
    <w:p w14:paraId="0D748817">
      <w:pPr>
        <w:spacing w:after="0"/>
      </w:pPr>
    </w:p>
    <w:p w14:paraId="08A1E164">
      <w:pPr>
        <w:spacing w:before="640"/>
        <w:jc w:val="center"/>
      </w:pPr>
      <w:r>
        <w:rPr>
          <w:rFonts w:ascii="Arial" w:hAnsi="Arial" w:eastAsia="PingFang SC"/>
          <w:b/>
          <w:color w:val="9B1C1C"/>
          <w:sz w:val="20"/>
        </w:rPr>
        <w:t>本报告中的高强度与破坏性场景仅用于授权测试环境规划，不构成对生产环境的执行指令。</w:t>
      </w:r>
    </w:p>
    <w:p w14:paraId="2BE2C891">
      <w:r>
        <w:br w:type="page"/>
      </w:r>
    </w:p>
    <w:p w14:paraId="1008378B">
      <w:pPr>
        <w:pStyle w:val="3"/>
      </w:pPr>
      <w:r>
        <w:t>文档控制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D24F64C">
        <w:trPr>
          <w:tblHeader/>
          <w:jc w:val="center"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62E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版本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A640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日期</w:t>
            </w:r>
          </w:p>
        </w:tc>
        <w:tc>
          <w:tcPr>
            <w:tcW w:w="5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E6E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编制依据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B93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状态</w:t>
            </w:r>
          </w:p>
        </w:tc>
      </w:tr>
      <w:tr w14:paraId="5D6153E3">
        <w:trPr>
          <w:jc w:val="center"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AD16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v1.0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0D8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2026-06-18</w:t>
            </w:r>
          </w:p>
        </w:tc>
        <w:tc>
          <w:tcPr>
            <w:tcW w:w="5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2741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实时站点证据 + 前端资产 + Docker Compose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20C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正式设计稿</w:t>
            </w:r>
          </w:p>
        </w:tc>
      </w:tr>
    </w:tbl>
    <w:p w14:paraId="60B92889">
      <w:pPr>
        <w:spacing w:after="0"/>
      </w:pPr>
    </w:p>
    <w:p w14:paraId="3A5CB869">
      <w:pPr>
        <w:pStyle w:val="3"/>
      </w:pPr>
      <w:r>
        <w:t>目录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900C29D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50C1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章节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DFD8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内容</w:t>
            </w:r>
          </w:p>
        </w:tc>
      </w:tr>
      <w:tr w14:paraId="261046B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C83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1-3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161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执行摘要；范围、方法与证据等级；被测系统架构</w:t>
            </w:r>
          </w:p>
        </w:tc>
      </w:tr>
      <w:tr w14:paraId="3C0CD44E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D708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4-7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792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Vigil/DeepTempo + Wazuh；威胁模型；测试强度；证据模型</w:t>
            </w:r>
          </w:p>
        </w:tc>
      </w:tr>
      <w:tr w14:paraId="2FCDD513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4693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8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1FF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完整安全测试用例矩阵（108 个核心用例）</w:t>
            </w:r>
          </w:p>
        </w:tc>
      </w:tr>
      <w:tr w14:paraId="63E52DB5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1A0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9-12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26C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验证标准；检测关联；环境隔离；停止条件</w:t>
            </w:r>
          </w:p>
        </w:tc>
      </w:tr>
      <w:tr w14:paraId="1437103F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B3A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13-15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CBC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缺陷评级；分阶段计划；待补充资料</w:t>
            </w:r>
          </w:p>
        </w:tc>
      </w:tr>
      <w:tr w14:paraId="79C6E98F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9B6E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附录 A-C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2A6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现场证据；Compose 指纹与边界；最终交付物</w:t>
            </w:r>
          </w:p>
        </w:tc>
      </w:tr>
    </w:tbl>
    <w:p w14:paraId="2D84D5E9">
      <w:pPr>
        <w:spacing w:after="0"/>
      </w:pPr>
    </w:p>
    <w:p w14:paraId="25584C2D">
      <w:r>
        <w:br w:type="page"/>
      </w:r>
    </w:p>
    <w:p w14:paraId="671B5609">
      <w:pPr>
        <w:pStyle w:val="3"/>
      </w:pPr>
      <w:r>
        <w:t>1. 执行摘要</w:t>
      </w:r>
    </w:p>
    <w:p w14:paraId="0AA90203">
      <w:r>
        <w:t>本报告面向 AI Next 平台的长连接与流式通信安全验证，测试对象是 ai-next.bigwatt.cn，而所提供 Docker Compose 是用于测试、检测、研判与响应的平台子集。两者必须在资产、信任边界和缺陷归属上严格分离。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FEA504">
        <w:trPr>
          <w:tblHeader/>
          <w:jc w:val="center"/>
        </w:trPr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EA28A90">
            <w:r>
              <w:rPr>
                <w:rFonts w:ascii="Arial" w:hAnsi="Arial" w:eastAsia="PingFang SC"/>
                <w:b/>
                <w:color w:val="1F4D78"/>
                <w:sz w:val="21"/>
              </w:rPr>
              <w:t>核心结论：</w:t>
            </w:r>
            <w:r>
              <w:rPr>
                <w:rFonts w:ascii="Arial" w:hAnsi="Arial" w:eastAsia="PingFang SC"/>
                <w:b w:val="0"/>
                <w:color w:val="172B4D"/>
                <w:sz w:val="21"/>
              </w:rPr>
              <w:t>目标站点已确认使用 Caddy 与 APISIX 3.16.0，前端为 React/Vite Module Federation。受测实时面不仅包括传统 WebSocket，还包括 Agent SSE/ReadableStream、WattBot 生命周期、WebUI 临时入口以及 WebIDE 一次性 ticket + 服务端 session。仅测试 ws:// 或 wss:// 将明显漏测。</w:t>
            </w:r>
          </w:p>
        </w:tc>
      </w:tr>
    </w:tbl>
    <w:p w14:paraId="67C8A1A9">
      <w:pPr>
        <w:spacing w:after="0"/>
      </w:pPr>
    </w:p>
    <w:p w14:paraId="6207DB18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当前公开响应头宣告 Access-Control-Allow-Origin: *，且允许方法包含 CONNECT 与 TRACE。该事实应列为网关基线核查项，但不能仅凭响应头判定可利用。</w:t>
      </w:r>
    </w:p>
    <w:p w14:paraId="31C7178D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未认证访问 /api/auth/me 与 /api/v1/wattbot/status 返回 401，说明受保护接口存在基础网关鉴权。</w:t>
      </w:r>
    </w:p>
    <w:p w14:paraId="22D80503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前端请求链使用 Bearer、X-Workspace-Id 与 X-CSRF-Token；身份头 X-User-Org-Codes 由 APISIX/Identity 信任链转发，是重点伪造与覆盖测试对象。</w:t>
      </w:r>
    </w:p>
    <w:p w14:paraId="4D0BD84F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Compose 中 Wazuh 与 Vigil/DeepTempo 通过 interchange-network、custom-vigil 集成和共享配置形成闭环，但未定义目标侧 Wazuh Agent 或 APISIX/Caddy 日志采集器，需在最终平台补齐。</w:t>
      </w:r>
    </w:p>
    <w:p w14:paraId="78A46D15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Compose 含默认口令、广泛宿主端口、Bifrost latest、Kafka PLAINTEXT 和自动响应默认开启等平台自身风险，必须在正式测试前治理。</w:t>
      </w:r>
    </w:p>
    <w:p w14:paraId="6FE978E0">
      <w:pPr>
        <w:pStyle w:val="3"/>
      </w:pPr>
      <w:r>
        <w:t>2. 范围、方法与证据等级</w:t>
      </w:r>
    </w:p>
    <w:p w14:paraId="42A41116">
      <w:pPr>
        <w:pStyle w:val="4"/>
      </w:pPr>
      <w:r>
        <w:t>2.1 测试范围</w:t>
      </w:r>
    </w:p>
    <w:p w14:paraId="1028D53A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边缘与网关：TLS、Caddy、APISIX 路由、Upgrade、CORS、方法控制、限流、超时、头部规范化。</w:t>
      </w:r>
    </w:p>
    <w:p w14:paraId="018CBFED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身份与租户：JWT、刷新、CSRF、OAuth2/OIDC、RBAC、Workspace、组织代码及可信上游头。</w:t>
      </w:r>
    </w:p>
    <w:p w14:paraId="5CF73A6B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长连接与流：WebSocket、SSE、fetch ReadableStream、事件状态机、断线重连、背压与取消。</w:t>
      </w:r>
    </w:p>
    <w:p w14:paraId="01B3B894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业务实时面：Agent、WattBot、WebUI URL、WebIDE、自定义 HTTP 服务、资源 ticket/session。</w:t>
      </w:r>
    </w:p>
    <w:p w14:paraId="135FD8CA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检测响应：APISIX/Caddy/应用/K8s/主机日志、Wazuh 规则、Vigil 研判、通知与响应审批。</w:t>
      </w:r>
    </w:p>
    <w:p w14:paraId="43AFFA40">
      <w:pPr>
        <w:pStyle w:val="4"/>
      </w:pPr>
      <w:r>
        <w:t>2.2 证据等级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6B65F9C">
        <w:trPr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0FB6E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等级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585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依据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5BB8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可信度</w:t>
            </w:r>
          </w:p>
        </w:tc>
      </w:tr>
      <w:tr w14:paraId="15FA2517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F04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A-直接观察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80C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2026-06-18 HTTP 响应头、401/OPTIONS 响应、浏览器 DOM 和已加载脚本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840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高</w:t>
            </w:r>
          </w:p>
        </w:tc>
      </w:tr>
      <w:tr w14:paraId="792BCD44">
        <w:trPr>
          <w:jc w:val="center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162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A-配置事实</w:t>
            </w:r>
          </w:p>
        </w:tc>
        <w:tc>
          <w:tcPr>
            <w:tcW w:w="5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7FDE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提供的 457 行 docker-compose.yml，SHA-256 见附录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9EC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高</w:t>
            </w:r>
          </w:p>
        </w:tc>
      </w:tr>
      <w:tr w14:paraId="1999093E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8A8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B-客户端实现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429B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当前前端 bundle 中接口、路由、SSE、认证头和发版说明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1B4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中高</w:t>
            </w:r>
          </w:p>
        </w:tc>
      </w:tr>
      <w:tr w14:paraId="0B6AACF6">
        <w:trPr>
          <w:jc w:val="center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AED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B-产品说明</w:t>
            </w:r>
          </w:p>
        </w:tc>
        <w:tc>
          <w:tcPr>
            <w:tcW w:w="5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73E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站内发版记录中 APISIX、forward-auth、K8s、WebIDE 设计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6810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中</w:t>
            </w:r>
          </w:p>
        </w:tc>
      </w:tr>
      <w:tr w14:paraId="0D19D0D9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851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C-架构推断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968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服务间调用、部署位置、日志路径和最终网络 ACL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6AB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待服务端验证</w:t>
            </w:r>
          </w:p>
        </w:tc>
      </w:tr>
    </w:tbl>
    <w:p w14:paraId="71072EFA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2B4C30">
        <w:trPr>
          <w:tblHeader/>
          <w:jc w:val="center"/>
        </w:trPr>
        <w:tc>
          <w:tcPr>
            <w:tcW w:w="9360" w:type="dxa"/>
            <w:shd w:val="clear" w:color="auto" w:fill="FDECE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6BC4C7C">
            <w:r>
              <w:rPr>
                <w:rFonts w:ascii="Arial" w:hAnsi="Arial" w:eastAsia="PingFang SC"/>
                <w:b/>
                <w:color w:val="9B1C1C"/>
                <w:sz w:val="21"/>
              </w:rPr>
              <w:t>完整性声明：</w:t>
            </w:r>
            <w:r>
              <w:rPr>
                <w:rFonts w:ascii="Arial" w:hAnsi="Arial" w:eastAsia="PingFang SC"/>
                <w:b w:val="0"/>
                <w:color w:val="172B4D"/>
                <w:sz w:val="21"/>
              </w:rPr>
              <w:t>本报告在测试设计层面完整；在生产拓扑层面不是 CMDB 级完整。缺少 APISIX Route/Plugin、Caddyfile、K8s Manifest、NetworkPolicy、Identity 配置、Wazuh ossec.conf/规则文件和真实日志样本，相关内容均列入待验证清单。</w:t>
            </w:r>
          </w:p>
        </w:tc>
      </w:tr>
    </w:tbl>
    <w:p w14:paraId="3584FF43">
      <w:pPr>
        <w:spacing w:after="0"/>
      </w:pPr>
    </w:p>
    <w:p w14:paraId="7BEF07F9">
      <w:pPr>
        <w:pStyle w:val="3"/>
      </w:pPr>
      <w:r>
        <w:t>3. 被测系统架构</w:t>
      </w:r>
    </w:p>
    <w:p w14:paraId="3724C0B5">
      <w:pPr>
        <w:jc w:val="center"/>
      </w:pPr>
      <w:r>
        <w:drawing>
          <wp:inline distT="0" distB="0" distL="114300" distR="114300">
            <wp:extent cx="5943600" cy="3046095"/>
            <wp:effectExtent l="0" t="0" r="0" b="1905"/>
            <wp:docPr id="1" name="Picture 1" descr="AI Next 逻辑架构：客户端经 Caddy 和 APISIX，通过 forward-auth/Identity 访问 Agent、WattBot、WebIDE 等微服务。" title="AI Next 逻辑架构：客户端经 Caddy 和 APISIX，通过 forward-auth/Identity 访问 Agent、WattBot、WebIDE 等微服务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I Next 逻辑架构：客户端经 Caddy 和 APISIX，通过 forward-auth/Identity 访问 Agent、WattBot、WebIDE 等微服务。" title="AI Next 逻辑架构：客户端经 Caddy 和 APISIX，通过 forward-auth/Identity 访问 Agent、WattBot、WebIDE 等微服务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5CDF">
      <w:pPr>
        <w:jc w:val="center"/>
      </w:pPr>
      <w:r>
        <w:t>图 1  AI Next 被测系统逻辑架构（基于可见证据）</w:t>
      </w:r>
    </w:p>
    <w:p w14:paraId="0E9FCCF2">
      <w:pPr>
        <w:pStyle w:val="4"/>
      </w:pPr>
      <w:r>
        <w:t>3.1 已确认组件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819ECAF">
        <w:trPr>
          <w:tblHeader/>
          <w:jc w:val="center"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E07E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层级</w:t>
            </w:r>
          </w:p>
        </w:tc>
        <w:tc>
          <w:tcPr>
            <w:tcW w:w="30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FF32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组件/机制</w:t>
            </w:r>
          </w:p>
        </w:tc>
        <w:tc>
          <w:tcPr>
            <w:tcW w:w="50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A87C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证据</w:t>
            </w:r>
          </w:p>
        </w:tc>
      </w:tr>
      <w:tr w14:paraId="6BE5A8BF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965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入口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CBD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Caddy  到  APISIX/3.16.0</w:t>
            </w:r>
          </w:p>
        </w:tc>
        <w:tc>
          <w:tcPr>
            <w:tcW w:w="5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DB1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响应头 via: 1.1 Caddy；server: APISIX/3.16.0</w:t>
            </w:r>
          </w:p>
        </w:tc>
      </w:tr>
      <w:tr w14:paraId="2AEBE2CB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580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前端</w:t>
            </w:r>
          </w:p>
        </w:tc>
        <w:tc>
          <w:tcPr>
            <w:tcW w:w="3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B66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React/Vite + Module Federation</w:t>
            </w:r>
          </w:p>
        </w:tc>
        <w:tc>
          <w:tcPr>
            <w:tcW w:w="5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CD7B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host/remoteEntry、React Router、Zustand、远程应用配置</w:t>
            </w:r>
          </w:p>
        </w:tc>
      </w:tr>
      <w:tr w14:paraId="37570420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2B8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远程应用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BB5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remote_portal、remote_admin、remote_template、watt_ocr iframe</w:t>
            </w:r>
          </w:p>
        </w:tc>
        <w:tc>
          <w:tcPr>
            <w:tcW w:w="5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458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apps.production.json</w:t>
            </w:r>
          </w:p>
        </w:tc>
      </w:tr>
      <w:tr w14:paraId="24B89F73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5596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认证</w:t>
            </w:r>
          </w:p>
        </w:tc>
        <w:tc>
          <w:tcPr>
            <w:tcW w:w="3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E85B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Bearer + Refresh + CSRF + Workspace</w:t>
            </w:r>
          </w:p>
        </w:tc>
        <w:tc>
          <w:tcPr>
            <w:tcW w:w="5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08C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Authorization、X-CSRF-Token、X-Workspace-Id</w:t>
            </w:r>
          </w:p>
        </w:tc>
      </w:tr>
      <w:tr w14:paraId="6A474FDD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7EC4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Agent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B43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/api/v1/agent + SSE/ReadableStream</w:t>
            </w:r>
          </w:p>
        </w:tc>
        <w:tc>
          <w:tcPr>
            <w:tcW w:w="5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BBE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/responses/{id}/events 事件流</w:t>
            </w:r>
          </w:p>
        </w:tc>
      </w:tr>
      <w:tr w14:paraId="0891BD8C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260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WattBot</w:t>
            </w:r>
          </w:p>
        </w:tc>
        <w:tc>
          <w:tcPr>
            <w:tcW w:w="3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71A2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create/status/start/stop/delete/webui-url</w:t>
            </w:r>
          </w:p>
        </w:tc>
        <w:tc>
          <w:tcPr>
            <w:tcW w:w="5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424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前端服务方法</w:t>
            </w:r>
          </w:p>
        </w:tc>
      </w:tr>
      <w:tr w14:paraId="1C43BC11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A69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WebIDE</w:t>
            </w:r>
          </w:p>
        </w:tc>
        <w:tc>
          <w:tcPr>
            <w:tcW w:w="3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FE6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资源 ticket + 服务端 session + auth proxy</w:t>
            </w:r>
          </w:p>
        </w:tc>
        <w:tc>
          <w:tcPr>
            <w:tcW w:w="50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A303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当前发版说明与 API</w:t>
            </w:r>
          </w:p>
        </w:tc>
      </w:tr>
      <w:tr w14:paraId="50AE9F16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FDC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部署面</w:t>
            </w:r>
          </w:p>
        </w:tc>
        <w:tc>
          <w:tcPr>
            <w:tcW w:w="3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5B4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K8s/K3s、Knative/Kourier</w:t>
            </w:r>
          </w:p>
        </w:tc>
        <w:tc>
          <w:tcPr>
            <w:tcW w:w="503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6B64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站内发版说明；待集群配置确认</w:t>
            </w:r>
          </w:p>
        </w:tc>
      </w:tr>
    </w:tbl>
    <w:p w14:paraId="4C1C0A06">
      <w:pPr>
        <w:spacing w:after="0"/>
      </w:pPr>
    </w:p>
    <w:p w14:paraId="6842059B">
      <w:pPr>
        <w:pStyle w:val="4"/>
      </w:pPr>
      <w:r>
        <w:t>3.2 服务与信任边界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E475F3A">
        <w:trPr>
          <w:tblHeader/>
          <w:jc w:val="center"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647C7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服务域</w:t>
            </w:r>
          </w:p>
        </w:tc>
        <w:tc>
          <w:tcPr>
            <w:tcW w:w="3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8573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职责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60A7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主要安全边界</w:t>
            </w:r>
          </w:p>
        </w:tc>
      </w:tr>
      <w:tr w14:paraId="3BEC5877">
        <w:trPr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7F3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Identity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FCA3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JWT、RBAC、OAuth2/OIDC、Passkey、PAT、ticket/session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E958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所有可信身份头只能在该边界生成</w:t>
            </w:r>
          </w:p>
        </w:tc>
      </w:tr>
      <w:tr w14:paraId="08087664">
        <w:trPr>
          <w:jc w:val="center"/>
        </w:trPr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986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Project/Workspace</w:t>
            </w:r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B27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企业空间、成员、项目、命名空间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1B2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跨租户对象访问控制</w:t>
            </w:r>
          </w:p>
        </w:tc>
      </w:tr>
      <w:tr w14:paraId="51788D0F">
        <w:trPr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7650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Compute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F00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任务、实例、WebIDE、自定义服务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8FF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资源级授权与运行时隔离</w:t>
            </w:r>
          </w:p>
        </w:tc>
      </w:tr>
      <w:tr w14:paraId="688027CE">
        <w:trPr>
          <w:jc w:val="center"/>
        </w:trPr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A89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WattBot/Agent</w:t>
            </w:r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07B8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AI 助手、事件流、HITL、生命周期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850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长连接、事件完整性、工具权限</w:t>
            </w:r>
          </w:p>
        </w:tc>
      </w:tr>
      <w:tr w14:paraId="6CF4A062">
        <w:trPr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886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Repo/File/Build</w:t>
            </w:r>
          </w:p>
        </w:tc>
        <w:tc>
          <w:tcPr>
            <w:tcW w:w="3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EC8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模型、数据集、仓库、文件、制品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C84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私有资源与令牌传递</w:t>
            </w:r>
          </w:p>
        </w:tc>
      </w:tr>
      <w:tr w14:paraId="21FD6EFC">
        <w:trPr>
          <w:jc w:val="center"/>
        </w:trPr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EB3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Billing/AI4S</w:t>
            </w:r>
          </w:p>
        </w:tc>
        <w:tc>
          <w:tcPr>
            <w:tcW w:w="3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F926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计量、费用、科学计算</w:t>
            </w:r>
          </w:p>
        </w:tc>
        <w:tc>
          <w:tcPr>
            <w:tcW w:w="40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084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敏感数据与资源消耗</w:t>
            </w:r>
          </w:p>
        </w:tc>
      </w:tr>
    </w:tbl>
    <w:p w14:paraId="0ECE57BA">
      <w:pPr>
        <w:spacing w:after="0"/>
      </w:pPr>
    </w:p>
    <w:p w14:paraId="2C4F35D1">
      <w:pPr>
        <w:pStyle w:val="4"/>
      </w:pPr>
      <w:r>
        <w:t>3.3 关键可见接口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4528B52">
        <w:trPr>
          <w:tblHeader/>
          <w:jc w:val="center"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B9A9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域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CBEA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接口示例</w:t>
            </w:r>
          </w:p>
        </w:tc>
      </w:tr>
      <w:tr w14:paraId="7CFE9603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2DD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认证/上下文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082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/api/auth/me、/api/auth/refresh、/api/me/context、/api/frontend/bootstrap</w:t>
            </w:r>
          </w:p>
        </w:tc>
      </w:tr>
      <w:tr w14:paraId="6665BA54">
        <w:trPr>
          <w:jc w:val="center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C93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OAuth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3CCF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/oauth/authorize、/oauth/authorize/ui、/oauth/iframe、回调与静默回调</w:t>
            </w:r>
          </w:p>
        </w:tc>
      </w:tr>
      <w:tr w14:paraId="2A71690B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6013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Agent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7C5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/api/v1/agent、/responses/{id}/events、run 中断/取消</w:t>
            </w:r>
          </w:p>
        </w:tc>
      </w:tr>
      <w:tr w14:paraId="70991479">
        <w:trPr>
          <w:jc w:val="center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931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WattBot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2805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/api/v1/wattbot、/status、/start、/stop、/webui-url</w:t>
            </w:r>
          </w:p>
        </w:tc>
      </w:tr>
      <w:tr w14:paraId="64A2BF9A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A9CB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Compute/WebIDE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0BB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/api/v1/compute/tasks、/{id}/session、/resolve-webide-auth</w:t>
            </w:r>
          </w:p>
        </w:tc>
      </w:tr>
      <w:tr w14:paraId="62F5716D">
        <w:trPr>
          <w:jc w:val="center"/>
        </w:trPr>
        <w:tc>
          <w:tcPr>
            <w:tcW w:w="1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2F1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项目/工作区</w:t>
            </w:r>
          </w:p>
        </w:tc>
        <w:tc>
          <w:tcPr>
            <w:tcW w:w="74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FD9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/api/v1/projects、/api/v1/workspaces、admin/summary、quota requests</w:t>
            </w:r>
          </w:p>
        </w:tc>
      </w:tr>
      <w:tr w14:paraId="6D535131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A64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构建/服务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CE2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/api/v1/build/*、/api/v1/service-hub/services/*</w:t>
            </w:r>
          </w:p>
        </w:tc>
      </w:tr>
    </w:tbl>
    <w:p w14:paraId="3B76AE56">
      <w:pPr>
        <w:spacing w:after="0"/>
      </w:pPr>
    </w:p>
    <w:p w14:paraId="0B38A2D5">
      <w:pPr>
        <w:pStyle w:val="3"/>
      </w:pPr>
      <w:r>
        <w:t>4. Vigil / DeepTempo + Wazuh 测试平台子集</w:t>
      </w:r>
      <w:bookmarkStart w:id="0" w:name="_GoBack"/>
      <w:bookmarkEnd w:id="0"/>
    </w:p>
    <w:p w14:paraId="7F52B910">
      <w:pPr>
        <w:jc w:val="center"/>
        <w:rPr>
          <w:highlight w:val="lightGray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4316730</wp:posOffset>
                </wp:positionH>
                <wp:positionV relativeFrom="paragraph">
                  <wp:posOffset>1791335</wp:posOffset>
                </wp:positionV>
                <wp:extent cx="320040" cy="218440"/>
                <wp:effectExtent l="40005" t="17145" r="46355" b="6921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1130" y="3076575"/>
                          <a:ext cx="320040" cy="218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9.9pt;margin-top:141.05pt;height:17.2pt;width:25.2pt;z-index:251666432;v-text-anchor:middle;mso-width-relative:page;mso-height-relative:page;" fillcolor="#FFFFFF [3212]" filled="t" stroked="t" coordsize="21600,21600" o:gfxdata="UEsDBAoAAAAAAIdO4kAAAAAAAAAAAAAAAAAEAAAAZHJzL1BLAwQUAAAACACHTuJAk1+5LtgAAAAL&#10;AQAADwAAAGRycy9kb3ducmV2LnhtbE2PzU7DMBCE70i8g7VI3KgdV7htmk0lkCq4kvYB3HjzI2I7&#10;xG7T8vSYExxHM5r5pthd7cAuNIXeO4RsIYCRq73pXYtwPOyf1sBC1M7owTtCuFGAXXl/V+jc+Nl9&#10;0KWKLUslLuQaoYtxzDkPdUdWh4UfySWv8ZPVMcmp5WbScyq3A5dCKG5179JCp0d67aj+rM4WoTm8&#10;fJNW8xftw9u7VKKiW9MjPj5kYgss0jX+heEXP6FDmZhO/uxMYAOCWm0SekSQa5kBS4nVUkhgJ4Rl&#10;pp6BlwX//6H8AVBLAwQUAAAACACHTuJAa24KebcCAACVBQAADgAAAGRycy9lMm9Eb2MueG1srVRL&#10;btswEN0X6B0I7hv5p3yMyIERw0WBoAnqFlnTFGURoEiWpC2nlynQXQ/R4xS9Rh8pJXGSLrKoFvQM&#10;Z/xm5s1wzi/2jSI74bw0uqDDowElQnNTSr0p6JfPy3enlPjAdMmU0aKgd8LTi9nbN+etnYqRqY0q&#10;hSMA0X7a2oLWIdhplnlei4b5I2OFhrEyrmEBqttkpWMt0BuVjQaD46w1rrTOcOE9bhedkfaI7jWA&#10;pqokFwvDt43QoUN1QrGAknwtraezlG1VCR6uq8qLQFRBUWlIJ4JAXsczm52z6cYxW0vep8Bek8Kz&#10;mhomNYI+QC1YYGTr5AuoRnJnvKnCETdN1hWSGEEVw8EzblY1syLVAqq9fSDd/z9Y/nF344gsMQkT&#10;SjRr0PE/33/+/vWD4ALstNZP4bSyN67XPMRY6r5yTfxFEWRf0Hw0Hg7H4PWuoOPByXF+knfsin0g&#10;HA5jdH8CO4fDaHg6gQzE7BHIOh/eC9OQKBTUoXmJU7a78qFzvXeJcb1RslxKpZLiNutL5ciOodHL&#10;9PXoT9yUJm1Bz/JRjjwYprfC1EBsLBjwekMJUxs8Cx5cCv3kz/51MWKOC+brLpeE0KeidExVpLFE&#10;SYm8bRBuVZctWaut+8SQxmSAj5JSRhJG417BzObJApMz4VaGOo1HHOIXBEQEYMR7pmzNulTGebzs&#10;iOxrSfyb+xySdpBeFpvftTtKa1PeYVgQPb0fb/lSotYr5sMNc3g2SA2LJVzjqJQB0aaXKKmN+/av&#10;++iPaYaVkhbPEF34umVOUKI+aMz52TDOCQlJmeQno1j+oWV9aNHb5tJgAIZYYZYnMfoHdS9WzjS3&#10;2D/zGBUmpjlid/3ulcvQrQdsMC7m8+SGt2pZuNIryyN45FWb+TaYSqbBfGQHFEYFrzWR2W+WuA4O&#10;9eT1uE1n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oBQAAW0NvbnRlbnRfVHlwZXNdLnhtbFBLAQIUAAoAAAAAAIdO4kAAAAAAAAAAAAAAAAAG&#10;AAAAAAAAAAAAEAAAAAoEAABfcmVscy9QSwECFAAUAAAACACHTuJAihRmPNEAAACUAQAACwAAAAAA&#10;AAABACAAAAAuBAAAX3JlbHMvLnJlbHNQSwECFAAKAAAAAACHTuJAAAAAAAAAAAAAAAAABAAAAAAA&#10;AAAAABAAAAAAAAAAZHJzL1BLAQIUABQAAAAIAIdO4kCTX7ku2AAAAAsBAAAPAAAAAAAAAAEAIAAA&#10;ACIAAABkcnMvZG93bnJldi54bWxQSwECFAAUAAAACACHTuJAa24KebcCAACVBQAADgAAAAAAAAAB&#10;ACAAAAAnAQAAZHJzL2Uyb0RvYy54bWxQSwUGAAAAAAYABgBZAQAAUAYAAAAA&#10;">
                <v:fill on="t" focussize="0,0"/>
                <v:stroke color="#FFFFFF [3212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1263650</wp:posOffset>
                </wp:positionH>
                <wp:positionV relativeFrom="paragraph">
                  <wp:posOffset>612775</wp:posOffset>
                </wp:positionV>
                <wp:extent cx="309880" cy="350520"/>
                <wp:effectExtent l="40005" t="17145" r="56515" b="6413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8050" y="1898015"/>
                          <a:ext cx="30988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5pt;margin-top:48.25pt;height:27.6pt;width:24.4pt;z-index:251665408;v-text-anchor:middle;mso-width-relative:page;mso-height-relative:page;" fillcolor="#FFFFFF [3212]" filled="t" stroked="t" coordsize="21600,21600" o:gfxdata="UEsDBAoAAAAAAIdO4kAAAAAAAAAAAAAAAAAEAAAAZHJzL1BLAwQUAAAACACHTuJAW/kjgtYAAAAK&#10;AQAADwAAAGRycy9kb3ducmV2LnhtbE2PzU7DMBCE70i8g7VI3KidiKYkxKkEUgVX0j7ANt78iNgO&#10;sdu0PD3LCY6jGc18U24vdhRnmsPgnYZkpUCQa7wZXKfhsN89PIEIEZ3B0TvScKUA2+r2psTC+MV9&#10;0LmOneASFwrU0Mc4FVKGpieLYeUncuy1frYYWc6dNDMuXG5HmSqVSYuD44UeJ3rtqfmsT1ZDu3/5&#10;JsyWL9qFt/c0UzVd20Hr+7tEPYOIdIl/YfjFZ3SomOnoT84EMbLOc/4SNeTZGgQH0scNfzmys042&#10;IKtS/r9Q/QBQSwMEFAAAAAgAh07iQAego3i7AgAAlQUAAA4AAABkcnMvZTJvRG9jLnhtbK1UzW7b&#10;MAy+D9g7CLqvdn68JkGdImiQYUCxFsuGnhVZjg3IkiYpcbqXGbBbH2KPM+w19kl227TdoYf5YJMi&#10;/ZH8SPHs/NBIshfW1VrldHCSUiIU10Wttjn9+mX1bkKJ80wVTGolcnorHD2fv31z1pqZGOpKy0JY&#10;AhDlZq3JaeW9mSWJ45VomDvRRigYS20b5qHabVJY1gK9kckwTd8nrbaFsZoL53C67Iy0R7SvAdRl&#10;WXOx1HzXCOU7VCsk8yjJVbVxdB6zLUvB/VVZOuGJzCkq9fGNIJA34Z3Mz9hsa5mpat6nwF6TwrOa&#10;GlYrBH2AWjLPyM7WL6CamlvtdOlPuG6SrpDICKoYpM+4WVfMiFgLqHbmgXT3/2D5p/21JXWBSRhR&#10;oliDjv/5cff710+CA7DTGjeD09pc215zEEOph9I24YsiyCGnw8HpJM3A6y2wJtNJOsg6dsXBEw6H&#10;UTqdTGDncBhlaTaM7CePQMY6/0HohgQhpxbNi5yy/aXzCA7Xe5cQ12lZF6tayqjY7eZCWrJnaPQq&#10;PiE6fnniJhVpczrNhhnyYJjeElMDsTFgwKktJUxucS24tzH0k5/d62KEHJfMVV0uEaFPRaqQqohj&#10;iZIieTsv7LoqWrKRO/uZIY1xioeSog4kDEe9gpnNogUmq/1N7as4HmGIXxAQEIARzpk0FetSAek4&#10;7FnpaokM6fsconaUXhKa37U7SBtd3GJYED3eH2f4qkatl8z5a2ZxbZAaFou/wquUGkTrXqKk0vb7&#10;v86DP6YZVkpaXEN04duOWUGJ/Kgw59PBeAxYH5VxdoqhIfbYsjm2qF1zoTEAA6www6MY/L28F0ur&#10;mxvsn0WIChNTHLG7fvfKhe/WAzYYF4tFdMNdNcxfqrXhATzwqvRi53VZx8F8ZAcUBgW3NZLZb5aw&#10;Do716PW4Te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Fv5I4LWAAAACgEAAA8AAAAAAAAAAQAg&#10;AAAAIgAAAGRycy9kb3ducmV2LnhtbFBLAQIUABQAAAAIAIdO4kAHoKN4uwIAAJUFAAAOAAAAAAAA&#10;AAEAIAAAACUBAABkcnMvZTJvRG9jLnhtbFBLBQYAAAAABgAGAFkBAABSBgAAAAA=&#10;">
                <v:fill on="t" focussize="0,0"/>
                <v:stroke color="#FFFFFF [3212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978535</wp:posOffset>
                </wp:positionV>
                <wp:extent cx="838200" cy="518160"/>
                <wp:effectExtent l="40005" t="17145" r="61595" b="7429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4650" y="2273935"/>
                          <a:ext cx="838200" cy="51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3pt;margin-top:77.05pt;height:40.8pt;width:66pt;z-index:251664384;v-text-anchor:middle;mso-width-relative:page;mso-height-relative:page;" fillcolor="#FFFFFF [3212]" filled="t" stroked="t" coordsize="21600,21600" o:gfxdata="UEsDBAoAAAAAAIdO4kAAAAAAAAAAAAAAAAAEAAAAZHJzL1BLAwQUAAAACACHTuJAPSPiFdYAAAAL&#10;AQAADwAAAGRycy9kb3ducmV2LnhtbE2PzU7DMBCE70i8g7WVuFEnoTVViFMJpAqupH0AN978qPE6&#10;xG7T8vQsJ7jN7I5mvy22VzeIC06h96QhXSYgkGpve2o1HPa7xw2IEA1ZM3hCDTcMsC3v7wqTWz/T&#10;J16q2AouoZAbDV2MYy5lqDt0Jiz9iMS7xk/ORLZTK+1kZi53g8ySRElneuILnRnxrcP6VJ2dhmb/&#10;+o1GzV+4C+8fmUoqvDW91g+LNHkBEfEa/8Lwi8/oUDLT0Z/JBjGwT5XiKIv1KgXBiWy14cmRxdP6&#10;GWRZyP8/lD9QSwMEFAAAAAgAh07iQALjIFy7AgAAlQUAAA4AAABkcnMvZTJvRG9jLnhtbK1UwW7b&#10;MAy9D9g/CLqvTpw4TYM6RdAgw4BiLZYNPSuyHBuQJU1S4nQ/M2C3fcQ+Z9hv7El227TdoYf5YJMi&#10;/Ug+Ujy/ODSS7IV1tVY5HZ4MKBGK66JW25x++bx6N6XEeaYKJrUSOb0Tjl7M3745b81MpLrSshCW&#10;AES5WWtyWnlvZknieCUa5k60EQrGUtuGeah2mxSWtUBvZJIOBpOk1bYwVnPhHE6XnZH2iPY1gLos&#10;ay6Wmu8aoXyHaoVkHiW5qjaOzmO2ZSm4vy5LJzyROUWlPr4RBPImvJP5OZttLTNVzfsU2GtSeFZT&#10;w2qFoA9QS+YZ2dn6BVRTc6udLv0J103SFRIZQRXDwTNu1hUzItYCqp15IN39P1j+cX9jSV1gElJK&#10;FGvQ8T/ff/7+9YPgAOy0xs3gtDY3ttccxFDqobRN+KIIcsD/k/F4koHXu5ym6enobJR17IqDJxwO&#10;09EU/aeEwyEbToeTyH7yCGSs8++FbkgQcmrRvMgp2185j+BwvXcJcZ2WdbGqpYyK3W4upSV7hkav&#10;4hOi45cnblKRNqdnWZohD4bpLTE1EBsDBpzaUsLkFteCextDP/nZvS5GyHHJXNXlEhH6VKQKqYo4&#10;ligpkrfzwq6roiUbubOfGNIYD/BQUtSBhHTUK5jZLFpgstrf1r6K4xGG+AUBAQEY4ZxJU7EulVEW&#10;DntWuloiQ/o+h6gdpZeE5nftDtJGF3cYFkSP98cZvqpR6xVz/oZZXBukhsXir/EqpQbRupcoqbT9&#10;9q/z4I9phpWSFtcQXfi6Y1ZQIj8ozPnZcDwGrI/KODtNQ/nHls2xRe2aS40BGGKFGR7F4O/lvVha&#10;3dxi/yxCVJiY4ojd9btXLn23HrDBuFgsohvuqmH+Sq0ND+CBV6UXO6/LOg7mIzugMCi4rZHMfrOE&#10;dXCsR6/HbTr/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D0j4hXWAAAACwEAAA8AAAAAAAAAAQAg&#10;AAAAIgAAAGRycy9kb3ducmV2LnhtbFBLAQIUABQAAAAIAIdO4kAC4yBcuwIAAJUFAAAOAAAAAAAA&#10;AAEAIAAAACUBAABkcnMvZTJvRG9jLnhtbFBLBQYAAAAABgAGAFkBAABSBgAAAAA=&#10;">
                <v:fill on="t" focussize="0,0"/>
                <v:stroke color="#FFFFFF [3212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1265555</wp:posOffset>
                </wp:positionH>
                <wp:positionV relativeFrom="paragraph">
                  <wp:posOffset>521335</wp:posOffset>
                </wp:positionV>
                <wp:extent cx="325120" cy="121920"/>
                <wp:effectExtent l="40005" t="17145" r="41275" b="641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79955" y="1781175"/>
                          <a:ext cx="325120" cy="121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65pt;margin-top:41.05pt;height:9.6pt;width:25.6pt;z-index:251663360;v-text-anchor:middle;mso-width-relative:page;mso-height-relative:page;" fillcolor="#FFFFFF [3212]" filled="t" stroked="f" coordsize="21600,21600" o:gfxdata="UEsDBAoAAAAAAIdO4kAAAAAAAAAAAAAAAAAEAAAAZHJzL1BLAwQUAAAACACHTuJAgn8A8NgAAAAK&#10;AQAADwAAAGRycy9kb3ducmV2LnhtbE2PQU7DMBBF90jcwRokdtROSqs2xOkCiUU3tIQcwI2HJGo8&#10;jmKnaTk9wwqWX//pz5t8d3W9uOAYOk8akoUCgVR721Gjofp8e9qACNGQNb0n1HDDALvi/i43mfUz&#10;feCljI3gEQqZ0dDGOGRShrpFZ8LCD0jcffnRmchxbKQdzczjrpepUmvpTEd8oTUDvrZYn8vJaTgc&#10;D/tKPavvaX3b27k8nt/7UGn9+JCoFxARr/EPhl99VoeCnU5+IhtEz3m7XTKqYZMmIBhIV2oF4sSN&#10;SpYgi1z+f6H4AVBLAwQUAAAACACHTuJAL2QgQzwCAABsBAAADgAAAGRycy9lMm9Eb2MueG1srVTB&#10;bhMxEL0j8Q+W73SzoSFNlE0VtQpCqmilgjg7Xm/Wku0xYyeb8jNI3PgIPgfxG4y92zYUDj2QgzPj&#10;Gb2Z92a8i/ODNWyvMGhwFS9PRpwpJ6HWblvxjx/Wr844C1G4WhhwquJ3KvDz5csXi87P1RhaMLVC&#10;RiAuzDtf8TZGPy+KIFtlRTgBrxwFG0ArIrm4LWoUHaFbU4xHozdFB1h7BKlCoNvLPsgHRHwOIDSN&#10;luoS5M4qF3tUVEZEohRa7QNf5m6bRsl43TRBRWYqTkxjPqkI2Zt0FsuFmG9R+FbLoQXxnBaecLJC&#10;Oyr6AHUpomA71H9BWS0RAjTxRIIteiJZEWJRjp5oc9sKrzIXkjr4B9HD/4OV7/c3yHRNm1By5oSl&#10;if/6+v3nj2+MLkidzoc5Jd36Gxy8QGaiemjQpn8iwQ4VH5fT2Wwy4eyOsKZnZTmd9OqqQ2SSEl6P&#10;J+WYdJcpYVzOyCbE4hHIY4hvFViWjIojDS9rKvZXIfap9ympbgCj67U2Jju43VwYZHtBg17n34D+&#10;R5pxCSdx6lkkawP1HWmA0C9H8HKtqYErEeKNQNoG6pneS7ymozHQVRwGi7MW8Mu/7lM+DYminHW0&#10;XRUPn3cCFWfmnaPxzcrT07SO2TmdTJMueBzZHEfczl4A8aIJUXfZTPnR3JsNgv1Ez2qVqlJIOEm1&#10;Ky4j3jsXsd96ephSrVY5jVbQi3jlbr1M4ElHB6tdhEZnvR/VGUSjJcwTGx5M2vJjP2c9fiS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CfwDw2AAAAAoBAAAPAAAAAAAAAAEAIAAAACIAAABkcnMv&#10;ZG93bnJldi54bWxQSwECFAAUAAAACACHTuJAL2QgQzwCAABsBAAADgAAAAAAAAABACAAAAAnAQAA&#10;ZHJzL2Uyb0RvYy54bWxQSwUGAAAAAAYABgBZAQAA1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  <w:highlight w:val="lightGra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2865755</wp:posOffset>
                </wp:positionH>
                <wp:positionV relativeFrom="paragraph">
                  <wp:posOffset>917575</wp:posOffset>
                </wp:positionV>
                <wp:extent cx="2026920" cy="528320"/>
                <wp:effectExtent l="36830" t="26035" r="44450" b="10604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80155" y="2202815"/>
                          <a:ext cx="2026920" cy="528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5.65pt;margin-top:72.25pt;height:41.6pt;width:159.6pt;z-index:251662336;mso-width-relative:page;mso-height-relative:page;" filled="f" stroked="t" coordsize="21600,21600" o:gfxdata="UEsDBAoAAAAAAIdO4kAAAAAAAAAAAAAAAAAEAAAAZHJzL1BLAwQUAAAACACHTuJAs+xl8doAAAAL&#10;AQAADwAAAGRycy9kb3ducmV2LnhtbE2PwU6DQBCG7ya+w2ZMvNkFBDGUpYc2mujBxNZ4XmAKtOws&#10;YZeCPr3jSW8z+b/8802+WUwvLji6zpKCcBWAQKps3VGj4OPwdPcIwnlNte4toYIvdLAprq9yndV2&#10;pne87H0juIRcphW03g+ZlK5q0Wi3sgMSZ0c7Gu15HRtZj3rmctPLKAgepNEd8YVWD7htsTrvJ6Pg&#10;+Lqc8SSnblu+fT+/0GGXfM47pW5vwmANwuPi/2D41Wd1KNiptBPVTvQK4iS8Z5SDOE5AMJGmAQ+l&#10;gihKU5BFLv//UPwAUEsDBBQAAAAIAIdO4kB+OhVRVgIAAIUEAAAOAAAAZHJzL2Uyb0RvYy54bWyt&#10;VMFu1DAQvSPxD5bvNNm02y6rZivRpVwQVBTEedZxEkuObY29m92f4AeQOAEn4NQ7XwPlMxg7oZT2&#10;0gOX7Iw98/ze83iPT7adZhuJXllT8slezpk0wlbKNCV/8/rs0YwzH8BUoK2RJd9Jz08WDx8c924u&#10;C9taXUlkBGL8vHclb0Nw8yzzopUd+D3rpKHN2mIHgVJssgqhJ/ROZ0WeH2a9xcqhFdJ7Wl0Om3xE&#10;xPsA2rpWQi6tWHfShAEVpYZAknyrnOeLxLaupQgv69rLwHTJSWlIXzqE4lX8ZotjmDcIrlVipAD3&#10;oXBLUwfK0KHXUEsIwNao7kB1SqD1tg57wnbZICQ5Qiom+S1vLlpwMmkhq727Nt3/P1jxYnOOTFUl&#10;P+LMQEcXfvX+8ue7T1ffvv74ePnr+4cYf/nMjqJVvfNz6jg15zhm3p1j1L2tsYu/pIhtS75/NMsn&#10;0ylnu5IXRV7MJtPBarkNTFABrR0+LugWBFVMi9k+xQSZ/UVy6MMzaTsWg5L7gKCaNpxaY+hWLU6S&#10;37B57sPQ+Kch0jD2TGlN6zDXhvV03vQgj6cBTWxNk0Jh50i1Nw1noBt6CiJggvRWqyq2x26PzepU&#10;I9sADdDB2WzyZDny/Kcsnr0E3w51aWvQG0Dpp6ZiYefIWkC0/divTcSXaUZJQ0zsOki8aKuerfQa&#10;XwHxI9aRd6WiB/R8hoQGOOpJGdrwVoU2zUqc6DusU92wDtq1MHDcn8XuwblRZLL/mkPKbtDL4uUP&#10;1x2jla12aQrSOk1nqh9fUhz/mznFN/89F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+xl8doA&#10;AAALAQAADwAAAAAAAAABACAAAAAiAAAAZHJzL2Rvd25yZXYueG1sUEsBAhQAFAAAAAgAh07iQH46&#10;FVFWAgAAhQQAAA4AAAAAAAAAAQAgAAAAKQEAAGRycy9lMm9Eb2MueG1sUEsFBgAAAAAGAAYAWQEA&#10;APE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1"/>
          <w:highlight w:val="lightGra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686435</wp:posOffset>
                </wp:positionH>
                <wp:positionV relativeFrom="paragraph">
                  <wp:posOffset>953135</wp:posOffset>
                </wp:positionV>
                <wp:extent cx="0" cy="528320"/>
                <wp:effectExtent l="90805" t="13970" r="112395" b="6731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00835" y="2238375"/>
                          <a:ext cx="0" cy="5283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4.05pt;margin-top:75.05pt;height:41.6pt;width:0pt;z-index:251661312;mso-width-relative:page;mso-height-relative:page;" filled="f" stroked="t" coordsize="21600,21600" o:gfxdata="UEsDBAoAAAAAAIdO4kAAAAAAAAAAAAAAAAAEAAAAZHJzL1BLAwQUAAAACACHTuJAGm409tcAAAAL&#10;AQAADwAAAGRycy9kb3ducmV2LnhtbE2PQU/DMAyF70j8h8hI3FjSVUNTabrDJpDggMSGOKeN15Y1&#10;TtWka+HX43GB23v20/PnfDO7TpxxCK0nDclCgUCqvG2p1vB+eLxbgwjRkDWdJ9TwhQE2xfVVbjLr&#10;J3rD8z7WgksoZEZDE2OfSRmqBp0JC98j8e7oB2ci26GWdjATl7tOLpW6l860xBca0+O2weq0H52G&#10;48t8wk85ttvy9fvpmQ671ce00/r2JlEPICLO8S8MF3xGh4KZSj+SDaJjr9YJR1msFItL4ndSalim&#10;aQqyyOX/H4ofUEsDBBQAAAAIAIdO4kCrb4O+UwIAAH8EAAAOAAAAZHJzL2Uyb0RvYy54bWytVMFu&#10;EzEQvSPxD5bvdDdJE6Kom0okhAuCioI4T7zeXUte2xo72eQn+AEkTtATcOqdr4HyGYy9aSntpQcu&#10;G4/tefPem3FOTnetZluJXllT8MFRzpk0wpbK1AV/93b1ZMqZD2BK0NbIgu+l56fzx49OOjeTQ9tY&#10;XUpkBGL8rHMFb0JwsyzzopEt+CPrpKHDymILgUKssxKhI/RWZ8M8n2SdxdKhFdJ72l32h/yAiA8B&#10;tFWlhFxasWmlCT0qSg2BJPlGOc/niW1VSRFeV5WXgemCk9KQvlSE1uv4zeYnMKsRXKPEgQI8hMId&#10;TS0oQ0VvoJYQgG1Q3YNqlUDrbRWOhG2zXkhyhFQM8jvenDfgZNJCVnt3Y7r/f7Di1fYMmSoLPuHM&#10;QEsNv/p4+evDl6vv335+vvz941Ncf71gk2hV5/yMMhbmDA+Rd2cYde8qbOMvKWI7GqtJnk9HY872&#10;BR8OR9PR03FvtdwFJugC+S/obDycjoapC9lfDIc+vJC2ZXFRcB8QVN2EhTWG+mlxkJyG7UsfiAUl&#10;XidEAsaulNaprdqwjsqPj/NYDWhWK5oRWraO9HpTcwa6pkcgAiZIb7UqY3oE8livFxrZFmh0jlfT&#10;wbNllEDl/rkWay/BN/29dNQrDaD0c1OysHdkKiDa7pCvTcSXaTpJQ7JtEySeN2XH1nqDb4D4EevI&#10;u1TRA3o4fUCjG/WkCG14r0KTpiQ6eo91utfvg3YN9BxH05h9kNKLTLLsNYcU3aKXxbb3jY6rtS33&#10;qf9pn+Yy3T+8oTj4t2Na3/7fmP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Gm409tcAAAALAQAA&#10;DwAAAAAAAAABACAAAAAiAAAAZHJzL2Rvd25yZXYueG1sUEsBAhQAFAAAAAgAh07iQKtvg75TAgAA&#10;fwQAAA4AAAAAAAAAAQAgAAAAJgEAAGRycy9lMm9Eb2MueG1sUEsFBgAAAAAGAAYAWQEAAOsFAAAA&#10;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highlight w:val="lightGray"/>
        </w:rPr>
        <w:drawing>
          <wp:inline distT="0" distB="0" distL="114300" distR="114300">
            <wp:extent cx="5943600" cy="3343275"/>
            <wp:effectExtent l="0" t="0" r="0" b="9525"/>
            <wp:docPr id="2" name="Picture 2" descr="测试平台逻辑架构：测试控制面、Vigil/DeepTempo、Wazuh Manager、Indexer/Dashboard 与被测 AI Next 形成检测响应闭环。" title="测试平台逻辑架构：测试控制面、Vigil/DeepTempo、Wazuh Manager、Indexer/Dashboard 与被测 AI Next 形成检测响应闭环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测试平台逻辑架构：测试控制面、Vigil/DeepTempo、Wazuh Manager、Indexer/Dashboard 与被测 AI Next 形成检测响应闭环。" title="测试平台逻辑架构：测试控制面、Vigil/DeepTempo、Wazuh Manager、Indexer/Dashboard 与被测 AI Next 形成检测响应闭环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highlight w:val="lightGra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605790</wp:posOffset>
                </wp:positionV>
                <wp:extent cx="323850" cy="0"/>
                <wp:effectExtent l="33655" t="71120" r="48895" b="13208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739515" y="1891030"/>
                          <a:ext cx="3238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22.45pt;margin-top:47.7pt;height:0pt;width:25.5pt;z-index:251660288;mso-width-relative:page;mso-height-relative:page;" filled="f" stroked="t" coordsize="21600,21600" o:gfxdata="UEsDBAoAAAAAAIdO4kAAAAAAAAAAAAAAAAAEAAAAZHJzL1BLAwQUAAAACACHTuJAlKOXz9YAAAAJ&#10;AQAADwAAAGRycy9kb3ducmV2LnhtbE2PsU7DMBCGdyTewTokNuoUuagJcTogsTAgSBk6uvGRBOJz&#10;iJ0m6dNziAHG++/Tf9/lu9l14oRDaD1pWK8SEEiVty3VGt72jzdbECEasqbzhBoWDLArLi9yk1k/&#10;0SueylgLLqGQGQ1NjH0mZagadCasfI/Eu3c/OBN5HGppBzNxuevkbZLcSWda4guN6fGhweqzHJ2G&#10;7cs8Lcu+P3+pw5kO9mn8aMtnra+v1sk9iIhz/IPhR5/VoWCnox/JBtFpUEqljGpINwoEAyrdcHD8&#10;DWSRy/8fFN9QSwMEFAAAAAgAh07iQPevaNpZAgAAiQQAAA4AAABkcnMvZTJvRG9jLnhtbK1UzW4T&#10;MRC+I/EOlu9089NAGnVTiYTCAUFEQZwnXu+uJa9tjZ1s8hK8ABKnwgk49c7TQHkMxt6lCu2lBy6r&#10;Gc/MN983Hu/p2a7RbCvRK2tyPjwacCaNsIUyVc7fvT1/NOXMBzAFaGtkzvfS87P5wwenrZvJka2t&#10;LiQyAjF+1rqc1yG4WZZ5UcsG/JF10lCwtNhAIBerrEBoCb3R2WgweJy1FguHVkjv6XTZBXmPiPcB&#10;tGWphFxasWmkCR0qSg2BJPlaOc/niW1ZShFel6WXgemck9KQvtSE7HX8ZvNTmFUIrlaipwD3oXBL&#10;UwPKUNMbqCUEYBtUd6AaJdB6W4YjYZusE5ImQiqGg1uzuajByaSFRu3dzdD9/4MVr7YrZKrI+YQz&#10;Aw1d+PXHq18fPl9///bz8ur3j0/R/vqFTeKoWudnVLEwK+w971YYde9KbFiplXtBO5UmQdrYLufj&#10;J+OTyZDA9xSYngwH437ocheYiAmj8XRC1yEoIYWyDi2iOvThubQNi0bOfUBQVR0W1hi6WYtdJ9i+&#10;9IH4UOHfglhs7LnSOl2wNqzN+WhyPIiNgLa2pG0hs3Gk3JuKM9AVPQcRMJH3Vqsilkcgj9V6oZFt&#10;gZbo+Hw6fLqMw6B2/6TF3kvwdZeXQt16BVD6mSlY2DsaLyDatq/XJuLLtKekITp2EyRe1EXL1nqD&#10;b4D4EevIu1BxBvSEOoeWOOpJHtrwXoU67Uuc4h3WKa87B+1q6DiOp7G6l9KJTLJuOCTvgF4WF6C7&#10;8mitbbFPm5DOaUNTfv+a4hM49Mk+/IPM/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Uo5fP1gAA&#10;AAkBAAAPAAAAAAAAAAEAIAAAACIAAABkcnMvZG93bnJldi54bWxQSwECFAAUAAAACACHTuJA969o&#10;2lkCAACJBAAADgAAAAAAAAABACAAAAAlAQAAZHJzL2Uyb0RvYy54bWxQSwUGAAAAAAYABgBZAQAA&#10;8AUAAAAA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  <w:r>
        <w:rPr>
          <w:sz w:val="21"/>
          <w:highlight w:val="lightGra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2823845</wp:posOffset>
                </wp:positionH>
                <wp:positionV relativeFrom="paragraph">
                  <wp:posOffset>937260</wp:posOffset>
                </wp:positionV>
                <wp:extent cx="481330" cy="541020"/>
                <wp:effectExtent l="43180" t="22225" r="34290" b="7175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38245" y="2222500"/>
                          <a:ext cx="481330" cy="5410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2.35pt;margin-top:73.8pt;height:42.6pt;width:37.9pt;z-index:251659264;mso-width-relative:page;mso-height-relative:page;" filled="f" stroked="t" coordsize="21600,21600" o:gfxdata="UEsDBAoAAAAAAIdO4kAAAAAAAAAAAAAAAAAEAAAAZHJzL1BLAwQUAAAACACHTuJAEAwFz9oAAAAL&#10;AQAADwAAAGRycy9kb3ducmV2LnhtbE2PQU+DQBCF7yb+h82YeLNLEdoGWXpoo4keTGyN54WdApad&#10;JexS0F/veNLj5H1575t8O9tOXHDwrSMFy0UEAqlypqVawfvx8W4DwgdNRneOUMEXetgW11e5zoyb&#10;6A0vh1ALLiGfaQVNCH0mpa8atNovXI/E2ckNVgc+h1qaQU9cbjsZR9FKWt0SLzS6x12D1fkwWgWn&#10;l/mMn3Jsd+Xr99MzHffpx7RX6vZmGT2ACDiHPxh+9VkdCnYq3UjGi05BkiRrRjlI1isQTKRxlIIo&#10;FcT38QZkkcv/PxQ/UEsDBBQAAAAIAIdO4kC/KV4fVgIAAIQEAAAOAAAAZHJzL2Uyb0RvYy54bWyt&#10;VMGO0zAQvSPxD5bvNEmbQlU1XYmWckGwYkGcXcdJLDm2NXab9if4ASROwAk47Z2vgeUzGDvZpexe&#10;9kAOyYw98/zezDiLs0OryF6Ak0YXNBullAjNTSl1XdC3bzaPZpQ4z3TJlNGioEfh6Nny4YNFZ+di&#10;bBqjSgEEQbSbd7agjfd2niSON6JlbmSs0LhZGWiZRxfqpATWIXqrknGaPk46A6UFw4VzuLruN+mA&#10;CPcBNFUluVgbvmuF9j0qCMU8SnKNtI4uI9uqEty/qionPFEFRaU+vvEQtLfhnSwXbF4Ds43kAwV2&#10;Hwq3NLVMajz0BmrNPCM7kHegWsnBOFP5ETdt0guJFUEVWXqrNhcNsyJqwVI7e1N09/9g+cv9ORBZ&#10;FjSnRLMWG3714fLX+89X37/9/HT5+8fHYH/9QvJQqs66OWas9DkMnrPnEHQfKmjDFxWRQ0EnTyaz&#10;cT6l5FjQMT7TdCi1OHjCMSCfZZMJNoFjwDTP0nHcT/4CWXD+uTAtCUZBnQcm68avjNbYVANZLDfb&#10;v3AeqWDidUJgoc1GKhV7qzTpkMM0RwaEMxzYCgcFzdaiaKdrSpiq8SZwDxHSGSXLkB6AHNTblQKy&#10;Zzg/+WaWPV2HOuBx/4SFs9fMNX1c3OonyzOpnumS+KPFyjIA0w35Sgd8EUcUNcTa7byAi6bsyFbt&#10;4DULTUnxoaSUoQZ4e3oH5zfoiR4Y/076Jo5KGOg7rGNcv86UbVjPcTIL2YOUXmSUZa45RO+EXhJ6&#10;33c7WFtTHuMQxHUczhg/XKQw/ac+2qc/j+U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EAwFz9oA&#10;AAALAQAADwAAAAAAAAABACAAAAAiAAAAZHJzL2Rvd25yZXYueG1sUEsBAhQAFAAAAAgAh07iQL8p&#10;Xh9WAgAAhAQAAA4AAAAAAAAAAQAgAAAAKQEAAGRycy9lMm9Eb2MueG1sUEsFBgAAAAAGAAYAWQEA&#10;APEFAAAAAA==&#10;">
                <v:fill on="f" focussize="0,0"/>
                <v:stroke weight="2pt" color="#4F81BD [3204]" joinstyle="round" endarrow="open"/>
                <v:imagedata o:title=""/>
                <o:lock v:ext="edit" aspectratio="f"/>
                <v:shadow on="t" color="#000000" opacity="24903f" offset="0pt,1.5748031496063pt" origin="0f,32768f" matrix="65536f,0f,0f,65536f"/>
              </v:shape>
            </w:pict>
          </mc:Fallback>
        </mc:AlternateContent>
      </w:r>
    </w:p>
    <w:p w14:paraId="4437D032">
      <w:pPr>
        <w:jc w:val="center"/>
      </w:pPr>
      <w:r>
        <w:t>图 2  测试、检测与响应平台逻辑架构</w:t>
      </w:r>
    </w:p>
    <w:p w14:paraId="53D443B6">
      <w:pPr>
        <w:pStyle w:val="4"/>
      </w:pPr>
      <w:r>
        <w:t>4.1 Compose 服务清单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E7C2251">
        <w:trPr>
          <w:tblHeader/>
          <w:jc w:val="center"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D0E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服务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564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镜像/版本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F90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宿主端口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C97A5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职责</w:t>
            </w:r>
          </w:p>
        </w:tc>
      </w:tr>
      <w:tr w14:paraId="3CE1E71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BF3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postgres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68F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PostgreSQL 16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E71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5432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566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SOC 数据库</w:t>
            </w:r>
          </w:p>
        </w:tc>
      </w:tr>
      <w:tr w14:paraId="64117A13">
        <w:trPr>
          <w:jc w:val="center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619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redis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7D4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Redis 7</w:t>
            </w:r>
          </w:p>
        </w:tc>
        <w:tc>
          <w:tcPr>
            <w:tcW w:w="1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E3C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6379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611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ARQ/LLM 队列与 session</w:t>
            </w:r>
          </w:p>
        </w:tc>
      </w:tr>
      <w:tr w14:paraId="66593856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9A3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backend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DC5F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deeptempo-backend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81A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6987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B534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SOC API；VIGIL_* 安全策略</w:t>
            </w:r>
          </w:p>
        </w:tc>
      </w:tr>
      <w:tr w14:paraId="5515C24D">
        <w:trPr>
          <w:jc w:val="center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B9C8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soc-daemon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D10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deeptempo-daemon</w:t>
            </w:r>
          </w:p>
        </w:tc>
        <w:tc>
          <w:tcPr>
            <w:tcW w:w="1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61D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8081/9090/9091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069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监控、研判、编排、响应</w:t>
            </w:r>
          </w:p>
        </w:tc>
      </w:tr>
      <w:tr w14:paraId="001E4D2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DC3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frontend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E7A7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safety-web:0.0.1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7B71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16002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2D1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SOC 前端</w:t>
            </w:r>
          </w:p>
        </w:tc>
      </w:tr>
      <w:tr w14:paraId="4539C578">
        <w:trPr>
          <w:jc w:val="center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DAF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bifrost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F1B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maximhq/bifrost:latest</w:t>
            </w:r>
          </w:p>
        </w:tc>
        <w:tc>
          <w:tcPr>
            <w:tcW w:w="1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EEA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8080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C14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多 LLM 网关</w:t>
            </w:r>
          </w:p>
        </w:tc>
      </w:tr>
      <w:tr w14:paraId="435243A2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4A4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wazuh.manager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A188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Wazuh 4.14.5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1E5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1514/1515/514/55000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05C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采集、规则、API、custom-vigil</w:t>
            </w:r>
          </w:p>
        </w:tc>
      </w:tr>
      <w:tr w14:paraId="190CBA86">
        <w:trPr>
          <w:jc w:val="center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F74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wazuh.indexer</w:t>
            </w:r>
          </w:p>
        </w:tc>
        <w:tc>
          <w:tcPr>
            <w:tcW w:w="24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2D9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Wazuh Indexer 4.14.5</w:t>
            </w:r>
          </w:p>
        </w:tc>
        <w:tc>
          <w:tcPr>
            <w:tcW w:w="1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0CE9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9200</w:t>
            </w:r>
          </w:p>
        </w:tc>
        <w:tc>
          <w:tcPr>
            <w:tcW w:w="35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28B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事件索引</w:t>
            </w:r>
          </w:p>
        </w:tc>
      </w:tr>
      <w:tr w14:paraId="0A3FD194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B4D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wazuh.dashboard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994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Wazuh Dashboard 4.14.5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5BE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443 到 5601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378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检索与可视化</w:t>
            </w:r>
          </w:p>
        </w:tc>
      </w:tr>
    </w:tbl>
    <w:p w14:paraId="66612EEF">
      <w:pPr>
        <w:spacing w:after="0"/>
      </w:pPr>
    </w:p>
    <w:p w14:paraId="3ACF3A90">
      <w:pPr>
        <w:pStyle w:val="4"/>
      </w:pPr>
      <w:r>
        <w:t>4.2 网络与数据流</w:t>
      </w:r>
    </w:p>
    <w:p w14:paraId="629DCAA5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deeptempo-network：PostgreSQL、Redis、backend、soc-daemon、frontend、Bifrost。</w:t>
      </w:r>
    </w:p>
    <w:p w14:paraId="6EA119BB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wazuh-network：Manager、Indexer、Dashboard。</w:t>
      </w:r>
    </w:p>
    <w:p w14:paraId="19D3D584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interchange-network：backend、soc-daemon、Wazuh Manager、Wazuh Indexer，承担 SOC 与 Wazuh 的交换。</w:t>
      </w:r>
    </w:p>
    <w:p w14:paraId="351AA050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custom-vigil.py/custom-vigil 挂载到 Wazuh Manager，表明 Wazuh 告警可向 Vigil/DeepTempo 传递。</w:t>
      </w:r>
    </w:p>
    <w:p w14:paraId="5A92B826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最终平台必须补充 AI Next 侧日志采集或远程日志入口；当前 Compose 没有目标侧 Agent、APISIX/Caddy collector 或 K8s collector。</w:t>
      </w:r>
    </w:p>
    <w:p w14:paraId="1C0100E5">
      <w:pPr>
        <w:pStyle w:val="4"/>
      </w:pPr>
      <w:r>
        <w:t>4.3 测试平台自身安全基线问题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1578D9E">
        <w:trPr>
          <w:tblHeader/>
          <w:jc w:val="center"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C72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等级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5638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问题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2D80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整改要求</w:t>
            </w:r>
          </w:p>
        </w:tc>
      </w:tr>
      <w:tr w14:paraId="1C0FFE23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792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P0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F00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Wazuh/Indexer/API 与 PostgreSQL 存在明文默认口令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DFC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改为 Secret 管理并强制轮换；禁止默认值启动</w:t>
            </w:r>
          </w:p>
        </w:tc>
      </w:tr>
      <w:tr w14:paraId="2D825198">
        <w:trPr>
          <w:jc w:val="center"/>
        </w:trPr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5735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P0</w:t>
            </w:r>
          </w:p>
        </w:tc>
        <w:tc>
          <w:tcPr>
            <w:tcW w:w="4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D0D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DAEMON_AUTO_RESPONSE=true、FORCE_APPROVAL=false、DRY_RUN=false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35E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测试期改为审批 + dry-run，防止误封禁/误处置</w:t>
            </w:r>
          </w:p>
        </w:tc>
      </w:tr>
      <w:tr w14:paraId="22E77040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EEF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P1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5B0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数据库、Redis、Bifrost、Indexer、Webhook、Metrics 等直接发布宿主端口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4F5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绑定管理网/IP，启用防火墙和反向代理鉴权</w:t>
            </w:r>
          </w:p>
        </w:tc>
      </w:tr>
      <w:tr w14:paraId="4BB178DE">
        <w:trPr>
          <w:jc w:val="center"/>
        </w:trPr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2E6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P1</w:t>
            </w:r>
          </w:p>
        </w:tc>
        <w:tc>
          <w:tcPr>
            <w:tcW w:w="4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129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Kafka 默认 PLAINTEXT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116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生产使用 SASL_SSL/mTLS</w:t>
            </w:r>
          </w:p>
        </w:tc>
      </w:tr>
      <w:tr w14:paraId="069C4871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4BE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P1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ACC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Bifrost 使用 latest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CD4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固定 digest 或受控版本</w:t>
            </w:r>
          </w:p>
        </w:tc>
      </w:tr>
      <w:tr w14:paraId="559C4FF7">
        <w:trPr>
          <w:jc w:val="center"/>
        </w:trPr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1F0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P1</w:t>
            </w:r>
          </w:p>
        </w:tc>
        <w:tc>
          <w:tcPr>
            <w:tcW w:w="4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36B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内部 PostgreSQL/Redis 未体现 TLS 与认证强化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839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启用 TLS、ACL、最小账户</w:t>
            </w:r>
          </w:p>
        </w:tc>
      </w:tr>
      <w:tr w14:paraId="5845487C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DFA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09C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密钥通过环境变量注入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423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使用 Docker/K8s Secret，避免 inspect 泄露</w:t>
            </w:r>
          </w:p>
        </w:tc>
      </w:tr>
      <w:tr w14:paraId="68E75469">
        <w:trPr>
          <w:jc w:val="center"/>
        </w:trPr>
        <w:tc>
          <w:tcPr>
            <w:tcW w:w="9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A5F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P2</w:t>
            </w:r>
          </w:p>
        </w:tc>
        <w:tc>
          <w:tcPr>
            <w:tcW w:w="4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178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frontend 依赖 backend service_healthy，但 backend 未定义 healthcheck</w:t>
            </w:r>
          </w:p>
        </w:tc>
        <w:tc>
          <w:tcPr>
            <w:tcW w:w="42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32A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补充健康检查并验证启动编排</w:t>
            </w:r>
          </w:p>
        </w:tc>
      </w:tr>
      <w:tr w14:paraId="295B4266">
        <w:trPr>
          <w:jc w:val="center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2ED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P2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73A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未提供挂载的 Wazuh 配置与 custom-vigil 源文件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0FC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纳入配置审计、签名和版本控制</w:t>
            </w:r>
          </w:p>
        </w:tc>
      </w:tr>
    </w:tbl>
    <w:p w14:paraId="407DBC34">
      <w:pPr>
        <w:spacing w:after="0"/>
      </w:pPr>
    </w:p>
    <w:p w14:paraId="7B93D9D8">
      <w:pPr>
        <w:pStyle w:val="3"/>
      </w:pPr>
      <w:r>
        <w:t>5. 测试目标与威胁模型</w:t>
      </w:r>
    </w:p>
    <w:p w14:paraId="7CB6E682">
      <w:pPr>
        <w:pStyle w:val="4"/>
      </w:pPr>
      <w:r>
        <w:t>5.1 安全目标</w:t>
      </w:r>
    </w:p>
    <w:p w14:paraId="4754853F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1. </w:t>
      </w:r>
      <w:r>
        <w:rPr>
          <w:rFonts w:ascii="Arial" w:hAnsi="Arial" w:eastAsia="PingFang SC"/>
          <w:b w:val="0"/>
          <w:color w:val="172B4D"/>
          <w:sz w:val="21"/>
        </w:rPr>
        <w:t>任何长连接、事件流和临时资源入口都必须先完成身份、工作区与资源级授权。</w:t>
      </w:r>
    </w:p>
    <w:p w14:paraId="0ED71B78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2. </w:t>
      </w:r>
      <w:r>
        <w:rPr>
          <w:rFonts w:ascii="Arial" w:hAnsi="Arial" w:eastAsia="PingFang SC"/>
          <w:b w:val="0"/>
          <w:color w:val="172B4D"/>
          <w:sz w:val="21"/>
        </w:rPr>
        <w:t>外部请求不得伪造 APISIX/Identity 生成的可信身份头。</w:t>
      </w:r>
    </w:p>
    <w:p w14:paraId="2E8B72C6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3. </w:t>
      </w:r>
      <w:r>
        <w:rPr>
          <w:rFonts w:ascii="Arial" w:hAnsi="Arial" w:eastAsia="PingFang SC"/>
          <w:b w:val="0"/>
          <w:color w:val="172B4D"/>
          <w:sz w:val="21"/>
        </w:rPr>
        <w:t>连接建立后发生登出、降权、切换工作区、资源删除时，权限必须及时收敛。</w:t>
      </w:r>
    </w:p>
    <w:p w14:paraId="7D1E4E15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4. </w:t>
      </w:r>
      <w:r>
        <w:rPr>
          <w:rFonts w:ascii="Arial" w:hAnsi="Arial" w:eastAsia="PingFang SC"/>
          <w:b w:val="0"/>
          <w:color w:val="172B4D"/>
          <w:sz w:val="21"/>
        </w:rPr>
        <w:t>消息、帧、事件与重连不能触发重复执行、状态错乱、跨租户泄露或资源耗尽。</w:t>
      </w:r>
    </w:p>
    <w:p w14:paraId="09A300DF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5. </w:t>
      </w:r>
      <w:r>
        <w:rPr>
          <w:rFonts w:ascii="Arial" w:hAnsi="Arial" w:eastAsia="PingFang SC"/>
          <w:b w:val="0"/>
          <w:color w:val="172B4D"/>
          <w:sz w:val="21"/>
        </w:rPr>
        <w:t>关键异常必须被 APISIX/Caddy/应用记录，并由 Wazuh 与 Vigil 在规定时间内检测和关联。</w:t>
      </w:r>
    </w:p>
    <w:p w14:paraId="2FAA59DD">
      <w:pPr>
        <w:pStyle w:val="4"/>
      </w:pPr>
      <w:r>
        <w:t>5.2 主要攻击者模型</w:t>
      </w:r>
    </w:p>
    <w:p w14:paraId="1AA2BE71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匿名互联网访问者：探测网关、方法、跨域、握手和未认证入口。</w:t>
      </w:r>
    </w:p>
    <w:p w14:paraId="0879969B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普通已认证用户：尝试跨项目、跨工作区、跨用户访问连接和资源。</w:t>
      </w:r>
    </w:p>
    <w:p w14:paraId="7D181EAD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恶意租户：通过高并发、慢连接、重连、巨帧和工具调用影响其他租户。</w:t>
      </w:r>
    </w:p>
    <w:p w14:paraId="6F1854CD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被窃取令牌持有者：重放 JWT、ticket、WebUI URL、refresh token 或现有 session。</w:t>
      </w:r>
    </w:p>
    <w:p w14:paraId="011FDA22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内部网络访问者：尝试绕过 APISIX/forward-auth 直达上游，伪造可信头。</w:t>
      </w:r>
    </w:p>
    <w:p w14:paraId="1A7065AC">
      <w:pPr>
        <w:pStyle w:val="3"/>
      </w:pPr>
      <w:r>
        <w:t>6. 测试强度分级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A78E2C1">
        <w:trPr>
          <w:tblHeader/>
          <w:jc w:val="center"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D1F4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等级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5A397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参考流量</w:t>
            </w:r>
          </w:p>
        </w:tc>
        <w:tc>
          <w:tcPr>
            <w:tcW w:w="2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999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内容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766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适用环境</w:t>
            </w:r>
          </w:p>
        </w:tc>
        <w:tc>
          <w:tcPr>
            <w:tcW w:w="1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D69A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退出标准</w:t>
            </w:r>
          </w:p>
        </w:tc>
      </w:tr>
      <w:tr w14:paraId="4FB1475B">
        <w:trPr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B26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L0 被动核查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0D8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无主动异常流量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E4F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配置、响应头、路由、日志字段、规则静态审计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07D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生产可执行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9FE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不得产生业务副作用</w:t>
            </w:r>
          </w:p>
        </w:tc>
      </w:tr>
      <w:tr w14:paraId="60F104F7">
        <w:trPr>
          <w:jc w:val="center"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E99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L1 非破坏验证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5BC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单连接；不超过1 RPS</w:t>
            </w:r>
          </w:p>
        </w:tc>
        <w:tc>
          <w:tcPr>
            <w:tcW w:w="2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11C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认证、授权、正常握手、简单负向、检测链路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B7A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生产低峰可评估</w:t>
            </w:r>
          </w:p>
        </w:tc>
        <w:tc>
          <w:tcPr>
            <w:tcW w:w="1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88B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0 未授权成功；关键事件可追踪</w:t>
            </w:r>
          </w:p>
        </w:tc>
      </w:tr>
      <w:tr w14:paraId="547D41A8">
        <w:trPr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AA8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L2 受控滥用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7FB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不超过20 并发；不超过10 RPS；不超过10 分钟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E5A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畸形握手、重放、越权、竞态、有限大帧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4A2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预生产/隔离租户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FE6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无跨租户、无持久资源泄漏</w:t>
            </w:r>
          </w:p>
        </w:tc>
      </w:tr>
      <w:tr w14:paraId="33AB2DD5">
        <w:trPr>
          <w:jc w:val="center"/>
        </w:trPr>
        <w:tc>
          <w:tcPr>
            <w:tcW w:w="1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A04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L3 对抗与压力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081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不超过200 并发；不超过100 RPS；不超过30 分钟</w:t>
            </w:r>
          </w:p>
        </w:tc>
        <w:tc>
          <w:tcPr>
            <w:tcW w:w="2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AF9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分片洪泛、慢连接、重连风暴、故障注入</w:t>
            </w:r>
          </w:p>
        </w:tc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A72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专用压测环境</w:t>
            </w:r>
          </w:p>
        </w:tc>
        <w:tc>
          <w:tcPr>
            <w:tcW w:w="19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1BD5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限流/熔断生效；恢复达标</w:t>
            </w:r>
          </w:p>
        </w:tc>
      </w:tr>
      <w:tr w14:paraId="257B99AB">
        <w:trPr>
          <w:jc w:val="center"/>
        </w:trPr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2751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L4 韧性/破坏性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71C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1k-10k+ 连接或容量目标</w:t>
            </w:r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D03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网关/Identity 重启、网络分区、容量极限、长稳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CB0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克隆环境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7CA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满足 SLO；无不可恢复损坏</w:t>
            </w:r>
          </w:p>
        </w:tc>
      </w:tr>
    </w:tbl>
    <w:p w14:paraId="2F91185F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126E06A">
        <w:trPr>
          <w:tblHeader/>
          <w:jc w:val="center"/>
        </w:trPr>
        <w:tc>
          <w:tcPr>
            <w:tcW w:w="9360" w:type="dxa"/>
            <w:shd w:val="clear" w:color="auto" w:fill="E8EEF5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91410B8">
            <w:r>
              <w:rPr>
                <w:rFonts w:ascii="Arial" w:hAnsi="Arial" w:eastAsia="PingFang SC"/>
                <w:b/>
                <w:color w:val="1F4D78"/>
                <w:sz w:val="21"/>
              </w:rPr>
              <w:t>强度原则：</w:t>
            </w:r>
            <w:r>
              <w:rPr>
                <w:rFonts w:ascii="Arial" w:hAnsi="Arial" w:eastAsia="PingFang SC"/>
                <w:b w:val="0"/>
                <w:color w:val="172B4D"/>
                <w:sz w:val="21"/>
              </w:rPr>
              <w:t>强度必须同时由连接数、建立速率、消息速率、消息大小、持续时间、异常比例和故障注入范围定义。仅以并发数描述强度不足以复现 Socket 风险。</w:t>
            </w:r>
          </w:p>
        </w:tc>
      </w:tr>
    </w:tbl>
    <w:p w14:paraId="48206036">
      <w:pPr>
        <w:spacing w:after="0"/>
      </w:pPr>
    </w:p>
    <w:p w14:paraId="62983478">
      <w:pPr>
        <w:pStyle w:val="3"/>
      </w:pPr>
      <w:r>
        <w:t>7. 测试流程与证据模型</w:t>
      </w:r>
    </w:p>
    <w:p w14:paraId="274F271E">
      <w:pPr>
        <w:jc w:val="center"/>
      </w:pPr>
      <w:r>
        <w:drawing>
          <wp:inline distT="0" distB="0" distL="114300" distR="114300">
            <wp:extent cx="5943600" cy="2303145"/>
            <wp:effectExtent l="0" t="0" r="0" b="8255"/>
            <wp:docPr id="3" name="Picture 3" descr="测试流程：建模、注入、观测、检测、判定和闭环，每个用例保留五层证据。" title="测试流程：建模、注入、观测、检测、判定和闭环，每个用例保留五层证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测试流程：建模、注入、观测、检测、判定和闭环，每个用例保留五层证据。" title="测试流程：建模、注入、观测、检测、判定和闭环，每个用例保留五层证据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001F">
      <w:pPr>
        <w:jc w:val="center"/>
      </w:pPr>
      <w:r>
        <w:t>图 3  用例执行与检测闭环</w:t>
      </w:r>
    </w:p>
    <w:p w14:paraId="450AE44B">
      <w:pPr>
        <w:pStyle w:val="4"/>
      </w:pPr>
      <w:r>
        <w:t>7.1 单用例证据包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78A2A0B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42BA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证据层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6C36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最低字段</w:t>
            </w:r>
          </w:p>
        </w:tc>
      </w:tr>
      <w:tr w14:paraId="37DFC621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677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元数据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6DEE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case_id、run_id、强度、时间窗、源 IP、用户、workspace、目标 route</w:t>
            </w:r>
          </w:p>
        </w:tc>
      </w:tr>
      <w:tr w14:paraId="033389FE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E34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客户端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7A0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握手请求/响应、关闭码、消息序列、耗时、重试与错误</w:t>
            </w:r>
          </w:p>
        </w:tc>
      </w:tr>
      <w:tr w14:paraId="003B4BE5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977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网关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B66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Caddy/APISIX access/error、route_id、upstream、auth result、limit result</w:t>
            </w:r>
          </w:p>
        </w:tc>
      </w:tr>
      <w:tr w14:paraId="59F701A5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A56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服务端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6E8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Identity/Agent/WattBot/WebIDE 审计事件和资源状态</w:t>
            </w:r>
          </w:p>
        </w:tc>
      </w:tr>
      <w:tr w14:paraId="367BD798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A79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检测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BCC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Wazuh rule_id/level、Indexer 文档 ID、Vigil investigation/decision</w:t>
            </w:r>
          </w:p>
        </w:tc>
      </w:tr>
      <w:tr w14:paraId="4E8EBE5B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BBE3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完整性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D8AD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UTC 时间、NTP 偏差、文件 SHA-256、保留位置、操作者</w:t>
            </w:r>
          </w:p>
        </w:tc>
      </w:tr>
    </w:tbl>
    <w:p w14:paraId="58FA1634">
      <w:pPr>
        <w:spacing w:after="0"/>
      </w:pPr>
    </w:p>
    <w:p w14:paraId="12F053E6">
      <w:pPr>
        <w:pStyle w:val="3"/>
      </w:pPr>
      <w:r>
        <w:t>8. 完整安全测试用例矩阵</w:t>
      </w:r>
    </w:p>
    <w:p w14:paraId="5782B9DC">
      <w:r>
        <w:t>共 118 个核心用例。每个用例可按 L1-L4 进一步参数化，形成不同强度的执行实例。表中的检测是最低告警/审计要求，不代表只能设置一个规则。</w:t>
      </w:r>
    </w:p>
    <w:p w14:paraId="5DFA1F04">
      <w:pPr>
        <w:pStyle w:val="4"/>
      </w:pPr>
      <w:r>
        <w:t>8.1 网关、握手与协议边界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A9AB229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D57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6AD82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C8A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73FD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9C1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52FB9CAB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AAA8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15D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HTTPS 基线与证书链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8B5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B10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仅可信 TLS；无降级、弱协议或证书错误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534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Caddy/APISIX 记录协议、SNI、状态</w:t>
            </w:r>
          </w:p>
        </w:tc>
      </w:tr>
      <w:tr w14:paraId="5FE579E3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AC3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97D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HTTP 到 HTTPS 跳转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B73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7966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一次跳转且不泄露查询中的敏感值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B1B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Wazuh 识别明文访问</w:t>
            </w:r>
          </w:p>
        </w:tc>
      </w:tr>
      <w:tr w14:paraId="36AF5BF4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2DE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3FF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未认证 WebSocket Upgrade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9D1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E99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不得返回 101；应为 401/403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C097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认证失败事件含 route/request_id</w:t>
            </w:r>
          </w:p>
        </w:tc>
      </w:tr>
      <w:tr w14:paraId="00FFFFC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4CD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E05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伪造 Upgrade/Connection 头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458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5B3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400/401/403；不穿透异常头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69A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协议异常告警</w:t>
            </w:r>
          </w:p>
        </w:tc>
      </w:tr>
      <w:tr w14:paraId="6C6599EC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2D01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03FD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非法 Sec-WebSocket-Version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A896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F0F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明确拒绝，不建立连接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B10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握手失败聚合</w:t>
            </w:r>
          </w:p>
        </w:tc>
      </w:tr>
      <w:tr w14:paraId="61E9C710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8B8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F9B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非法/重复 Sec-WebSocket-Key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916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B4B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400；无后端异常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7CA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畸形握手规则</w:t>
            </w:r>
          </w:p>
        </w:tc>
      </w:tr>
      <w:tr w14:paraId="2832DCF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2940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DA0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子协议白名单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5BF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DD40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仅允许声明的 subprotocol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39F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未知子协议告警</w:t>
            </w:r>
          </w:p>
        </w:tc>
      </w:tr>
      <w:tr w14:paraId="720D3419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4C70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FEE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Origin 缺失/伪造/跨站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D254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F40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按白名单拒绝；无宽泛放行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5B4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跨源 Upgrade 规则</w:t>
            </w:r>
          </w:p>
        </w:tc>
      </w:tr>
      <w:tr w14:paraId="16BBB66A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1FA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069C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TRACE 方法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08E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9D6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405/403；不得回显认证头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373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高危方法命中</w:t>
            </w:r>
          </w:p>
        </w:tc>
      </w:tr>
      <w:tr w14:paraId="00D9B01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FB1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AAD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CONNECT 方法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E101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046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除明确代理场景外 405/403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3B3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隧道尝试告警</w:t>
            </w:r>
          </w:p>
        </w:tc>
      </w:tr>
      <w:tr w14:paraId="5CC552F8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470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9B4E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超长请求头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8697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2CD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431/400；网关稳定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C1A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大头部频率检测</w:t>
            </w:r>
          </w:p>
        </w:tc>
      </w:tr>
      <w:tr w14:paraId="751FBB47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040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GW-012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0F9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重复 Authorization/Host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3FE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5C7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拒绝歧义请求；无请求走私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BAC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头部歧义告警</w:t>
            </w:r>
          </w:p>
        </w:tc>
      </w:tr>
      <w:tr w14:paraId="2254A1E9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1E1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GW-013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CD3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HTTP/1.1 与 HTTP/2 行为一致性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973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9BA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认证与路由结果一致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922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协议差异审计</w:t>
            </w:r>
          </w:p>
        </w:tc>
      </w:tr>
      <w:tr w14:paraId="13F1DAC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D95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GW-014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601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空闲连接超时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A7A3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CB47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在策略时间内关闭并释放资源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B92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超长空闲连接告警</w:t>
            </w:r>
          </w:p>
        </w:tc>
      </w:tr>
    </w:tbl>
    <w:p w14:paraId="728A33ED">
      <w:pPr>
        <w:spacing w:after="0"/>
      </w:pPr>
    </w:p>
    <w:p w14:paraId="6AECE1AA">
      <w:pPr>
        <w:pStyle w:val="4"/>
      </w:pPr>
      <w:r>
        <w:t>8.2 身份、令牌与网关可信头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2769E5D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F59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13AD7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CD7E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46BD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0D2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229FA146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E55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457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无 Bearer 访问受保护接口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E2D3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C565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401；无业务数据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B70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认证失败</w:t>
            </w:r>
          </w:p>
        </w:tc>
      </w:tr>
      <w:tr w14:paraId="3DD53915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32B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E485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过期 JWT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8FDF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95B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401；刷新流程受 CSRF 约束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AA2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token_expired</w:t>
            </w:r>
          </w:p>
        </w:tc>
      </w:tr>
      <w:tr w14:paraId="137CD352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880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1C9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签名/算法篡改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8EB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0D4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401；不得降级接受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FD9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invalid_signature</w:t>
            </w:r>
          </w:p>
        </w:tc>
      </w:tr>
      <w:tr w14:paraId="3CEA71A1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7AC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8368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跨用户复用令牌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F89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F73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只获得令牌主体权限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28A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主体/资源不一致</w:t>
            </w:r>
          </w:p>
        </w:tc>
      </w:tr>
      <w:tr w14:paraId="0E819659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549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37F7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外部注入 X-User-*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A45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3A5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APISIX 删除并由 Identity 重建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BCB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trusted-header-spoof</w:t>
            </w:r>
          </w:p>
        </w:tc>
      </w:tr>
      <w:tr w14:paraId="29A0DAAD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137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F52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外部注入 X-User-Org-Codes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EAC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F4AF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不得影响组织授权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3E4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组织头伪造</w:t>
            </w:r>
          </w:p>
        </w:tc>
      </w:tr>
      <w:tr w14:paraId="77783903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D483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A9B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X-Workspace-Id 缺失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816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D77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要求显式上下文或安全默认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DE9C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workspace_missing</w:t>
            </w:r>
          </w:p>
        </w:tc>
      </w:tr>
      <w:tr w14:paraId="7A8CEC32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CFD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414E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X-Workspace-Id 越权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9A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291E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403/404；不泄露资源存在性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0B9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workspace_mismatch</w:t>
            </w:r>
          </w:p>
        </w:tc>
      </w:tr>
      <w:tr w14:paraId="1CD45522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A2D1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5153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刷新令牌重放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137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DF1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轮换后旧令牌失效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D46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refresh_replay</w:t>
            </w:r>
          </w:p>
        </w:tc>
      </w:tr>
      <w:tr w14:paraId="40F94D06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62C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F2EC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登出后长连接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3E08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0A3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连接立即或在短窗口内失效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A8A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logout_connection_alive</w:t>
            </w:r>
          </w:p>
        </w:tc>
      </w:tr>
      <w:tr w14:paraId="31D53E94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CEA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75F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角色降权后的现有连接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571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508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重新鉴权或强制断开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CF9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permission_changed</w:t>
            </w:r>
          </w:p>
        </w:tc>
      </w:tr>
      <w:tr w14:paraId="6D4F8365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CBB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AUTH-012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D51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OAuth state/nonce/PKCE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095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991F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缺失或篡改时拒绝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310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oauth_integrity</w:t>
            </w:r>
          </w:p>
        </w:tc>
      </w:tr>
      <w:tr w14:paraId="52B36DDC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E30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AUTH-013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CB89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iframe OAuth 消息来源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640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801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仅接受可信 origin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DB8A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postMessage_origin</w:t>
            </w:r>
          </w:p>
        </w:tc>
      </w:tr>
      <w:tr w14:paraId="14D18D3C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8BB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AUTH-014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147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认证错误信息最小化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184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05A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不暴露密钥、堆栈、内部地址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034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敏感字段扫描</w:t>
            </w:r>
          </w:p>
        </w:tc>
      </w:tr>
    </w:tbl>
    <w:p w14:paraId="7A1C1F99">
      <w:pPr>
        <w:spacing w:after="0"/>
      </w:pPr>
    </w:p>
    <w:p w14:paraId="784F0188">
      <w:pPr>
        <w:pStyle w:val="4"/>
      </w:pPr>
      <w:r>
        <w:t>8.3 Socket 帧、消息与连接状态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FFE67C1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B1EA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130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2CE0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573E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0CE2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0EC0ABC5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06C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174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文本/二进制帧策略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2E0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56D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仅接受业务定义类型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AB6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frame_type_invalid</w:t>
            </w:r>
          </w:p>
        </w:tc>
      </w:tr>
      <w:tr w14:paraId="2C8C0210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B07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57A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未掩码客户端帧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191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8538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协议关闭 1002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B18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protocol_error</w:t>
            </w:r>
          </w:p>
        </w:tc>
      </w:tr>
      <w:tr w14:paraId="35207892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6EC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A25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控制帧分片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C468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5EB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协议拒绝，无服务崩溃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BE7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fragment_control</w:t>
            </w:r>
          </w:p>
        </w:tc>
      </w:tr>
      <w:tr w14:paraId="1D782A25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E49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813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超大单帧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2A1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5F72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1009/413；资源被回收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9A4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message_too_big</w:t>
            </w:r>
          </w:p>
        </w:tc>
      </w:tr>
      <w:tr w14:paraId="111B6383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2818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E29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多片累计超限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AB7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F88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按累计上限终止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B9F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fragment_flood</w:t>
            </w:r>
          </w:p>
        </w:tc>
      </w:tr>
      <w:tr w14:paraId="01931F69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C22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262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无效 UTF-8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2CB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52D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1007；不进入业务解析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BE8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invalid_utf8</w:t>
            </w:r>
          </w:p>
        </w:tc>
      </w:tr>
      <w:tr w14:paraId="4B250321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5C6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846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压缩炸弹/高压缩比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A19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080B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限制解压大小和 CPU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A53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compression_ratio</w:t>
            </w:r>
          </w:p>
        </w:tc>
      </w:tr>
      <w:tr w14:paraId="17BD814F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9CD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0DD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Ping/Pong 速率滥用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8E9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5EA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限速或关闭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C4E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control_frame_rate</w:t>
            </w:r>
          </w:p>
        </w:tc>
      </w:tr>
      <w:tr w14:paraId="7E76B83E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C034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A49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半关闭/异常断线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DB91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5A88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会话、锁与任务正确清理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BEA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abnormal_close</w:t>
            </w:r>
          </w:p>
        </w:tc>
      </w:tr>
      <w:tr w14:paraId="0576AB3F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CC6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51D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并行连接上限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245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FB64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超限 429/拒绝，不影响他人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62AA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connection_quota</w:t>
            </w:r>
          </w:p>
        </w:tc>
      </w:tr>
      <w:tr w14:paraId="75C74C5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E99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14E5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会话固定与连接劫持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A84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3AC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会话绑定主体/设备/上下文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AA5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session_binding</w:t>
            </w:r>
          </w:p>
        </w:tc>
      </w:tr>
      <w:tr w14:paraId="2902C684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DB4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SOCK-012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9DC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服务重启后的重连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91E7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501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幂等恢复，无重复执行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EB1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reconnect_storm</w:t>
            </w:r>
          </w:p>
        </w:tc>
      </w:tr>
    </w:tbl>
    <w:p w14:paraId="062DE1EE">
      <w:pPr>
        <w:spacing w:after="0"/>
      </w:pPr>
    </w:p>
    <w:p w14:paraId="5A0FACFD">
      <w:pPr>
        <w:pStyle w:val="4"/>
      </w:pPr>
      <w:r>
        <w:t>8.4 Agent SSE 与流式响应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994812D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A7F4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2CE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E27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1FBF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75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2360DDC8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1D6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BD60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创建 Agent 会话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2B7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870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主体、工作区、配额绑定正确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0D2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agent_session_created</w:t>
            </w:r>
          </w:p>
        </w:tc>
      </w:tr>
      <w:tr w14:paraId="4C0ACFDA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9DB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6FF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事件流无认证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470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FFD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401/403，无事件数据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F59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unauthorized_sse</w:t>
            </w:r>
          </w:p>
        </w:tc>
      </w:tr>
      <w:tr w14:paraId="330F0A3A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9E0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187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跨用户 response_id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5F2B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BA6C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403/404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52E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response_owner_mismatch</w:t>
            </w:r>
          </w:p>
        </w:tc>
      </w:tr>
      <w:tr w14:paraId="522619E1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7A5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FC9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跨工作区 response_id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B55C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EE4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403/404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0860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workspace_mismatch</w:t>
            </w:r>
          </w:p>
        </w:tc>
      </w:tr>
      <w:tr w14:paraId="75A57722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AAD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36A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事件顺序与 run_id 完整性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E22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898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状态机顺序合法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DE2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event_sequence_error</w:t>
            </w:r>
          </w:p>
        </w:tc>
      </w:tr>
      <w:tr w14:paraId="059E3FEA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9468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162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断线重连与 Last-Event-ID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218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DC2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不丢关键状态且不重复工具调用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ACB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sse_replay</w:t>
            </w:r>
          </w:p>
        </w:tc>
      </w:tr>
      <w:tr w14:paraId="1FCAB963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BEF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A797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重复提交消息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344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E53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幂等键阻止重复 run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8743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duplicate_run</w:t>
            </w:r>
          </w:p>
        </w:tc>
      </w:tr>
      <w:tr w14:paraId="51D314E7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6EB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F9FF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HITL 中断越权确认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FB29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4D3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仅发起用户/授权角色可确认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BF36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hitl_unauthorized</w:t>
            </w:r>
          </w:p>
        </w:tc>
      </w:tr>
      <w:tr w14:paraId="74892293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4DE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68C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停止流与后端任务取消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9CF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B61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前后端均终止并释放配额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EB4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orphan_run</w:t>
            </w:r>
          </w:p>
        </w:tc>
      </w:tr>
      <w:tr w14:paraId="1ABBC736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76E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07A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事件字段注入/XSS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066F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59A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前端安全编码；CSP 阻断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347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payload_sanitized</w:t>
            </w:r>
          </w:p>
        </w:tc>
      </w:tr>
      <w:tr w14:paraId="2890DF8A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59A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D19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工具输出敏感数据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5D0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9E77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脱敏，不进入日志/前端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278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secret_detection</w:t>
            </w:r>
          </w:p>
        </w:tc>
      </w:tr>
      <w:tr w14:paraId="236BEE9C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6FFE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AG-012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93D7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慢消费者与背压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695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848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有限缓冲；连接可控终止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335B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slow_consumer</w:t>
            </w:r>
          </w:p>
        </w:tc>
      </w:tr>
    </w:tbl>
    <w:p w14:paraId="374B315A">
      <w:pPr>
        <w:spacing w:after="0"/>
      </w:pPr>
    </w:p>
    <w:p w14:paraId="4D92CB30">
      <w:pPr>
        <w:pStyle w:val="4"/>
      </w:pPr>
      <w:r>
        <w:t>8.5 WattBot 生命周期与 WebUI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98E50F6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2D2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FAA7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E32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755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BEF2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2AD8BDD4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DDA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68C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创建/激活权限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463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0108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仅当前主体和工作区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73B9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wattbot_create</w:t>
            </w:r>
          </w:p>
        </w:tc>
      </w:tr>
      <w:tr w14:paraId="1F7370F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75A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2E73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并发重复激活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11C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C79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幂等，仅一个实例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871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duplicate_activation</w:t>
            </w:r>
          </w:p>
        </w:tc>
      </w:tr>
      <w:tr w14:paraId="219FFA7E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8C2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07F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状态轮询越权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A7B6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EB3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不得读取他人状态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B04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status_owner_mismatch</w:t>
            </w:r>
          </w:p>
        </w:tc>
      </w:tr>
      <w:tr w14:paraId="2F822291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4E1F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A50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start/stop 竞态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DFF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138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状态机一致，无僵尸实例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BDD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state_race</w:t>
            </w:r>
          </w:p>
        </w:tc>
      </w:tr>
      <w:tr w14:paraId="5DC8964B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C4D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9E7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删除运行中实例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EC7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24E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授权、确认、资源完整清理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1F40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destructive_action</w:t>
            </w:r>
          </w:p>
        </w:tc>
      </w:tr>
      <w:tr w14:paraId="6DA84B84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33B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AF0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WebUI URL 泄露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7C8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4A5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短时、最小权限、不含长期令牌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67A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signed_url_issued</w:t>
            </w:r>
          </w:p>
        </w:tc>
      </w:tr>
      <w:tr w14:paraId="6710522E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2F3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23D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WebUI URL 重放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C15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5E2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过期/消费后拒绝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40A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signed_url_replay</w:t>
            </w:r>
          </w:p>
        </w:tc>
      </w:tr>
      <w:tr w14:paraId="3241B9D9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FB1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7527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WebUI 跨工作区使用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C3E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FDD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403/404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6003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workspace_mismatch</w:t>
            </w:r>
          </w:p>
        </w:tc>
      </w:tr>
      <w:tr w14:paraId="57757F2C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058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D3A8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唤醒重试风暴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EAA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6BD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退避、限流、单飞控制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A54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wake_storm</w:t>
            </w:r>
          </w:p>
        </w:tc>
      </w:tr>
      <w:tr w14:paraId="5D6010F5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07E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WB-010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A365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实例异常后的数据隔离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47F3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02A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日志和缓存不串租户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05A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tenant_data_leak</w:t>
            </w:r>
          </w:p>
        </w:tc>
      </w:tr>
    </w:tbl>
    <w:p w14:paraId="199AACCA">
      <w:pPr>
        <w:spacing w:after="0"/>
      </w:pPr>
    </w:p>
    <w:p w14:paraId="7EAC247E">
      <w:pPr>
        <w:pStyle w:val="4"/>
      </w:pPr>
      <w:r>
        <w:t>8.6 WebIDE 与资源 Ticket/Session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B34A675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39A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EF670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8454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5B7A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C5F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53BACA8A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6E2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E07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合法一次性 ticket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245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A144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仅一次兑换为服务端 session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B4E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ticket_consumed</w:t>
            </w:r>
          </w:p>
        </w:tc>
      </w:tr>
      <w:tr w14:paraId="1DE5539D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F9B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4AB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 重放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3F7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400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第二次使用拒绝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013C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ticket_replay</w:t>
            </w:r>
          </w:p>
        </w:tc>
      </w:tr>
      <w:tr w14:paraId="36408509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A79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3D5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 过期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563B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928F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过期后拒绝且不可续期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85BE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ticket_expired</w:t>
            </w:r>
          </w:p>
        </w:tc>
      </w:tr>
      <w:tr w14:paraId="31AA0B3D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CED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08D0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 参数篡改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A88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C30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签名/绑定校验失败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BED2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ticket_tamper</w:t>
            </w:r>
          </w:p>
        </w:tc>
      </w:tr>
      <w:tr w14:paraId="1BB85D5C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C1D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AFF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redirect 开放重定向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095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758B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仅允许平台域和登记路径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D4A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open_redirect</w:t>
            </w:r>
          </w:p>
        </w:tc>
      </w:tr>
      <w:tr w14:paraId="4F8163E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8AB7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C59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跨任务/实例 ticket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6B19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781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资源绑定不匹配时拒绝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123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resource_mismatch</w:t>
            </w:r>
          </w:p>
        </w:tc>
      </w:tr>
      <w:tr w14:paraId="25E78645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79E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5B43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跨用户 ticket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4C7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950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主体绑定不匹配时拒绝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612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subject_mismatch</w:t>
            </w:r>
          </w:p>
        </w:tc>
      </w:tr>
      <w:tr w14:paraId="66A41380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FC5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9F1F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session 固定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71C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0A01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兑换后轮换 session ID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27E6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session_fixation</w:t>
            </w:r>
          </w:p>
        </w:tc>
      </w:tr>
      <w:tr w14:paraId="55DFAD28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8D1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C7F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session 续期与撤销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170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007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权限变化/任务停止后失效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A13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session_revoked</w:t>
            </w:r>
          </w:p>
        </w:tc>
      </w:tr>
      <w:tr w14:paraId="307BC687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D90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71A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直接访问 WebIDE 上游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62C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DB0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网络层不可绕过 Auth Proxy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36D5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upstream_bypass</w:t>
            </w:r>
          </w:p>
        </w:tc>
      </w:tr>
      <w:tr w14:paraId="6A89A2F8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B84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95D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自定义 HTTP 服务 Upgrade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933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6A83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同样执行资源级认证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ADB3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custom_service_auth</w:t>
            </w:r>
          </w:p>
        </w:tc>
      </w:tr>
      <w:tr w14:paraId="05769BC0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1B0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IDE-012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EAC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WebIDE 终端/文件通道隔离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D44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0CA6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命名空间、卷、凭据不串租户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B77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container_escape_signal</w:t>
            </w:r>
          </w:p>
        </w:tc>
      </w:tr>
    </w:tbl>
    <w:p w14:paraId="7470352C">
      <w:pPr>
        <w:spacing w:after="0"/>
      </w:pPr>
    </w:p>
    <w:p w14:paraId="22D64CC1">
      <w:pPr>
        <w:pStyle w:val="4"/>
      </w:pPr>
      <w:r>
        <w:t>8.7 跨域、浏览器与内容安全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B4DF143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B677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7459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91A5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776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B95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6555DECE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42E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F88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CORS Origin 白名单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EF0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9996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生产不使用 * 保护凭据接口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1E1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cors_wildcard</w:t>
            </w:r>
          </w:p>
        </w:tc>
      </w:tr>
      <w:tr w14:paraId="0E6C23A8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7AE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C0D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预检方法最小化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2D9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B1C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不宣告不需要的 TRACE/CONNECT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72F7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cors_method_excess</w:t>
            </w:r>
          </w:p>
        </w:tc>
      </w:tr>
      <w:tr w14:paraId="59FEEEF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64A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741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Allow-Headers 最小化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7CA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1B8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仅业务必要头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3300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cors_header_excess</w:t>
            </w:r>
          </w:p>
        </w:tc>
      </w:tr>
      <w:tr w14:paraId="35B2A661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BCA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30F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凭据与通配 Origin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0190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BA26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禁止组合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968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cors_credentials</w:t>
            </w:r>
          </w:p>
        </w:tc>
      </w:tr>
      <w:tr w14:paraId="5363340F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F97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314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CSRF 刷新/登出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628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7E6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缺少/错误 token 时拒绝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051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csrf_failure</w:t>
            </w:r>
          </w:p>
        </w:tc>
      </w:tr>
      <w:tr w14:paraId="2C05E2BD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50ED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4DA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SameSite/Secure/HttpOnly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B3F9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97B3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会话 Cookie 满足策略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69FA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cookie_policy</w:t>
            </w:r>
          </w:p>
        </w:tc>
      </w:tr>
      <w:tr w14:paraId="1B43277A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F84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4CC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CSP 对流式内容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3FC8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1B7D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脚本注入不可执行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558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csp_violation</w:t>
            </w:r>
          </w:p>
        </w:tc>
      </w:tr>
      <w:tr w14:paraId="7AF4AF0F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623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C3E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点击劫持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05D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270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frame-ancestors/X-Frame-Options 生效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41A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framing_attempt</w:t>
            </w:r>
          </w:p>
        </w:tc>
      </w:tr>
      <w:tr w14:paraId="3540605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0DB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AE13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iframe Watt OCR 隔离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1E9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0B9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OAuth 与 postMessage 来源受限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E10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iframe_origin</w:t>
            </w:r>
          </w:p>
        </w:tc>
      </w:tr>
      <w:tr w14:paraId="384C952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1AF9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WEB-010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D001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前端本地存储敏感信息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30D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C00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不持久化刷新令牌/密钥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CF7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client_secret_storage</w:t>
            </w:r>
          </w:p>
        </w:tc>
      </w:tr>
    </w:tbl>
    <w:p w14:paraId="32FE6C05">
      <w:pPr>
        <w:spacing w:after="0"/>
      </w:pPr>
    </w:p>
    <w:p w14:paraId="612F8B6C">
      <w:pPr>
        <w:pStyle w:val="4"/>
      </w:pPr>
      <w:r>
        <w:t>8.8 租户、资源与业务授权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7E0786C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9C5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9B245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7D61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22FD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D459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03726F4E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06F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15C7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项目资源水平越权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580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A377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403/404；无对象泄露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D218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idor_project</w:t>
            </w:r>
          </w:p>
        </w:tc>
      </w:tr>
      <w:tr w14:paraId="454B1C8E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516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A7B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Build/Artifact 越权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5D0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ED2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仅项目成员可访问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B3B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idor_build</w:t>
            </w:r>
          </w:p>
        </w:tc>
      </w:tr>
      <w:tr w14:paraId="38B3F3FF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07B5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AAE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Repo/File 越权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4E8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0D1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私有资源严格隔离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75BE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idor_repo</w:t>
            </w:r>
          </w:p>
        </w:tc>
      </w:tr>
      <w:tr w14:paraId="7BCAAFB3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948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6F1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Billing 数据越权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7FD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5F6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仅本人/授权管理员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4EC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idor_billing</w:t>
            </w:r>
          </w:p>
        </w:tc>
      </w:tr>
      <w:tr w14:paraId="55DB9F11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70D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BBC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Service Hub 越权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A394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DCA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服务操作受项目角色约束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39D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idor_service</w:t>
            </w:r>
          </w:p>
        </w:tc>
      </w:tr>
      <w:tr w14:paraId="2C668BCA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159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140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工作区切换时旧连接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CD3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E97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旧上下文断开或重新鉴权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B5C0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stale_workspace</w:t>
            </w:r>
          </w:p>
        </w:tc>
      </w:tr>
      <w:tr w14:paraId="4A3F680C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C11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64E3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组织路径/Org Codes 伪造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F4CF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C60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只信任 Identity 结果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BCE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org_scope_spoof</w:t>
            </w:r>
          </w:p>
        </w:tc>
      </w:tr>
      <w:tr w14:paraId="469FD3BF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F89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634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管理员接口普通用户访问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273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06B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403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6C7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admin_access_denied</w:t>
            </w:r>
          </w:p>
        </w:tc>
      </w:tr>
      <w:tr w14:paraId="071CDB55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178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63D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资源删除后的连接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FBA4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BAA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连接和会话立即失效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7F41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deleted_resource_alive</w:t>
            </w:r>
          </w:p>
        </w:tc>
      </w:tr>
      <w:tr w14:paraId="0FF41FC9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08F0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TEN-010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79B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并发配额跨租户影响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2506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44C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配额按主体/工作区隔离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0FC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noisy_neighbor</w:t>
            </w:r>
          </w:p>
        </w:tc>
      </w:tr>
    </w:tbl>
    <w:p w14:paraId="49CDB892">
      <w:pPr>
        <w:spacing w:after="0"/>
      </w:pPr>
    </w:p>
    <w:p w14:paraId="5F220554">
      <w:pPr>
        <w:pStyle w:val="4"/>
      </w:pPr>
      <w:r>
        <w:t>8.9 容量、韧性与滥用控制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2022598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AEA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AC4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809D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4D0A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12B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5E2A4BAB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BE8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8ED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单 IP 建连速率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209B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B21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阈值后 429/延迟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7C8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connect_rate</w:t>
            </w:r>
          </w:p>
        </w:tc>
      </w:tr>
      <w:tr w14:paraId="4FF5695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920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499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单用户连接数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434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006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配额生效且可观测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CC1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user_conn_limit</w:t>
            </w:r>
          </w:p>
        </w:tc>
      </w:tr>
      <w:tr w14:paraId="4654C1A9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214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225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单工作区连接数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7F16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8D42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工作区配额隔离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66D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workspace_conn_limit</w:t>
            </w:r>
          </w:p>
        </w:tc>
      </w:tr>
      <w:tr w14:paraId="28C6CC24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FBA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3FC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慢速握手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384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F28C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握手超时释放 fd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89C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slow_handshake</w:t>
            </w:r>
          </w:p>
        </w:tc>
      </w:tr>
      <w:tr w14:paraId="00A52DA4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43D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D5E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慢速发送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F05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CB1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最小速率/超时生效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321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slow_sender</w:t>
            </w:r>
          </w:p>
        </w:tc>
      </w:tr>
      <w:tr w14:paraId="0973A7DB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2D7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DE6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SSE 重连风暴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700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8516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退避与抖动；不放大后端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6B0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reconnect_rate</w:t>
            </w:r>
          </w:p>
        </w:tc>
      </w:tr>
      <w:tr w14:paraId="0D014EA0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AD0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20A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上游 5xx 放大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51E4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B95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熔断、重试预算、快速失败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7C2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retry_amplification</w:t>
            </w:r>
          </w:p>
        </w:tc>
      </w:tr>
      <w:tr w14:paraId="3EFEAD23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296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DF3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网关重启/滚动升级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BF5D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661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受控断开和可恢复重连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1ED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gateway_restart</w:t>
            </w:r>
          </w:p>
        </w:tc>
      </w:tr>
      <w:tr w14:paraId="1AE2174E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DD78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8EE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Identity 不可用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6E8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3D5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默认拒绝，不 fail-open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153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auth_dependency_down</w:t>
            </w:r>
          </w:p>
        </w:tc>
      </w:tr>
      <w:tr w14:paraId="0968B710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0E4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1EF3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WattBot/Agent 不可用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7A9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B95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隔离故障，不拖垮网关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75FE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upstream_isolation</w:t>
            </w:r>
          </w:p>
        </w:tc>
      </w:tr>
      <w:tr w14:paraId="6A248089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B57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5EA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连接泄漏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17DF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474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测试后 fd/内存回落基线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868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resource_leak</w:t>
            </w:r>
          </w:p>
        </w:tc>
      </w:tr>
      <w:tr w14:paraId="44997A2F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6FD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RES-012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D47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高强度持久在线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7E2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L4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A44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达到容量目标且告警准确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42B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capacity_threshold</w:t>
            </w:r>
          </w:p>
        </w:tc>
      </w:tr>
    </w:tbl>
    <w:p w14:paraId="0DC93D32">
      <w:pPr>
        <w:spacing w:after="0"/>
      </w:pPr>
    </w:p>
    <w:p w14:paraId="6FC1D842">
      <w:pPr>
        <w:pStyle w:val="4"/>
      </w:pPr>
      <w:r>
        <w:t>8.10 可观测性、检测与响应闭环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2219EF24">
        <w:trPr>
          <w:tblHeader/>
          <w:jc w:val="center"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CA0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ID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9BB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测试点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E96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级别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CB30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安全预期</w:t>
            </w:r>
          </w:p>
        </w:tc>
        <w:tc>
          <w:tcPr>
            <w:tcW w:w="2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4D9D9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检测/证据</w:t>
            </w:r>
          </w:p>
        </w:tc>
      </w:tr>
      <w:tr w14:paraId="6BE932DF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E2A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84F1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请求/连接关联 ID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D6B7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D81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端到端可检索且不重复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A9E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correlation_complete</w:t>
            </w:r>
          </w:p>
        </w:tc>
      </w:tr>
      <w:tr w14:paraId="457FDA7A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339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4DE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用户与工作区字段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7AD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3E3E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成功/失败均记录脱敏主体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62A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identity_context</w:t>
            </w:r>
          </w:p>
        </w:tc>
      </w:tr>
      <w:tr w14:paraId="7B992CE1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B77B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DET-003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1D6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APISIX 路由与上游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75E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2A9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route/upstream/status/latency 完整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A7C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gateway_fields</w:t>
            </w:r>
          </w:p>
        </w:tc>
      </w:tr>
      <w:tr w14:paraId="5E6DA6E3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584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DET-004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A68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握手失败分类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0875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D08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认证、协议、限流可区分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55F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handshake_taxonomy</w:t>
            </w:r>
          </w:p>
        </w:tc>
      </w:tr>
      <w:tr w14:paraId="05368C5B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B9E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DET-005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3B8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ticket/session 生命周期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980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ABD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签发/消费/重放/撤销可追踪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8FF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ticket_audit</w:t>
            </w:r>
          </w:p>
        </w:tc>
      </w:tr>
      <w:tr w14:paraId="0739FBD4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687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DET-006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8E1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敏感值日志脱敏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90C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AA95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无 JWT、Cookie、API Key 原文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19F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secret_scan</w:t>
            </w:r>
          </w:p>
        </w:tc>
      </w:tr>
      <w:tr w14:paraId="156C45EC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711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DET-007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A51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Wazuh 规则命中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A954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1BFE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预期规则 100% 命中关键样本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3C5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rule_hit</w:t>
            </w:r>
          </w:p>
        </w:tc>
      </w:tr>
      <w:tr w14:paraId="644115FF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1AD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DET-008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F3C1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custom-vigil 转发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D874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7836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告警完整进入 Vigil/DeepTempo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314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integration_delivery</w:t>
            </w:r>
          </w:p>
        </w:tc>
      </w:tr>
      <w:tr w14:paraId="08664BA8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B2C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DET-009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331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重复告警合并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8FA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57F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同一攻击窗口聚合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B799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deduplication</w:t>
            </w:r>
          </w:p>
        </w:tc>
      </w:tr>
      <w:tr w14:paraId="48EA87BE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EF0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DET-010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0F1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自动响应审批闸门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5A0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801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验证期不自动封禁生产主体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720C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response_guardrail</w:t>
            </w:r>
          </w:p>
        </w:tc>
      </w:tr>
      <w:tr w14:paraId="5107AEE0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183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DET-011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BF6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告警 SLA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5FF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L2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E48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Critical不超过15s，High不超过60s</w:t>
            </w:r>
          </w:p>
        </w:tc>
        <w:tc>
          <w:tcPr>
            <w:tcW w:w="2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B701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detection_latency</w:t>
            </w:r>
          </w:p>
        </w:tc>
      </w:tr>
      <w:tr w14:paraId="008A6A83">
        <w:trPr>
          <w:jc w:val="center"/>
        </w:trPr>
        <w:tc>
          <w:tcPr>
            <w:tcW w:w="8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CFD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5"/>
              </w:rPr>
              <w:t>DET-012</w:t>
            </w:r>
          </w:p>
        </w:tc>
        <w:tc>
          <w:tcPr>
            <w:tcW w:w="22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C48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证据保留与完整性</w:t>
            </w:r>
          </w:p>
        </w:tc>
        <w:tc>
          <w:tcPr>
            <w:tcW w:w="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14B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L1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FE8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时间同步、哈希、保留期满足要求</w:t>
            </w:r>
          </w:p>
        </w:tc>
        <w:tc>
          <w:tcPr>
            <w:tcW w:w="2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D49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5"/>
              </w:rPr>
              <w:t>evidence_integrity</w:t>
            </w:r>
          </w:p>
        </w:tc>
      </w:tr>
    </w:tbl>
    <w:p w14:paraId="2AE1FAD4">
      <w:pPr>
        <w:spacing w:after="0"/>
      </w:pPr>
    </w:p>
    <w:p w14:paraId="54A33CCC">
      <w:pPr>
        <w:pStyle w:val="3"/>
      </w:pPr>
      <w:r>
        <w:t>9. 验证标准</w:t>
      </w:r>
    </w:p>
    <w:p w14:paraId="4D28FD01">
      <w:pPr>
        <w:pStyle w:val="4"/>
      </w:pPr>
      <w:r>
        <w:t>9.1 技术通过标准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84C098A">
        <w:trPr>
          <w:tblHeader/>
          <w:jc w:val="center"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AB1B5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控制域</w:t>
            </w:r>
          </w:p>
        </w:tc>
        <w:tc>
          <w:tcPr>
            <w:tcW w:w="7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1C1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通过标准</w:t>
            </w:r>
          </w:p>
        </w:tc>
      </w:tr>
      <w:tr w14:paraId="18ADB824">
        <w:trPr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59A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认证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368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未认证/无效认证不得获得 101、200 或任何业务事件；401/403 语义一致</w:t>
            </w:r>
          </w:p>
        </w:tc>
      </w:tr>
      <w:tr w14:paraId="6B58FAFA">
        <w:trPr>
          <w:jc w:val="center"/>
        </w:trPr>
        <w:tc>
          <w:tcPr>
            <w:tcW w:w="1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344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授权</w:t>
            </w:r>
          </w:p>
        </w:tc>
        <w:tc>
          <w:tcPr>
            <w:tcW w:w="7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93B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跨用户、跨项目、跨工作区、跨资源访问 100% 被拒绝；不泄露对象是否存在</w:t>
            </w:r>
          </w:p>
        </w:tc>
      </w:tr>
      <w:tr w14:paraId="47636D71">
        <w:trPr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ACD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可信头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2CA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所有外部 X-User-*、X-User-Org-Codes 被删除；仅网关内部重建</w:t>
            </w:r>
          </w:p>
        </w:tc>
      </w:tr>
      <w:tr w14:paraId="1D4BC8B1">
        <w:trPr>
          <w:jc w:val="center"/>
        </w:trPr>
        <w:tc>
          <w:tcPr>
            <w:tcW w:w="1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304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Ticket</w:t>
            </w:r>
          </w:p>
        </w:tc>
        <w:tc>
          <w:tcPr>
            <w:tcW w:w="7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EEC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一次性、短 TTL、绑定 subject/workspace/resource/redirect；重放 100% 拒绝</w:t>
            </w:r>
          </w:p>
        </w:tc>
      </w:tr>
      <w:tr w14:paraId="7B6F0759">
        <w:trPr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D33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连接状态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E75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登出、降权、资源删除后在策略窗口内断开；建议不超过60 秒</w:t>
            </w:r>
          </w:p>
        </w:tc>
      </w:tr>
      <w:tr w14:paraId="2976C9E1">
        <w:trPr>
          <w:jc w:val="center"/>
        </w:trPr>
        <w:tc>
          <w:tcPr>
            <w:tcW w:w="1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972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协议</w:t>
            </w:r>
          </w:p>
        </w:tc>
        <w:tc>
          <w:tcPr>
            <w:tcW w:w="7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325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畸形帧按 1002/1007/1009 或 HTTP 4xx 拒绝；不得引起 5xx 扩散</w:t>
            </w:r>
          </w:p>
        </w:tc>
      </w:tr>
      <w:tr w14:paraId="6094DD74">
        <w:trPr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4B7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限流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E9C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超限返回 429/关闭并带可观测原因；其他租户 SLO 不受明显影响</w:t>
            </w:r>
          </w:p>
        </w:tc>
      </w:tr>
      <w:tr w14:paraId="34E97118">
        <w:trPr>
          <w:jc w:val="center"/>
        </w:trPr>
        <w:tc>
          <w:tcPr>
            <w:tcW w:w="1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BD7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资源回收</w:t>
            </w:r>
          </w:p>
        </w:tc>
        <w:tc>
          <w:tcPr>
            <w:tcW w:w="7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8BA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测试停止后 5 分钟内 fd、连接、内存、协程/线程回落至基线 上下浮动10%</w:t>
            </w:r>
          </w:p>
        </w:tc>
      </w:tr>
      <w:tr w14:paraId="46A1B751">
        <w:trPr>
          <w:jc w:val="center"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D157A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CORS</w:t>
            </w:r>
          </w:p>
        </w:tc>
        <w:tc>
          <w:tcPr>
            <w:tcW w:w="7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D6BE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凭据接口使用明确 Origin 白名单；不宣告无业务需求的 TRACE/CONNECT</w:t>
            </w:r>
          </w:p>
        </w:tc>
      </w:tr>
      <w:tr w14:paraId="1DE112E8">
        <w:trPr>
          <w:jc w:val="center"/>
        </w:trPr>
        <w:tc>
          <w:tcPr>
            <w:tcW w:w="1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06D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敏感数据</w:t>
            </w:r>
          </w:p>
        </w:tc>
        <w:tc>
          <w:tcPr>
            <w:tcW w:w="76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3419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响应、事件、URL、日志中无长期 token、Cookie、API Key、内部密钥</w:t>
            </w:r>
          </w:p>
        </w:tc>
      </w:tr>
    </w:tbl>
    <w:p w14:paraId="5C68C0BE">
      <w:pPr>
        <w:spacing w:after="0"/>
      </w:pPr>
    </w:p>
    <w:p w14:paraId="703C59F5">
      <w:pPr>
        <w:pStyle w:val="4"/>
      </w:pPr>
      <w:r>
        <w:t>9.2 性能与韧性标准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0BFAC5">
        <w:trPr>
          <w:tblHeader/>
          <w:jc w:val="center"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833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场景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583F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标准</w:t>
            </w:r>
          </w:p>
        </w:tc>
      </w:tr>
      <w:tr w14:paraId="4DDA15F0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650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L1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3CE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认证/握手 P95 不高于基线 20%；无 5xx</w:t>
            </w:r>
          </w:p>
        </w:tc>
      </w:tr>
      <w:tr w14:paraId="064ED0CC">
        <w:trPr>
          <w:jc w:val="center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B23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L2</w:t>
            </w:r>
          </w:p>
        </w:tc>
        <w:tc>
          <w:tcPr>
            <w:tcW w:w="7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D9F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P95 不高于基线 50%；错误集中在预期限流/拒绝码</w:t>
            </w:r>
          </w:p>
        </w:tc>
      </w:tr>
      <w:tr w14:paraId="7ADA1756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F541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L3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27F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正常租户成功率不少于99%；无级联故障；测试后 10 分钟恢复基线</w:t>
            </w:r>
          </w:p>
        </w:tc>
      </w:tr>
      <w:tr w14:paraId="0D2AA9E0">
        <w:trPr>
          <w:jc w:val="center"/>
        </w:trPr>
        <w:tc>
          <w:tcPr>
            <w:tcW w:w="16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8F1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L4</w:t>
            </w:r>
          </w:p>
        </w:tc>
        <w:tc>
          <w:tcPr>
            <w:tcW w:w="77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84E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以业务 SLO/容量目标为准；故障注入下 RTO/RPO 达标</w:t>
            </w:r>
          </w:p>
        </w:tc>
      </w:tr>
      <w:tr w14:paraId="01597D05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D8F5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长稳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1A0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8-24 小时无持续内存/fd 增长；无重复任务和孤儿实例</w:t>
            </w:r>
          </w:p>
        </w:tc>
      </w:tr>
    </w:tbl>
    <w:p w14:paraId="46B863C8">
      <w:pPr>
        <w:spacing w:after="0"/>
      </w:pPr>
    </w:p>
    <w:p w14:paraId="795D65E0">
      <w:pPr>
        <w:pStyle w:val="4"/>
      </w:pPr>
      <w:r>
        <w:t>9.3 检测与响应标准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9C90816"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B8202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指标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25328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验收阈值</w:t>
            </w:r>
          </w:p>
        </w:tc>
      </w:tr>
      <w:tr w14:paraId="6DD34F7E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CD6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覆盖率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4B8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Critical/High 设计用例规则命中率 100%；Medium 不少于95%</w:t>
            </w:r>
          </w:p>
        </w:tc>
      </w:tr>
      <w:tr w14:paraId="16B66C2A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FAC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时延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4DE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Critical 告警端到端不超过15 秒；High不超过60 秒；其他不超过5 分钟</w:t>
            </w:r>
          </w:p>
        </w:tc>
      </w:tr>
      <w:tr w14:paraId="6386F0DD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049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字段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2A1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case_id、request_id、user、workspace、route、source、status、reason 可关联</w:t>
            </w:r>
          </w:p>
        </w:tc>
      </w:tr>
      <w:tr w14:paraId="689523BD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F5C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去重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5D1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同一主体/规则/时间窗重复告警合并率不少于90%，但保留事件计数</w:t>
            </w:r>
          </w:p>
        </w:tc>
      </w:tr>
      <w:tr w14:paraId="048A3F62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5AE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误报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DAB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基线正常流量 Critical/High 误报为 0；整体误报率不超过3%</w:t>
            </w:r>
          </w:p>
        </w:tc>
      </w:tr>
      <w:tr w14:paraId="3C79F2DE">
        <w:trPr>
          <w:jc w:val="center"/>
        </w:trPr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F0EF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脱敏</w:t>
            </w:r>
          </w:p>
        </w:tc>
        <w:tc>
          <w:tcPr>
            <w:tcW w:w="75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7BF3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Wazuh、Indexer、Vigil 中不得存储完整 JWT、Cookie、ticket 或 API Key</w:t>
            </w:r>
          </w:p>
        </w:tc>
      </w:tr>
      <w:tr w14:paraId="7BDBA4FE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50D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响应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1025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验证阶段只允许 dry-run/人工审批；任何自动封禁必须可回滚、可审计</w:t>
            </w:r>
          </w:p>
        </w:tc>
      </w:tr>
    </w:tbl>
    <w:p w14:paraId="2EEB3169">
      <w:pPr>
        <w:spacing w:after="0"/>
      </w:pPr>
    </w:p>
    <w:p w14:paraId="4FB87A63">
      <w:pPr>
        <w:pStyle w:val="3"/>
      </w:pPr>
      <w:r>
        <w:t>10. Wazuh 规则与 Vigil 关联设计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68B91E1">
        <w:trPr>
          <w:tblHeader/>
          <w:jc w:val="center"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020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规则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5FC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检测场景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75D2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级别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7EF59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关联/升级</w:t>
            </w:r>
          </w:p>
        </w:tc>
      </w:tr>
      <w:tr w14:paraId="2D2EA3C2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CAA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R-WS-001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DF7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未认证 Upgrade 或 SSE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F97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High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6BA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同主体 5 分钟不少于3 次升 Critical</w:t>
            </w:r>
          </w:p>
        </w:tc>
      </w:tr>
      <w:tr w14:paraId="49722B79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B01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R-GW-002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1DD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TRACE/CONNECT/异常方法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2ED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Medium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E27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携带认证头或高频时升 High</w:t>
            </w:r>
          </w:p>
        </w:tc>
      </w:tr>
      <w:tr w14:paraId="2C84C47C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70D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R-ID-003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018C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外部可信身份头伪造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186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Critical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CC04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立即建立 Vigil investigation</w:t>
            </w:r>
          </w:p>
        </w:tc>
      </w:tr>
      <w:tr w14:paraId="6AAD1EA0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14E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R-TEN-004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B63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workspace/subject/resource 不匹配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C10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High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485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跨多个资源时升 Critical</w:t>
            </w:r>
          </w:p>
        </w:tc>
      </w:tr>
      <w:tr w14:paraId="5D166E1A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C2FB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R-TKT-005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70A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WebIDE ticket 重放/篡改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A0C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Critical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371D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关联源 IP、主体、resource_id</w:t>
            </w:r>
          </w:p>
        </w:tc>
      </w:tr>
      <w:tr w14:paraId="0A8E704D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A5F4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R-SSE-006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6E6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SSE 重连风暴/重复 run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8B1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High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A1D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关联网关 429、Agent run_id</w:t>
            </w:r>
          </w:p>
        </w:tc>
      </w:tr>
      <w:tr w14:paraId="118ECF78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BBC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R-DOS-007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AE9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慢握手/巨帧/连接配额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22E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High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132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关联 fd、CPU、内存、upstream latency</w:t>
            </w:r>
          </w:p>
        </w:tc>
      </w:tr>
      <w:tr w14:paraId="1E980C8E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51F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R-CORS-008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9CCA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异常 Origin/预检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BEA2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Medium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E5A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命中凭据接口时升 High</w:t>
            </w:r>
          </w:p>
        </w:tc>
      </w:tr>
      <w:tr w14:paraId="36F3EF1C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68F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R-SEC-009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AE59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日志出现 JWT/API Key/ticket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520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Critical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8B3B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阻断日志外发并通知数据安全</w:t>
            </w:r>
          </w:p>
        </w:tc>
      </w:tr>
      <w:tr w14:paraId="1707E7AB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D2D0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R-OPS-010</w:t>
            </w:r>
          </w:p>
        </w:tc>
        <w:tc>
          <w:tcPr>
            <w:tcW w:w="3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FC4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自动响应无审批</w:t>
            </w:r>
          </w:p>
        </w:tc>
        <w:tc>
          <w:tcPr>
            <w:tcW w:w="11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C89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Critical</w:t>
            </w:r>
          </w:p>
        </w:tc>
        <w:tc>
          <w:tcPr>
            <w:tcW w:w="3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B0B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终止响应工作流并审计配置变更</w:t>
            </w:r>
          </w:p>
        </w:tc>
      </w:tr>
    </w:tbl>
    <w:p w14:paraId="7D5EBA86">
      <w:pPr>
        <w:spacing w:after="0"/>
      </w:pPr>
    </w:p>
    <w:p w14:paraId="22C76C91">
      <w:pPr>
        <w:pStyle w:val="4"/>
      </w:pPr>
      <w:r>
        <w:t>10.1 推荐事件字段</w:t>
      </w:r>
    </w:p>
    <w:p w14:paraId="503FD5D7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event.category、event.action、event.outcome、rule.id、severity、case_id、test_run_id。</w:t>
      </w:r>
    </w:p>
    <w:p w14:paraId="5E73381D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http.request.method、http.response.status_code、url.path、network.protocol、websocket.close_code。</w:t>
      </w:r>
    </w:p>
    <w:p w14:paraId="004FA531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source.ip、user.id（脱敏）、workspace.id、project.id、resource.id、route.id、upstream.name。</w:t>
      </w:r>
    </w:p>
    <w:p w14:paraId="24A122EA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auth.result、auth.reason、token.jti_hash、ticket.id_hash、session.id_hash；严禁原文。</w:t>
      </w:r>
    </w:p>
    <w:p w14:paraId="5A3CD86F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trace.id、request.id、run.id、response.id、latency_ms、bytes_in/out、connection_duration_ms。</w:t>
      </w:r>
    </w:p>
    <w:p w14:paraId="5293E9F7">
      <w:pPr>
        <w:pStyle w:val="3"/>
      </w:pPr>
      <w:r>
        <w:t>11. 测试数据、环境与隔离要求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A5C27C5">
        <w:trPr>
          <w:tblHeader/>
          <w:jc w:val="center"/>
        </w:trPr>
        <w:tc>
          <w:tcPr>
            <w:tcW w:w="1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C860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类别</w:t>
            </w:r>
          </w:p>
        </w:tc>
        <w:tc>
          <w:tcPr>
            <w:tcW w:w="7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54CC6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要求</w:t>
            </w:r>
          </w:p>
        </w:tc>
      </w:tr>
      <w:tr w14:paraId="0D77D797">
        <w:trPr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E0D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身份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93499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匿名、普通用户、项目管理员、工作区管理员、已降权用户、已禁用用户</w:t>
            </w:r>
          </w:p>
        </w:tc>
      </w:tr>
      <w:tr w14:paraId="328F190F">
        <w:trPr>
          <w:jc w:val="center"/>
        </w:trPr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634A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租户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E32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至少两个相互隔离的 workspace，每个含两个项目和独立资源</w:t>
            </w:r>
          </w:p>
        </w:tc>
      </w:tr>
      <w:tr w14:paraId="2DE73131">
        <w:trPr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73EA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资源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FC8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Agent session、WattBot、WebIDE、HTTP 服务、Build、Repo、Billing 样本</w:t>
            </w:r>
          </w:p>
        </w:tc>
      </w:tr>
      <w:tr w14:paraId="16EFF4F7">
        <w:trPr>
          <w:jc w:val="center"/>
        </w:trPr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FCC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网络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80F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外网、管理网、内部服务网三类源；禁止测试探针直达上游</w:t>
            </w:r>
          </w:p>
        </w:tc>
      </w:tr>
      <w:tr w14:paraId="069D9000">
        <w:trPr>
          <w:jc w:val="center"/>
        </w:trPr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E447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时间</w:t>
            </w:r>
          </w:p>
        </w:tc>
        <w:tc>
          <w:tcPr>
            <w:tcW w:w="7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AFC1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所有节点 NTP；最大偏差不超过1 秒</w:t>
            </w:r>
          </w:p>
        </w:tc>
      </w:tr>
      <w:tr w14:paraId="234872DC">
        <w:trPr>
          <w:jc w:val="center"/>
        </w:trPr>
        <w:tc>
          <w:tcPr>
            <w:tcW w:w="16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D74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安全</w:t>
            </w:r>
          </w:p>
        </w:tc>
        <w:tc>
          <w:tcPr>
            <w:tcW w:w="77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2B0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测试账户、IP、时间窗、强度、停止条件和回滚责任人预登记</w:t>
            </w:r>
          </w:p>
        </w:tc>
      </w:tr>
    </w:tbl>
    <w:p w14:paraId="451809AB">
      <w:pPr>
        <w:spacing w:after="0"/>
      </w:pPr>
    </w:p>
    <w:p w14:paraId="68423BCC">
      <w:pPr>
        <w:pStyle w:val="3"/>
      </w:pPr>
      <w:r>
        <w:t>12. 停止条件与风险控制</w:t>
      </w:r>
    </w:p>
    <w:p w14:paraId="19F04BEC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生产错误率、延迟、连接数、CPU、内存、fd 或队列达到预设红线。</w:t>
      </w:r>
    </w:p>
    <w:p w14:paraId="47FEACB6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发现跨租户数据、长期凭据、未授权 101/200、身份头可伪造等 Critical 结果。</w:t>
      </w:r>
    </w:p>
    <w:p w14:paraId="02F0E88B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SOC 自动响应开始影响非测试主体，或无法确认回滚路径。</w:t>
      </w:r>
    </w:p>
    <w:p w14:paraId="7320BA2C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APISIX、Identity、WattBot、Agent、WebIDE 出现持续 5xx、实例重启或数据不一致。</w:t>
      </w:r>
    </w:p>
    <w:p w14:paraId="2BE7B6C5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证据链丢失、时间不同步或无法将流量与 case_id 关联。</w:t>
      </w:r>
    </w:p>
    <w:p w14:paraId="4373C2A9">
      <w:pPr>
        <w:pStyle w:val="3"/>
      </w:pPr>
      <w:r>
        <w:t>13. 缺陷评级与验收决策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A902483">
        <w:trPr>
          <w:tblHeader/>
          <w:jc w:val="center"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713E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等级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6CE0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示例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52B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决策</w:t>
            </w:r>
          </w:p>
        </w:tc>
      </w:tr>
      <w:tr w14:paraId="38FC1CB2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B916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Critical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DAD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未授权连接/数据、跨租户、可信头伪造、ticket 可重放、网关绕过、密钥泄露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D4C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禁止上线/立即停止</w:t>
            </w:r>
          </w:p>
        </w:tc>
      </w:tr>
      <w:tr w14:paraId="021BBC60">
        <w:trPr>
          <w:jc w:val="center"/>
        </w:trPr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9EDB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High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74F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认证后权限不及时收敛、可稳定 DoS、检测缺失、自动响应失控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B35D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上线前修复</w:t>
            </w:r>
          </w:p>
        </w:tc>
      </w:tr>
      <w:tr w14:paraId="0DF65CB7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5BE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Medium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DC5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CORS/方法过宽、限流不一致、审计字段不全、可恢复资源泄漏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3B5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限期修复</w:t>
            </w:r>
          </w:p>
        </w:tc>
      </w:tr>
      <w:tr w14:paraId="0EF99A8E">
        <w:trPr>
          <w:jc w:val="center"/>
        </w:trPr>
        <w:tc>
          <w:tcPr>
            <w:tcW w:w="12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E14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Low</w:t>
            </w:r>
          </w:p>
        </w:tc>
        <w:tc>
          <w:tcPr>
            <w:tcW w:w="61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1BA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错误信息、配置硬化、低影响可观测性问题</w:t>
            </w:r>
          </w:p>
        </w:tc>
        <w:tc>
          <w:tcPr>
            <w:tcW w:w="20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F85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纳入改进</w:t>
            </w:r>
          </w:p>
        </w:tc>
      </w:tr>
      <w:tr w14:paraId="151FCA34">
        <w:trPr>
          <w:jc w:val="center"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048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Info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59C7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无直接风险的架构与运营建议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939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跟踪</w:t>
            </w:r>
          </w:p>
        </w:tc>
      </w:tr>
    </w:tbl>
    <w:p w14:paraId="4E9F0AD2">
      <w:pPr>
        <w:spacing w:after="0"/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9F1F22">
        <w:trPr>
          <w:tblHeader/>
          <w:jc w:val="center"/>
        </w:trPr>
        <w:tc>
          <w:tcPr>
            <w:tcW w:w="9360" w:type="dxa"/>
            <w:shd w:val="clear" w:color="auto" w:fill="FDECE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FF03593">
            <w:r>
              <w:rPr>
                <w:rFonts w:ascii="Arial" w:hAnsi="Arial" w:eastAsia="PingFang SC"/>
                <w:b/>
                <w:color w:val="9B1C1C"/>
                <w:sz w:val="21"/>
              </w:rPr>
              <w:t>发布闸门：</w:t>
            </w:r>
            <w:r>
              <w:rPr>
                <w:rFonts w:ascii="Arial" w:hAnsi="Arial" w:eastAsia="PingFang SC"/>
                <w:b w:val="0"/>
                <w:color w:val="172B4D"/>
                <w:sz w:val="21"/>
              </w:rPr>
              <w:t>任何 Critical 未关闭、任何跨租户 High 未关闭、关键检测规则覆盖率未达 100%、或测试平台仍使用默认凭据/无审批自动响应时，不应进入正式高强度测试或生产发布。</w:t>
            </w:r>
          </w:p>
        </w:tc>
      </w:tr>
    </w:tbl>
    <w:p w14:paraId="63A0CAC2">
      <w:pPr>
        <w:spacing w:after="0"/>
      </w:pPr>
    </w:p>
    <w:p w14:paraId="54EFFA3C">
      <w:pPr>
        <w:pStyle w:val="3"/>
      </w:pPr>
      <w:r>
        <w:t>14. 分阶段测试计划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05F02F3">
        <w:trPr>
          <w:tblHeader/>
          <w:jc w:val="center"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BE1D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阶段</w:t>
            </w:r>
          </w:p>
        </w:tc>
        <w:tc>
          <w:tcPr>
            <w:tcW w:w="4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A7A3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工作</w:t>
            </w:r>
          </w:p>
        </w:tc>
        <w:tc>
          <w:tcPr>
            <w:tcW w:w="3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40E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交付物</w:t>
            </w:r>
          </w:p>
        </w:tc>
      </w:tr>
      <w:tr w14:paraId="52E01194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E0D9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阶段 0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290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补齐 APISIX/Caddy/K8s/Identity/Wazuh 配置与日志；治理 Compose P0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07D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架构基线与数据字典</w:t>
            </w:r>
          </w:p>
        </w:tc>
      </w:tr>
      <w:tr w14:paraId="52D0B7EB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3465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阶段 1</w:t>
            </w:r>
          </w:p>
        </w:tc>
        <w:tc>
          <w:tcPr>
            <w:tcW w:w="4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0B05D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L0 静态审计 + L1 非破坏验证</w:t>
            </w:r>
          </w:p>
        </w:tc>
        <w:tc>
          <w:tcPr>
            <w:tcW w:w="3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B16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基础控制与检测通路验收</w:t>
            </w:r>
          </w:p>
        </w:tc>
      </w:tr>
      <w:tr w14:paraId="11EA6DFB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1F91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阶段 2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387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L2 越权、重放、竞态、协议异常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8CF1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应用与网关安全验收</w:t>
            </w:r>
          </w:p>
        </w:tc>
      </w:tr>
      <w:tr w14:paraId="4A3C33F5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02828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阶段 3</w:t>
            </w:r>
          </w:p>
        </w:tc>
        <w:tc>
          <w:tcPr>
            <w:tcW w:w="4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7B9A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L3 压力、慢连接、重连、依赖故障</w:t>
            </w:r>
          </w:p>
        </w:tc>
        <w:tc>
          <w:tcPr>
            <w:tcW w:w="3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A54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容量与韧性验收</w:t>
            </w:r>
          </w:p>
        </w:tc>
      </w:tr>
      <w:tr w14:paraId="1C5A5BA7">
        <w:trPr>
          <w:jc w:val="center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35A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阶段 4</w:t>
            </w:r>
          </w:p>
        </w:tc>
        <w:tc>
          <w:tcPr>
            <w:tcW w:w="4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38E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L4 克隆环境故障注入与长稳</w:t>
            </w:r>
          </w:p>
        </w:tc>
        <w:tc>
          <w:tcPr>
            <w:tcW w:w="3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573B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SLO、RTO/RPO 与上线签署</w:t>
            </w:r>
          </w:p>
        </w:tc>
      </w:tr>
      <w:tr w14:paraId="079CFE51">
        <w:trPr>
          <w:jc w:val="center"/>
        </w:trPr>
        <w:tc>
          <w:tcPr>
            <w:tcW w:w="13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13D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8"/>
              </w:rPr>
              <w:t>阶段 5</w:t>
            </w:r>
          </w:p>
        </w:tc>
        <w:tc>
          <w:tcPr>
            <w:tcW w:w="475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F396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修复复测与回归规则固化</w:t>
            </w:r>
          </w:p>
        </w:tc>
        <w:tc>
          <w:tcPr>
            <w:tcW w:w="331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EED2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 w:val="0"/>
                <w:color w:val="172B4D"/>
                <w:sz w:val="18"/>
              </w:rPr>
              <w:t>最终报告、规则包、证据包</w:t>
            </w:r>
          </w:p>
        </w:tc>
      </w:tr>
    </w:tbl>
    <w:p w14:paraId="48CC9337">
      <w:pPr>
        <w:spacing w:after="0"/>
      </w:pPr>
    </w:p>
    <w:p w14:paraId="05912BA4">
      <w:pPr>
        <w:pStyle w:val="3"/>
      </w:pPr>
      <w:r>
        <w:t>15. 待补充资料清单</w:t>
      </w:r>
    </w:p>
    <w:p w14:paraId="0683BA62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1. </w:t>
      </w:r>
      <w:r>
        <w:rPr>
          <w:rFonts w:ascii="Arial" w:hAnsi="Arial" w:eastAsia="PingFang SC"/>
          <w:b w:val="0"/>
          <w:color w:val="172B4D"/>
          <w:sz w:val="21"/>
        </w:rPr>
        <w:t>APISIX route、plugin、upstream、consumer 与 global rule 导出，尤其是 cors、limit-*、proxy-rewrite、forward-auth。</w:t>
      </w:r>
    </w:p>
    <w:p w14:paraId="7A6803BC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2. </w:t>
      </w:r>
      <w:r>
        <w:rPr>
          <w:rFonts w:ascii="Arial" w:hAnsi="Arial" w:eastAsia="PingFang SC"/>
          <w:b w:val="0"/>
          <w:color w:val="172B4D"/>
          <w:sz w:val="21"/>
        </w:rPr>
        <w:t>Caddyfile、TLS、HTTP/2/HTTP/3、WebSocket timeout 与 header 转发配置。</w:t>
      </w:r>
    </w:p>
    <w:p w14:paraId="0C17FD20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3. </w:t>
      </w:r>
      <w:r>
        <w:rPr>
          <w:rFonts w:ascii="Arial" w:hAnsi="Arial" w:eastAsia="PingFang SC"/>
          <w:b w:val="0"/>
          <w:color w:val="172B4D"/>
          <w:sz w:val="21"/>
        </w:rPr>
        <w:t>K8s/K3s Deployment、Service、Ingress、NetworkPolicy、Knative/Kourier 和 Pod 安全配置。</w:t>
      </w:r>
    </w:p>
    <w:p w14:paraId="6F0B87B5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4. </w:t>
      </w:r>
      <w:r>
        <w:rPr>
          <w:rFonts w:ascii="Arial" w:hAnsi="Arial" w:eastAsia="PingFang SC"/>
          <w:b w:val="0"/>
          <w:color w:val="172B4D"/>
          <w:sz w:val="21"/>
        </w:rPr>
        <w:t>Identity JWT/refresh/CSRF/OAuth、可信头覆盖、ticket/session TTL 与撤销策略。</w:t>
      </w:r>
    </w:p>
    <w:p w14:paraId="3A6E7A6B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5. </w:t>
      </w:r>
      <w:r>
        <w:rPr>
          <w:rFonts w:ascii="Arial" w:hAnsi="Arial" w:eastAsia="PingFang SC"/>
          <w:b w:val="0"/>
          <w:color w:val="172B4D"/>
          <w:sz w:val="21"/>
        </w:rPr>
        <w:t>Agent/WattBot/WebIDE 的事件协议、状态机、连接/消息大小、重连与幂等规范。</w:t>
      </w:r>
    </w:p>
    <w:p w14:paraId="0369D2D1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6. </w:t>
      </w:r>
      <w:r>
        <w:rPr>
          <w:rFonts w:ascii="Arial" w:hAnsi="Arial" w:eastAsia="PingFang SC"/>
          <w:b w:val="0"/>
          <w:color w:val="172B4D"/>
          <w:sz w:val="21"/>
        </w:rPr>
        <w:t>APISIX、Caddy、Identity、Agent、WattBot、WebIDE、K8s 的日志样本与字段字典。</w:t>
      </w:r>
    </w:p>
    <w:p w14:paraId="3E88817D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7. </w:t>
      </w:r>
      <w:r>
        <w:rPr>
          <w:rFonts w:ascii="Arial" w:hAnsi="Arial" w:eastAsia="PingFang SC"/>
          <w:b w:val="0"/>
          <w:color w:val="172B4D"/>
          <w:sz w:val="21"/>
        </w:rPr>
        <w:t>Wazuh ossec.conf、decoder、rules、custom-vigil.py 和 Dashboard/Indexer 安全配置。</w:t>
      </w:r>
    </w:p>
    <w:p w14:paraId="536F5BBF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8. </w:t>
      </w:r>
      <w:r>
        <w:rPr>
          <w:rFonts w:ascii="Arial" w:hAnsi="Arial" w:eastAsia="PingFang SC"/>
          <w:b w:val="0"/>
          <w:color w:val="172B4D"/>
          <w:sz w:val="21"/>
        </w:rPr>
        <w:t>Vigil/DeepTempo 的告警接入、调查对象、自动响应工作流、审批和回滚设计。</w:t>
      </w:r>
    </w:p>
    <w:p w14:paraId="00798B97">
      <w:pPr>
        <w:pStyle w:val="3"/>
      </w:pPr>
      <w:r>
        <w:t>附录 A：当前现场证据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DA9EBA9">
        <w:trPr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3AB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证据项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AC0D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观察结果</w:t>
            </w:r>
          </w:p>
        </w:tc>
      </w:tr>
      <w:tr w14:paraId="2CFBE394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C88DC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目标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1B10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https://ai-next.bigwatt.cn/workspace/</w:t>
            </w:r>
          </w:p>
        </w:tc>
      </w:tr>
      <w:tr w14:paraId="346C079F">
        <w:trPr>
          <w:jc w:val="center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AD2E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页面</w:t>
            </w:r>
          </w:p>
        </w:tc>
        <w:tc>
          <w:tcPr>
            <w:tcW w:w="7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4C78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人工智能平台3.0；已加载工作空间、项目、模型、数据、研发工具等导航</w:t>
            </w:r>
          </w:p>
        </w:tc>
      </w:tr>
      <w:tr w14:paraId="5D284648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D16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响应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E5A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server: APISIX/3.16.0；via: 1.1 Caddy；HSTS max-age=31536000</w:t>
            </w:r>
          </w:p>
        </w:tc>
      </w:tr>
      <w:tr w14:paraId="7C65257D">
        <w:trPr>
          <w:jc w:val="center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2759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CORS</w:t>
            </w:r>
          </w:p>
        </w:tc>
        <w:tc>
          <w:tcPr>
            <w:tcW w:w="7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09635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Allow-Origin: *；Allow-Methods 含 GET/POST/PUT/DELETE/PATCH/HEAD/OPTIONS/CONNECT/TRACE</w:t>
            </w:r>
          </w:p>
        </w:tc>
      </w:tr>
      <w:tr w14:paraId="3843F692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28E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认证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21A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/api/auth/me 与 /api/v1/wattbot/status 未认证返回 HTTP 401</w:t>
            </w:r>
          </w:p>
        </w:tc>
      </w:tr>
      <w:tr w14:paraId="0D1AB24A">
        <w:trPr>
          <w:jc w:val="center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F5680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前端</w:t>
            </w:r>
          </w:p>
        </w:tc>
        <w:tc>
          <w:tcPr>
            <w:tcW w:w="7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1062E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Bearer、X-Workspace-Id、X-CSRF-Token；401 refresh retry</w:t>
            </w:r>
          </w:p>
        </w:tc>
      </w:tr>
      <w:tr w14:paraId="2D0FFBF0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8FB7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实时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B866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Agent /responses/{id}/events 使用 fetch + ReadableStream/SSE；WattBot 与 WebIDE 为重点入口</w:t>
            </w:r>
          </w:p>
        </w:tc>
      </w:tr>
    </w:tbl>
    <w:p w14:paraId="4B27FA31">
      <w:pPr>
        <w:spacing w:after="0"/>
      </w:pPr>
    </w:p>
    <w:p w14:paraId="18FE0366">
      <w:pPr>
        <w:pStyle w:val="3"/>
      </w:pPr>
      <w:r>
        <w:t>附录 B：Compose 文件指纹与边界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0EB8D79">
        <w:trPr>
          <w:tblHeader/>
          <w:jc w:val="center"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6234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项目</w:t>
            </w:r>
          </w:p>
        </w:tc>
        <w:tc>
          <w:tcPr>
            <w:tcW w:w="7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EA4C">
            <w:pPr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值</w:t>
            </w:r>
          </w:p>
        </w:tc>
      </w:tr>
      <w:tr w14:paraId="24554809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73E6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路径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BA858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/Volumes/KINGSTON/docker-compose.yml</w:t>
            </w:r>
          </w:p>
        </w:tc>
      </w:tr>
      <w:tr w14:paraId="3264F3AD">
        <w:trPr>
          <w:jc w:val="center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E3DF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行数</w:t>
            </w:r>
          </w:p>
        </w:tc>
        <w:tc>
          <w:tcPr>
            <w:tcW w:w="7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8ECE2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457</w:t>
            </w:r>
          </w:p>
        </w:tc>
      </w:tr>
      <w:tr w14:paraId="3B12AE79">
        <w:trPr>
          <w:jc w:val="center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7774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SHA-256</w:t>
            </w:r>
          </w:p>
        </w:tc>
        <w:tc>
          <w:tcPr>
            <w:tcW w:w="7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8A6D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ee331916ce6fabaffd85c6b6fdad9cb9f1266055a079b03848cc5a296195d09d</w:t>
            </w:r>
          </w:p>
        </w:tc>
      </w:tr>
      <w:tr w14:paraId="721FEE36">
        <w:trPr>
          <w:jc w:val="center"/>
        </w:trPr>
        <w:tc>
          <w:tcPr>
            <w:tcW w:w="17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7A33">
            <w:pPr>
              <w:spacing w:before="0" w:after="0" w:line="252" w:lineRule="auto"/>
              <w:jc w:val="center"/>
            </w:pPr>
            <w:r>
              <w:rPr>
                <w:rFonts w:ascii="Arial" w:hAnsi="Arial" w:eastAsia="PingFang SC"/>
                <w:b/>
                <w:color w:val="172B4D"/>
                <w:sz w:val="17"/>
              </w:rPr>
              <w:t>边界</w:t>
            </w:r>
          </w:p>
        </w:tc>
        <w:tc>
          <w:tcPr>
            <w:tcW w:w="766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CE9BF">
            <w:pPr>
              <w:spacing w:before="0" w:after="0" w:line="252" w:lineRule="auto"/>
              <w:jc w:val="left"/>
            </w:pPr>
            <w:r>
              <w:rPr>
                <w:rFonts w:ascii="Arial" w:hAnsi="Arial" w:eastAsia="PingFang SC"/>
                <w:b w:val="0"/>
                <w:color w:val="172B4D"/>
                <w:sz w:val="17"/>
              </w:rPr>
              <w:t>仅代表测试平台子集；挂载目录与镜像内部配置未随文件提供</w:t>
            </w:r>
          </w:p>
        </w:tc>
      </w:tr>
    </w:tbl>
    <w:p w14:paraId="00B80E32">
      <w:pPr>
        <w:spacing w:after="0"/>
      </w:pPr>
    </w:p>
    <w:p w14:paraId="6A720DB5">
      <w:pPr>
        <w:pStyle w:val="3"/>
      </w:pPr>
      <w:r>
        <w:t>附录 C：最终交付物清单</w:t>
      </w:r>
    </w:p>
    <w:p w14:paraId="2E95B8E9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架构与数据流图、资产清单、信任边界和待确认项。</w:t>
      </w:r>
    </w:p>
    <w:p w14:paraId="68B46B59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分级测试计划、参数矩阵、核心用例与复测用例。</w:t>
      </w:r>
    </w:p>
    <w:p w14:paraId="0B650971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客户端、网关、应用、Wazuh、Vigil 五层证据包。</w:t>
      </w:r>
    </w:p>
    <w:p w14:paraId="133FE1FE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Wazuh decoder/rules、Vigil 关联策略、告警与响应验收记录。</w:t>
      </w:r>
    </w:p>
    <w:p w14:paraId="0E06132F">
      <w:pPr>
        <w:spacing w:after="80" w:line="264" w:lineRule="auto"/>
        <w:ind w:left="720" w:hanging="360"/>
      </w:pPr>
      <w:r>
        <w:rPr>
          <w:rFonts w:ascii="Arial" w:hAnsi="Arial" w:eastAsia="PingFang SC"/>
          <w:b/>
          <w:color w:val="172B4D"/>
          <w:sz w:val="21"/>
        </w:rPr>
        <w:t xml:space="preserve">- </w:t>
      </w:r>
      <w:r>
        <w:rPr>
          <w:rFonts w:ascii="Arial" w:hAnsi="Arial" w:eastAsia="PingFang SC"/>
          <w:b w:val="0"/>
          <w:color w:val="172B4D"/>
          <w:sz w:val="21"/>
        </w:rPr>
        <w:t>缺陷清单、风险评级、整改建议、发布闸门与最终签署页。</w:t>
      </w:r>
    </w:p>
    <w:sectPr>
      <w:headerReference r:id="rId5" w:type="default"/>
      <w:footerReference r:id="rId6" w:type="default"/>
      <w:pgSz w:w="12240" w:h="15840"/>
      <w:pgMar w:top="1224" w:right="1440" w:bottom="1080" w:left="1440" w:header="576" w:footer="57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C7170">
    <w:pPr>
      <w:pStyle w:val="24"/>
      <w:jc w:val="right"/>
    </w:pPr>
    <w:r>
      <w:rPr>
        <w:rFonts w:ascii="Arial" w:hAnsi="Arial" w:eastAsia="PingFang SC"/>
        <w:b w:val="0"/>
        <w:color w:val="667085"/>
        <w:sz w:val="17"/>
      </w:rPr>
      <w:t>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A7DE4">
    <w:pPr>
      <w:pStyle w:val="25"/>
      <w:jc w:val="right"/>
    </w:pPr>
    <w:r>
      <w:rPr>
        <w:rFonts w:ascii="Arial" w:hAnsi="Arial" w:eastAsia="PingFang SC"/>
        <w:b w:val="0"/>
        <w:color w:val="667085"/>
        <w:sz w:val="17"/>
      </w:rPr>
      <w:t>AI Next 安全 Socket 测试报告 | 内部使用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F5E5BE"/>
    <w:rsid w:val="7BF4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Arial" w:hAnsi="Arial" w:eastAsia="PingFang SC" w:cstheme="minorBidi"/>
      <w:color w:val="172B4D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D78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1F4D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64" w:lineRule="auto"/>
      <w:ind w:left="720" w:hanging="360"/>
      <w:contextualSpacing/>
    </w:pPr>
    <w:rPr>
      <w:rFonts w:ascii="Arial" w:hAnsi="Arial" w:eastAsia="PingFang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64" w:lineRule="auto"/>
      <w:ind w:left="720" w:hanging="360"/>
      <w:contextualSpacing/>
    </w:pPr>
    <w:rPr>
      <w:rFonts w:ascii="Arial" w:hAnsi="Arial" w:eastAsia="PingFang SC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320"/>
    </w:pPr>
    <w:rPr>
      <w:rFonts w:asciiTheme="majorHAnsi" w:hAnsiTheme="majorHAnsi" w:eastAsiaTheme="majorEastAsia" w:cstheme="majorBidi"/>
      <w:i/>
      <w:iCs/>
      <w:color w:val="667085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2B4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Office_12.1.26010.26010_F1E327BC-269C-435d-A152-05C5408002CA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JK.</cp:lastModifiedBy>
  <dcterms:modified xsi:type="dcterms:W3CDTF">2026-06-18T18:24:47Z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2052-12.1.26010.26010</vt:lpwstr>
  </property>
  <property fmtid="{D5CDD505-2E9C-101B-9397-08002B2CF9AE}" pid="3" name="ICV">
    <vt:lpwstr>B02D9A62AB77E75FA0C2336A89E81F00_42</vt:lpwstr>
  </property>
</Properties>
</file>