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>
      <w:pPr>
        <w:spacing w:after="600" w:before="0"/>
      </w:pPr>
    </w:p>
    <w:p>
      <w:pPr>
        <w:spacing w:after="120"/>
        <w:jc w:val="center"/>
      </w:pPr>
      <w:r>
        <w:drawing>
          <wp:inline>
            <wp:extent cx="2743200" cy="12955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il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295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0" w:before="0"/>
      </w:pPr>
    </w:p>
    <w:p>
      <w:pPr>
        <w:spacing w:after="80"/>
        <w:jc w:val="center"/>
      </w:pPr>
      <w:r>
        <w:rPr>
          <w:rFonts w:ascii="Arial" w:hAnsi="Arial"/>
          <w:b/>
          <w:color w:val="002060"/>
          <w:sz w:val="44"/>
        </w:rPr>
        <w:t>ESPECIFICACIÓN FUNCIONAL</w:t>
      </w:r>
    </w:p>
    <w:p>
      <w:pPr>
        <w:spacing w:after="60"/>
        <w:jc w:val="center"/>
      </w:pPr>
      <w:r>
        <w:rPr>
          <w:rFonts w:ascii="Arial" w:hAnsi="Arial"/>
          <w:b w:val="0"/>
          <w:color w:val="1F3864"/>
          <w:sz w:val="28"/>
        </w:rPr>
        <w:t>Modelos de Planeación Financiera — Transprensa S.A.S.</w:t>
      </w:r>
    </w:p>
    <w:p>
      <w:pPr>
        <w:spacing w:after="40"/>
        <w:jc w:val="center"/>
      </w:pPr>
      <w:r>
        <w:rPr>
          <w:rFonts w:ascii="Arial" w:hAnsi="Arial"/>
          <w:b w:val="0"/>
          <w:color w:val="1F3864"/>
          <w:sz w:val="22"/>
        </w:rPr>
        <w:t>Ingresos · Costos y Gastos · Estados Financieros en SAP Analytics Cloud</w:t>
      </w:r>
    </w:p>
    <w:p>
      <w:pPr>
        <w:spacing w:after="400"/>
        <w:jc w:val="center"/>
      </w:pPr>
      <w:r>
        <w:rPr>
          <w:rFonts w:ascii="Arial" w:hAnsi="Arial"/>
          <w:b w:val="0"/>
          <w:color w:val="595959"/>
          <w:sz w:val="22"/>
        </w:rPr>
        <w:t>Programa SAP BUILD · Grupo Fanalca</w:t>
      </w:r>
    </w:p>
    <w:tbl>
      <w:tblPr>
        <w:tblStyle w:val="Fanalca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753"/>
        <w:gridCol w:w="4753"/>
      </w:tblGrid>
      <w:tr>
        <w:tc>
          <w:tcPr>
            <w:tcW w:type="dxa" w:w="2880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Sociedad</w:t>
            </w:r>
          </w:p>
        </w:tc>
        <w:tc>
          <w:tcPr>
            <w:tcW w:type="dxa" w:w="604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9"/>
              </w:rPr>
              <w:t>Transprensa S.A.S. (logística y transporte de carga)</w:t>
            </w:r>
          </w:p>
        </w:tc>
      </w:tr>
      <w:tr>
        <w:tc>
          <w:tcPr>
            <w:tcW w:type="dxa" w:w="2880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Proceso</w:t>
            </w:r>
          </w:p>
        </w:tc>
        <w:tc>
          <w:tcPr>
            <w:tcW w:type="dxa" w:w="604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9"/>
              </w:rPr>
              <w:t>Planeación financiera: Ingresos, Costos y Gastos, Estados Financieros</w:t>
            </w:r>
          </w:p>
        </w:tc>
      </w:tr>
      <w:tr>
        <w:tc>
          <w:tcPr>
            <w:tcW w:type="dxa" w:w="2880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Plataforma</w:t>
            </w:r>
          </w:p>
        </w:tc>
        <w:tc>
          <w:tcPr>
            <w:tcW w:type="dxa" w:w="604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9"/>
              </w:rPr>
              <w:t>SAP Analytics Cloud (SAC) · SAP DataSphere · SAP S/4HANA · Silotrans</w:t>
            </w:r>
          </w:p>
        </w:tc>
      </w:tr>
      <w:tr>
        <w:tc>
          <w:tcPr>
            <w:tcW w:type="dxa" w:w="2880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Versión</w:t>
            </w:r>
          </w:p>
        </w:tc>
        <w:tc>
          <w:tcPr>
            <w:tcW w:type="dxa" w:w="604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9"/>
              </w:rPr>
              <w:t>1.0 — Diligenciada</w:t>
            </w:r>
          </w:p>
        </w:tc>
      </w:tr>
      <w:tr>
        <w:tc>
          <w:tcPr>
            <w:tcW w:type="dxa" w:w="2880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Fecha</w:t>
            </w:r>
          </w:p>
        </w:tc>
        <w:tc>
          <w:tcPr>
            <w:tcW w:type="dxa" w:w="604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9"/>
              </w:rPr>
              <w:t>(por confirmar)</w:t>
            </w:r>
          </w:p>
        </w:tc>
      </w:tr>
      <w:tr>
        <w:tc>
          <w:tcPr>
            <w:tcW w:type="dxa" w:w="2880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Estado</w:t>
            </w:r>
          </w:p>
        </w:tc>
        <w:tc>
          <w:tcPr>
            <w:tcW w:type="dxa" w:w="604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9"/>
              </w:rPr>
              <w:t>Borrador para revisión y aprobación</w:t>
            </w:r>
          </w:p>
        </w:tc>
      </w:tr>
      <w:tr>
        <w:tc>
          <w:tcPr>
            <w:tcW w:type="dxa" w:w="2880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Clasificación</w:t>
            </w:r>
          </w:p>
        </w:tc>
        <w:tc>
          <w:tcPr>
            <w:tcW w:type="dxa" w:w="604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9"/>
              </w:rPr>
              <w:t>Confidencial</w:t>
            </w:r>
          </w:p>
        </w:tc>
      </w:tr>
    </w:tbl>
    <w:p>
      <w:pPr>
        <w:spacing w:after="520" w:before="0"/>
      </w:pPr>
    </w:p>
    <w:p>
      <w:pPr>
        <w:spacing w:after="120"/>
        <w:jc w:val="center"/>
      </w:pPr>
      <w:r>
        <w:drawing>
          <wp:inline>
            <wp:extent cx="2651760" cy="4172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nalca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417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00" w:after="100"/>
        <w:pBdr>
          <w:bottom w:val="single" w:sz="6" w:space="4" w:color="1F3864"/>
        </w:pBdr>
      </w:pPr>
      <w:r>
        <w:rPr>
          <w:rFonts w:ascii="Arial" w:hAnsi="Arial"/>
          <w:b/>
          <w:color w:val="002060"/>
          <w:sz w:val="26"/>
        </w:rPr>
        <w:t>Control de versiones</w:t>
      </w:r>
    </w:p>
    <w:tbl>
      <w:tblPr>
        <w:tblStyle w:val="Fanalca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01"/>
        <w:gridCol w:w="1901"/>
        <w:gridCol w:w="1901"/>
        <w:gridCol w:w="1901"/>
        <w:gridCol w:w="1901"/>
      </w:tblGrid>
      <w:tr>
        <w:trPr>
          <w:tblHeader w:val="true"/>
          <w:cantSplit w:val="true"/>
        </w:trPr>
        <w:tc>
          <w:tcPr>
            <w:tcW w:type="dxa" w:w="1152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Versión</w:t>
            </w:r>
          </w:p>
        </w:tc>
        <w:tc>
          <w:tcPr>
            <w:tcW w:type="dxa" w:w="1440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Fecha</w:t>
            </w:r>
          </w:p>
        </w:tc>
        <w:tc>
          <w:tcPr>
            <w:tcW w:type="dxa" w:w="2016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Autor</w:t>
            </w:r>
          </w:p>
        </w:tc>
        <w:tc>
          <w:tcPr>
            <w:tcW w:type="dxa" w:w="3744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Descripción del cambio</w:t>
            </w:r>
          </w:p>
        </w:tc>
        <w:tc>
          <w:tcPr>
            <w:tcW w:type="dxa" w:w="1152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115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1.0</w:t>
            </w:r>
          </w:p>
        </w:tc>
        <w:tc>
          <w:tcPr>
            <w:tcW w:type="dxa" w:w="144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(fecha)</w:t>
            </w:r>
          </w:p>
        </w:tc>
        <w:tc>
          <w:tcPr>
            <w:tcW w:type="dxa" w:w="201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Equipo SAP BUILD</w:t>
            </w:r>
          </w:p>
        </w:tc>
        <w:tc>
          <w:tcPr>
            <w:tcW w:type="dxa" w:w="374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Versión inicial diligenciada para Transprensa</w:t>
            </w: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Borrador</w:t>
            </w:r>
          </w:p>
        </w:tc>
      </w:tr>
    </w:tbl>
    <w:p>
      <w:pPr>
        <w:spacing w:after="80" w:before="0"/>
      </w:pPr>
    </w:p>
    <w:p>
      <w:pPr>
        <w:spacing w:before="200" w:after="100"/>
        <w:pBdr>
          <w:bottom w:val="single" w:sz="6" w:space="4" w:color="1F3864"/>
        </w:pBdr>
      </w:pPr>
      <w:r>
        <w:rPr>
          <w:rFonts w:ascii="Arial" w:hAnsi="Arial"/>
          <w:b/>
          <w:color w:val="002060"/>
          <w:sz w:val="26"/>
        </w:rPr>
        <w:t>Documentos relacionados</w:t>
      </w:r>
    </w:p>
    <w:tbl>
      <w:tblPr>
        <w:tblStyle w:val="Fanalca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76"/>
        <w:gridCol w:w="2376"/>
        <w:gridCol w:w="2376"/>
        <w:gridCol w:w="2376"/>
      </w:tblGrid>
      <w:tr>
        <w:trPr>
          <w:tblHeader w:val="true"/>
          <w:cantSplit w:val="true"/>
        </w:trPr>
        <w:tc>
          <w:tcPr>
            <w:tcW w:type="dxa" w:w="1008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4320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Documento</w:t>
            </w:r>
          </w:p>
        </w:tc>
        <w:tc>
          <w:tcPr>
            <w:tcW w:type="dxa" w:w="1152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Versión</w:t>
            </w:r>
          </w:p>
        </w:tc>
        <w:tc>
          <w:tcPr>
            <w:tcW w:type="dxa" w:w="3024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Ubicación</w:t>
            </w:r>
          </w:p>
        </w:tc>
      </w:tr>
      <w:tr>
        <w:tc>
          <w:tcPr>
            <w:tcW w:type="dxa" w:w="100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DOC-01</w:t>
            </w:r>
          </w:p>
        </w:tc>
        <w:tc>
          <w:tcPr>
            <w:tcW w:type="dxa" w:w="432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Documento de Diseño de Solución — SAC (Fanalca, Ciudad Limpia, Transprensa)</w:t>
            </w: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2.0</w:t>
            </w:r>
          </w:p>
        </w:tc>
        <w:tc>
          <w:tcPr>
            <w:tcW w:type="dxa" w:w="302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(repositorio)</w:t>
            </w:r>
          </w:p>
        </w:tc>
      </w:tr>
      <w:tr>
        <w:tc>
          <w:tcPr>
            <w:tcW w:type="dxa" w:w="100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DOC-02</w:t>
            </w:r>
          </w:p>
        </w:tc>
        <w:tc>
          <w:tcPr>
            <w:tcW w:type="dxa" w:w="432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Plan de seguimiento de la configuración de SAC</w:t>
            </w: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1.0</w:t>
            </w:r>
          </w:p>
        </w:tc>
        <w:tc>
          <w:tcPr>
            <w:tcW w:type="dxa" w:w="302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(repositorio)</w:t>
            </w:r>
          </w:p>
        </w:tc>
      </w:tr>
    </w:tbl>
    <w:p>
      <w:pPr>
        <w:spacing w:after="80" w:before="0"/>
      </w:pPr>
    </w:p>
    <w:p>
      <w:pPr>
        <w:spacing w:before="200" w:after="100"/>
        <w:pBdr>
          <w:bottom w:val="single" w:sz="6" w:space="4" w:color="1F3864"/>
        </w:pBdr>
      </w:pPr>
      <w:r>
        <w:rPr>
          <w:rFonts w:ascii="Arial" w:hAnsi="Arial"/>
          <w:b/>
          <w:color w:val="002060"/>
          <w:sz w:val="26"/>
        </w:rPr>
        <w:t>Contenido</w:t>
      </w:r>
    </w:p>
    <w:p>
      <w:r>
        <w:fldChar w:fldCharType="begin"/>
        <w:instrText xml:space="preserve">TOC \o "1-3" \h \z \u</w:instrText>
        <w:fldChar w:fldCharType="separate"/>
        <w:t>Actualice este índice en Word: clic derecho ▸ Actualizar campos (o F9).</w:t>
        <w:fldChar w:fldCharType="end"/>
      </w:r>
    </w:p>
    <w:p>
      <w:r>
        <w:br w:type="page"/>
      </w:r>
    </w:p>
    <w:p>
      <w:pPr>
        <w:pStyle w:val="Heading1"/>
        <w:keepNext/>
        <w:spacing w:before="280" w:after="120"/>
      </w:pPr>
      <w:r>
        <w:t>Introducción</w:t>
      </w:r>
    </w:p>
    <w:p>
      <w:pPr>
        <w:pStyle w:val="Heading2"/>
        <w:keepNext/>
        <w:spacing w:before="200" w:after="80"/>
      </w:pPr>
      <w:r>
        <w:t>Propósito del documento</w:t>
      </w:r>
    </w:p>
    <w:p>
      <w:pPr>
        <w:spacing w:after="120"/>
        <w:jc w:val="both"/>
      </w:pPr>
      <w:r>
        <w:rPr>
          <w:rFonts w:ascii="Arial" w:hAnsi="Arial"/>
          <w:b w:val="0"/>
          <w:i w:val="0"/>
          <w:sz w:val="20"/>
        </w:rPr>
        <w:t>Este documento especifica, a nivel funcional, los tres modelos de planeación financiera —Ingresos, Costos y Gastos, y Estados Financieros— de Transprensa S.A.S. que se construyen en SAP Analytics Cloud (SAC). Traduce el proceso presupuestal actual de la compañía a requerimientos y reglas funcionales que el equipo de configuración implementará mediante modelos, plantillas de carga, Data Actions, versiones, reportes y seguridad. Complementa el Documento de Diseño de Solución (DOC-01) con el nivel de detalle necesario para construir, probar y aceptar la solución.</w:t>
      </w:r>
    </w:p>
    <w:p>
      <w:pPr>
        <w:pStyle w:val="Heading2"/>
        <w:keepNext/>
        <w:spacing w:before="200" w:after="80"/>
      </w:pPr>
      <w:r>
        <w:t>Alcance funcional</w:t>
      </w:r>
    </w:p>
    <w:tbl>
      <w:tblPr>
        <w:tblStyle w:val="Fanalca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753"/>
        <w:gridCol w:w="4753"/>
      </w:tblGrid>
      <w:tr>
        <w:trPr>
          <w:tblHeader w:val="true"/>
          <w:cantSplit w:val="true"/>
        </w:trPr>
        <w:tc>
          <w:tcPr>
            <w:tcW w:type="dxa" w:w="4752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Incluye</w:t>
            </w:r>
          </w:p>
        </w:tc>
        <w:tc>
          <w:tcPr>
            <w:tcW w:type="dxa" w:w="4752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Excluye</w:t>
            </w:r>
          </w:p>
        </w:tc>
      </w:tr>
      <w:tr>
        <w:tc>
          <w:tcPr>
            <w:tcW w:type="dxa" w:w="475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Modelos de Ingresos, Costos/Gastos y EEFF; carga del plan por plantillas; cálculo P×Q y de costos por Data Actions; integración del histórico desde Silotrans y del real desde S/4HANA (vía DataSphere); versiones (Comercial, Financiero, Forecast); reportes y dashboards por regional y servicio; seguridad por Data Access Control.</w:t>
            </w:r>
          </w:p>
        </w:tc>
        <w:tc>
          <w:tcPr>
            <w:tcW w:type="dxa" w:w="475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Modelo de Talento Humano y Flujo de Caja diario (en diseño); cierre contable y ejecución transaccional (permanecen en el ERP); presupuestación cliente por cliente (se presupuesta por regional y por negocio, no por cliente, salvo los negocios especiales).</w:t>
            </w:r>
          </w:p>
        </w:tc>
      </w:tr>
    </w:tbl>
    <w:p>
      <w:pPr>
        <w:spacing w:after="80" w:before="0"/>
      </w:pPr>
    </w:p>
    <w:p>
      <w:pPr>
        <w:pStyle w:val="Heading2"/>
        <w:keepNext/>
        <w:spacing w:before="200" w:after="80"/>
      </w:pPr>
      <w:r>
        <w:t>Audiencia</w:t>
      </w:r>
    </w:p>
    <w:p>
      <w:pPr>
        <w:spacing w:after="120"/>
        <w:jc w:val="both"/>
      </w:pPr>
      <w:r>
        <w:rPr>
          <w:rFonts w:ascii="Arial" w:hAnsi="Arial"/>
          <w:b w:val="0"/>
          <w:i w:val="0"/>
          <w:sz w:val="19"/>
        </w:rPr>
        <w:t>Dirigido al equipo funcional y de configuración de SAC, al área de Planeación Financiera de Transprensa, a la Gerencia y Gerencia Comercial (validación de reglas), y al equipo de pruebas (UAT).</w:t>
      </w:r>
    </w:p>
    <w:p>
      <w:pPr>
        <w:pStyle w:val="Heading2"/>
        <w:keepNext/>
        <w:spacing w:before="200" w:after="80"/>
      </w:pPr>
      <w:r>
        <w:t>Definiciones, acrónimos y glosario</w:t>
      </w:r>
    </w:p>
    <w:tbl>
      <w:tblPr>
        <w:tblStyle w:val="Fanalca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753"/>
        <w:gridCol w:w="4753"/>
      </w:tblGrid>
      <w:tr>
        <w:trPr>
          <w:tblHeader w:val="true"/>
          <w:cantSplit w:val="true"/>
        </w:trPr>
        <w:tc>
          <w:tcPr>
            <w:tcW w:type="dxa" w:w="2160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Término / Acrónimo</w:t>
            </w:r>
          </w:p>
        </w:tc>
        <w:tc>
          <w:tcPr>
            <w:tcW w:type="dxa" w:w="7344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Definición</w:t>
            </w:r>
          </w:p>
        </w:tc>
      </w:tr>
      <w:tr>
        <w:tc>
          <w:tcPr>
            <w:tcW w:type="dxa" w:w="216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P×Q</w:t>
            </w:r>
          </w:p>
        </w:tc>
        <w:tc>
          <w:tcPr>
            <w:tcW w:type="dxa" w:w="734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Precio × Cantidad: ingreso = tarifa (pesos/kg) × kilogramos.</w:t>
            </w:r>
          </w:p>
        </w:tc>
      </w:tr>
      <w:tr>
        <w:tc>
          <w:tcPr>
            <w:tcW w:type="dxa" w:w="216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CRM</w:t>
            </w:r>
          </w:p>
        </w:tc>
        <w:tc>
          <w:tcPr>
            <w:tcW w:type="dxa" w:w="734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Centro de Recibo de Mercancía (punto físico de recepción); Transprensa opera 46. No es «Customer Relationship Management».</w:t>
            </w:r>
          </w:p>
        </w:tc>
      </w:tr>
      <w:tr>
        <w:tc>
          <w:tcPr>
            <w:tcW w:type="dxa" w:w="216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Silotrans / Silotrack</w:t>
            </w:r>
          </w:p>
        </w:tc>
        <w:tc>
          <w:tcPr>
            <w:tcW w:type="dxa" w:w="734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Software logístico: kilogramos, remesas, tarifas y ventas por CRM.</w:t>
            </w:r>
          </w:p>
        </w:tc>
      </w:tr>
      <w:tr>
        <w:tc>
          <w:tcPr>
            <w:tcW w:type="dxa" w:w="216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ICTC</w:t>
            </w:r>
          </w:p>
        </w:tc>
        <w:tc>
          <w:tcPr>
            <w:tcW w:type="dxa" w:w="734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Índice de Costos del Transporte de Carga (combustible, salario mínimo, inflación).</w:t>
            </w:r>
          </w:p>
        </w:tc>
      </w:tr>
      <w:tr>
        <w:tc>
          <w:tcPr>
            <w:tcW w:type="dxa" w:w="216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N-1</w:t>
            </w:r>
          </w:p>
        </w:tc>
        <w:tc>
          <w:tcPr>
            <w:tcW w:type="dxa" w:w="734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Año anterior; base histórica (2025) para proyectar el presupuesto.</w:t>
            </w:r>
          </w:p>
        </w:tc>
      </w:tr>
      <w:tr>
        <w:tc>
          <w:tcPr>
            <w:tcW w:type="dxa" w:w="216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CIES / SIESA</w:t>
            </w:r>
          </w:p>
        </w:tc>
        <w:tc>
          <w:tcPr>
            <w:tcW w:type="dxa" w:w="734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Sistemas legados de nómina (CIES) y contabilidad (SIESA).</w:t>
            </w:r>
          </w:p>
        </w:tc>
      </w:tr>
      <w:tr>
        <w:tc>
          <w:tcPr>
            <w:tcW w:type="dxa" w:w="216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Data Action</w:t>
            </w:r>
          </w:p>
        </w:tc>
        <w:tc>
          <w:tcPr>
            <w:tcW w:type="dxa" w:w="734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Proceso de cálculo en SAC (Advanced Formulas / Cross-Model Copy).</w:t>
            </w:r>
          </w:p>
        </w:tc>
      </w:tr>
      <w:tr>
        <w:tc>
          <w:tcPr>
            <w:tcW w:type="dxa" w:w="216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DAC</w:t>
            </w:r>
          </w:p>
        </w:tc>
        <w:tc>
          <w:tcPr>
            <w:tcW w:type="dxa" w:w="734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Data Access Control: control de acceso a datos por dimensión (p. ej. Sociedad/Regional).</w:t>
            </w:r>
          </w:p>
        </w:tc>
      </w:tr>
      <w:tr>
        <w:tc>
          <w:tcPr>
            <w:tcW w:type="dxa" w:w="216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PCGA</w:t>
            </w:r>
          </w:p>
        </w:tc>
        <w:tc>
          <w:tcPr>
            <w:tcW w:type="dxa" w:w="734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Principios de Contabilidad Generalmente Aceptados (base del P&amp;G administrativo).</w:t>
            </w:r>
          </w:p>
        </w:tc>
      </w:tr>
    </w:tbl>
    <w:p>
      <w:pPr>
        <w:spacing w:after="80" w:before="0"/>
      </w:pPr>
    </w:p>
    <w:p>
      <w:pPr>
        <w:pStyle w:val="Heading2"/>
        <w:keepNext/>
        <w:spacing w:before="200" w:after="80"/>
      </w:pPr>
      <w:r>
        <w:t>Supuestos y restricciones</w:t>
      </w:r>
    </w:p>
    <w:tbl>
      <w:tblPr>
        <w:tblStyle w:val="Fanalca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69"/>
        <w:gridCol w:w="3169"/>
        <w:gridCol w:w="3169"/>
      </w:tblGrid>
      <w:tr>
        <w:trPr>
          <w:tblHeader w:val="true"/>
          <w:cantSplit w:val="true"/>
        </w:trPr>
        <w:tc>
          <w:tcPr>
            <w:tcW w:type="dxa" w:w="1008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5328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Supuesto / Restricción</w:t>
            </w:r>
          </w:p>
        </w:tc>
        <w:tc>
          <w:tcPr>
            <w:tcW w:type="dxa" w:w="3168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Impacto si no se cumple</w:t>
            </w:r>
          </w:p>
        </w:tc>
      </w:tr>
      <w:tr>
        <w:tc>
          <w:tcPr>
            <w:tcW w:type="dxa" w:w="100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SUP-01</w:t>
            </w:r>
          </w:p>
        </w:tc>
        <w:tc>
          <w:tcPr>
            <w:tcW w:type="dxa" w:w="532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Los 3 modelos, sus dimensiones y la vinculación con SAP DataSphere ya están configurados (base).</w:t>
            </w:r>
          </w:p>
        </w:tc>
        <w:tc>
          <w:tcPr>
            <w:tcW w:type="dxa" w:w="316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Retraso en la fase de construcción.</w:t>
            </w:r>
          </w:p>
        </w:tc>
      </w:tr>
      <w:tr>
        <w:tc>
          <w:tcPr>
            <w:tcW w:type="dxa" w:w="100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SUP-02</w:t>
            </w:r>
          </w:p>
        </w:tc>
        <w:tc>
          <w:tcPr>
            <w:tcW w:type="dxa" w:w="532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El histórico 2025 (kilogramos y pesos por regional/CRM) está disponible y depurado en Silotrans.</w:t>
            </w:r>
          </w:p>
        </w:tc>
        <w:tc>
          <w:tcPr>
            <w:tcW w:type="dxa" w:w="316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Reprocesos y cálculos P×Q inexactos.</w:t>
            </w:r>
          </w:p>
        </w:tc>
      </w:tr>
      <w:tr>
        <w:tc>
          <w:tcPr>
            <w:tcW w:type="dxa" w:w="100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SUP-03</w:t>
            </w:r>
          </w:p>
        </w:tc>
        <w:tc>
          <w:tcPr>
            <w:tcW w:type="dxa" w:w="532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Los maestros (regionales, CRM, servicios, cuentas) provienen de S/4HANA/DataSphere.</w:t>
            </w:r>
          </w:p>
        </w:tc>
        <w:tc>
          <w:tcPr>
            <w:tcW w:type="dxa" w:w="316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Retrabajo en la carga y descuadres.</w:t>
            </w:r>
          </w:p>
        </w:tc>
      </w:tr>
      <w:tr>
        <w:tc>
          <w:tcPr>
            <w:tcW w:type="dxa" w:w="100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SUP-04</w:t>
            </w:r>
          </w:p>
        </w:tc>
        <w:tc>
          <w:tcPr>
            <w:tcW w:type="dxa" w:w="532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Las metas de crecimiento por regional (volumen y tarifa) las define la Gerencia.</w:t>
            </w:r>
          </w:p>
        </w:tc>
        <w:tc>
          <w:tcPr>
            <w:tcW w:type="dxa" w:w="316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No se puede cerrar el presupuesto comercial.</w:t>
            </w:r>
          </w:p>
        </w:tc>
      </w:tr>
    </w:tbl>
    <w:p>
      <w:pPr>
        <w:spacing w:after="80" w:before="0"/>
      </w:pPr>
    </w:p>
    <w:p>
      <w:pPr>
        <w:pStyle w:val="Heading2"/>
        <w:keepNext/>
        <w:spacing w:before="200" w:after="80"/>
      </w:pPr>
      <w:r>
        <w:t>Dependencias</w:t>
      </w:r>
    </w:p>
    <w:tbl>
      <w:tblPr>
        <w:tblStyle w:val="Fanalca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76"/>
        <w:gridCol w:w="2376"/>
        <w:gridCol w:w="2376"/>
        <w:gridCol w:w="2376"/>
      </w:tblGrid>
      <w:tr>
        <w:trPr>
          <w:tblHeader w:val="true"/>
          <w:cantSplit w:val="true"/>
        </w:trPr>
        <w:tc>
          <w:tcPr>
            <w:tcW w:type="dxa" w:w="1008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4752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Dependencia</w:t>
            </w:r>
          </w:p>
        </w:tc>
        <w:tc>
          <w:tcPr>
            <w:tcW w:type="dxa" w:w="1728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Tipo</w:t>
            </w:r>
          </w:p>
        </w:tc>
        <w:tc>
          <w:tcPr>
            <w:tcW w:type="dxa" w:w="2016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Responsable</w:t>
            </w:r>
          </w:p>
        </w:tc>
      </w:tr>
      <w:tr>
        <w:tc>
          <w:tcPr>
            <w:tcW w:type="dxa" w:w="100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DEP-01</w:t>
            </w:r>
          </w:p>
        </w:tc>
        <w:tc>
          <w:tcPr>
            <w:tcW w:type="dxa" w:w="475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Flujos de DataSphere para histórico (Silotrans) y real (S/4HANA).</w:t>
            </w:r>
          </w:p>
        </w:tc>
        <w:tc>
          <w:tcPr>
            <w:tcW w:type="dxa" w:w="172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Externa</w:t>
            </w:r>
          </w:p>
        </w:tc>
        <w:tc>
          <w:tcPr>
            <w:tcW w:type="dxa" w:w="201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Integración / TI</w:t>
            </w:r>
          </w:p>
        </w:tc>
      </w:tr>
      <w:tr>
        <w:tc>
          <w:tcPr>
            <w:tcW w:type="dxa" w:w="100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DEP-02</w:t>
            </w:r>
          </w:p>
        </w:tc>
        <w:tc>
          <w:tcPr>
            <w:tcW w:type="dxa" w:w="475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Actualización pendiente de Silotrans a un nuevo software logístico.</w:t>
            </w:r>
          </w:p>
        </w:tc>
        <w:tc>
          <w:tcPr>
            <w:tcW w:type="dxa" w:w="172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Externa</w:t>
            </w:r>
          </w:p>
        </w:tc>
        <w:tc>
          <w:tcPr>
            <w:tcW w:type="dxa" w:w="201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TI Transprensa</w:t>
            </w:r>
          </w:p>
        </w:tc>
      </w:tr>
      <w:tr>
        <w:tc>
          <w:tcPr>
            <w:tcW w:type="dxa" w:w="100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DEP-03</w:t>
            </w:r>
          </w:p>
        </w:tc>
        <w:tc>
          <w:tcPr>
            <w:tcW w:type="dxa" w:w="475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Calendario de refresco del real y de los maestros.</w:t>
            </w:r>
          </w:p>
        </w:tc>
        <w:tc>
          <w:tcPr>
            <w:tcW w:type="dxa" w:w="172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Interna</w:t>
            </w:r>
          </w:p>
        </w:tc>
        <w:tc>
          <w:tcPr>
            <w:tcW w:type="dxa" w:w="201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Consultor DataSphere</w:t>
            </w:r>
          </w:p>
        </w:tc>
      </w:tr>
    </w:tbl>
    <w:p>
      <w:pPr>
        <w:spacing w:after="80" w:before="0"/>
      </w:pPr>
    </w:p>
    <w:p>
      <w:pPr>
        <w:pStyle w:val="Heading1"/>
        <w:keepNext/>
        <w:spacing w:before="280" w:after="120"/>
      </w:pPr>
      <w:r>
        <w:t>Contexto y objetivos del negocio</w:t>
      </w:r>
    </w:p>
    <w:p>
      <w:pPr>
        <w:pStyle w:val="Heading2"/>
        <w:keepNext/>
        <w:spacing w:before="200" w:after="80"/>
      </w:pPr>
      <w:r>
        <w:t>Descripción del proceso actual (AS-IS)</w:t>
      </w:r>
    </w:p>
    <w:p>
      <w:pPr>
        <w:spacing w:after="120"/>
        <w:jc w:val="both"/>
      </w:pPr>
      <w:r>
        <w:rPr>
          <w:rFonts w:ascii="Arial" w:hAnsi="Arial"/>
          <w:b w:val="0"/>
          <w:i w:val="0"/>
          <w:sz w:val="20"/>
        </w:rPr>
        <w:t>El presupuesto de Transprensa se construye de forma centralizada por el equipo financiero, a partir de las directrices de la Gerencia General y la Gerencia Comercial (que definen el crecimiento por regional), usando Excel y reportes en Power BI. La información operativa —kilogramos, remesas, pesos, tarifas y la discriminación crédito/contado por CRM— proviene del software logístico Silotrans; la información contable y de nómina proviene de SIESA y CIES. El presupuesto se arma por negocio y por regional, no cliente por cliente.</w:t>
      </w:r>
    </w:p>
    <w:p>
      <w:pPr>
        <w:spacing w:after="120"/>
        <w:jc w:val="both"/>
      </w:pPr>
      <w:r>
        <w:rPr>
          <w:rFonts w:ascii="Arial" w:hAnsi="Arial"/>
          <w:b w:val="0"/>
          <w:i w:val="0"/>
          <w:sz w:val="19"/>
        </w:rPr>
        <w:t>Líneas de negocio. Paqueteo (CV paqueteo), masivo (CB masivo), vehículos dedicados, almacenamiento e ingredientes; más tres negocios especiales —Ingreso, T1 y Soy Más— que representan cerca del 30% de los ingresos, se manejan por licitación y quedan por fuera de la fuerza comercial.</w:t>
      </w:r>
    </w:p>
    <w:p>
      <w:pPr>
        <w:spacing w:after="120"/>
        <w:jc w:val="both"/>
      </w:pPr>
      <w:r>
        <w:rPr>
          <w:rFonts w:ascii="Arial" w:hAnsi="Arial"/>
          <w:b w:val="0"/>
          <w:i w:val="0"/>
          <w:sz w:val="19"/>
        </w:rPr>
        <w:t>Ingresos (P×Q). Se parte de la ejecución real del año anterior (N-1, 2025) en kilogramos y pesos por regional. Se calcula el indicador pesos/kilogramo (tarifa implícita) y se proyecta el año aplicando un crecimiento en volumen (porcentaje de kg por regional; por ejemplo +21% global) y en tarifa (por ejemplo +15%, basado en IPC e ICTC). El total anual se distribuye mes a mes según la estacionalidad del negocio y se discrimina crédito (B2B) frente a contado/contraentrega (originado en los 46 CRM). Ejemplo levantado en sesión: Antioquia generó en abril remesas por $2.254 millones, equivalentes a 1.559 toneladas.</w:t>
      </w:r>
    </w:p>
    <w:p>
      <w:pPr>
        <w:spacing w:after="120"/>
        <w:jc w:val="both"/>
      </w:pPr>
      <w:r>
        <w:rPr>
          <w:rFonts w:ascii="Arial" w:hAnsi="Arial"/>
          <w:b w:val="0"/>
          <w:i w:val="0"/>
          <w:sz w:val="19"/>
        </w:rPr>
        <w:t>Costos. Las dos variables principales son el flete (según los kg se define el número de vehículos y la distribución origen-destino) y la mano de obra, variable y ligada al volumen de kg (índice persona/kg). Se suman comisiones (CRM externos y fuerza de ventas), arrendamientos (IPC) y gastos fijos (histórico N-1 × IPC). En el servicio masivo, el ingreso se define como el costo del flete cotizado a terceros más un margen objetivo (15%–18%). El P&amp;G administrativo (PCGA) se abre por regional.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8" w:space="0" w:color="C00000"/>
          <w:left w:val="single" w:sz="8" w:space="0" w:color="C00000"/>
          <w:bottom w:val="single" w:sz="8" w:space="0" w:color="C00000"/>
          <w:right w:val="single" w:sz="8" w:space="0" w:color="C00000"/>
          <w:insideH w:val="single" w:sz="8" w:space="0" w:color="C00000"/>
          <w:insideV w:val="single" w:sz="8" w:space="0" w:color="C00000"/>
        </w:tblBorders>
      </w:tblPr>
      <w:tblGrid>
        <w:gridCol w:w="9506"/>
      </w:tblGrid>
      <w:tr>
        <w:tc>
          <w:tcPr>
            <w:tcW w:type="dxa" w:w="9504"/>
            <w:shd w:val="clear" w:color="auto" w:fill="C00000"/>
            <w:vAlign w:val="center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●  Puntos de dolor (motivan la solución)</w:t>
            </w:r>
          </w:p>
        </w:tc>
      </w:tr>
      <w:tr>
        <w:tc>
          <w:tcPr>
            <w:tcW w:type="dxa" w:w="9504"/>
            <w:shd w:val="clear" w:color="auto" w:fill="FDECEA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0"/>
            </w:pPr>
            <w:r>
              <w:rPr>
                <w:rFonts w:ascii="Arial" w:hAnsi="Arial"/>
                <w:sz w:val="17"/>
              </w:rPr>
              <w:t>▸  Armado y consolidación manual en Excel, con múltiples archivos por negocio y regional.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7"/>
              </w:rPr>
              <w:t>▸  Dependencia de descargas de Silotrans y reprocesos; trazabilidad limitada.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7"/>
              </w:rPr>
              <w:t>▸  Dificultad para actualizar el forecast y para simular escenarios (nuevas licitaciones) de forma ágil.</w:t>
            </w:r>
          </w:p>
        </w:tc>
      </w:tr>
    </w:tbl>
    <w:p>
      <w:pPr>
        <w:spacing w:after="120" w:before="0"/>
      </w:pPr>
    </w:p>
    <w:p>
      <w:pPr>
        <w:pStyle w:val="Heading2"/>
        <w:keepNext/>
        <w:spacing w:before="200" w:after="80"/>
      </w:pPr>
      <w:r>
        <w:t>Objetivos y beneficios esperados</w:t>
      </w:r>
    </w:p>
    <w:tbl>
      <w:tblPr>
        <w:tblStyle w:val="Fanalca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76"/>
        <w:gridCol w:w="2376"/>
        <w:gridCol w:w="2376"/>
        <w:gridCol w:w="2376"/>
      </w:tblGrid>
      <w:tr>
        <w:trPr>
          <w:tblHeader w:val="true"/>
          <w:cantSplit w:val="true"/>
        </w:trPr>
        <w:tc>
          <w:tcPr>
            <w:tcW w:type="dxa" w:w="1008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3312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Objetivo</w:t>
            </w:r>
          </w:p>
        </w:tc>
        <w:tc>
          <w:tcPr>
            <w:tcW w:type="dxa" w:w="3168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Beneficio esperado</w:t>
            </w:r>
          </w:p>
        </w:tc>
        <w:tc>
          <w:tcPr>
            <w:tcW w:type="dxa" w:w="2016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Métrica</w:t>
            </w:r>
          </w:p>
        </w:tc>
      </w:tr>
      <w:tr>
        <w:tc>
          <w:tcPr>
            <w:tcW w:type="dxa" w:w="100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OE-01</w:t>
            </w:r>
          </w:p>
        </w:tc>
        <w:tc>
          <w:tcPr>
            <w:tcW w:type="dxa" w:w="331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Unificar el presupuesto en SAC (hoy Excel + Power BI).</w:t>
            </w:r>
          </w:p>
        </w:tc>
        <w:tc>
          <w:tcPr>
            <w:tcW w:type="dxa" w:w="316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Fuente única y menos reprocesos.</w:t>
            </w:r>
          </w:p>
        </w:tc>
        <w:tc>
          <w:tcPr>
            <w:tcW w:type="dxa" w:w="201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N.º de archivos / horas de consolidación</w:t>
            </w:r>
          </w:p>
        </w:tc>
      </w:tr>
      <w:tr>
        <w:tc>
          <w:tcPr>
            <w:tcW w:type="dxa" w:w="100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OE-02</w:t>
            </w:r>
          </w:p>
        </w:tc>
        <w:tc>
          <w:tcPr>
            <w:tcW w:type="dxa" w:w="331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Automatizar el cálculo (P×Q y costos) y la consolidación del EEFF.</w:t>
            </w:r>
          </w:p>
        </w:tc>
        <w:tc>
          <w:tcPr>
            <w:tcW w:type="dxa" w:w="316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Cierre de presupuesto de semanas a minutos.</w:t>
            </w:r>
          </w:p>
        </w:tc>
        <w:tc>
          <w:tcPr>
            <w:tcW w:type="dxa" w:w="201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Tiempo de consolidación</w:t>
            </w:r>
          </w:p>
        </w:tc>
      </w:tr>
      <w:tr>
        <w:tc>
          <w:tcPr>
            <w:tcW w:type="dxa" w:w="100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OE-03</w:t>
            </w:r>
          </w:p>
        </w:tc>
        <w:tc>
          <w:tcPr>
            <w:tcW w:type="dxa" w:w="331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Habilitar un forecast ágil intra-año.</w:t>
            </w:r>
          </w:p>
        </w:tc>
        <w:tc>
          <w:tcPr>
            <w:tcW w:type="dxa" w:w="316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Reacción rápida ante desviaciones.</w:t>
            </w:r>
          </w:p>
        </w:tc>
        <w:tc>
          <w:tcPr>
            <w:tcW w:type="dxa" w:w="201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N.º de forecast/año</w:t>
            </w:r>
          </w:p>
        </w:tc>
      </w:tr>
      <w:tr>
        <w:tc>
          <w:tcPr>
            <w:tcW w:type="dxa" w:w="100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OE-04</w:t>
            </w:r>
          </w:p>
        </w:tc>
        <w:tc>
          <w:tcPr>
            <w:tcW w:type="dxa" w:w="331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Simular escenarios (nueva licitación / cliente grande).</w:t>
            </w:r>
          </w:p>
        </w:tc>
        <w:tc>
          <w:tcPr>
            <w:tcW w:type="dxa" w:w="316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Mejores decisiones comerciales.</w:t>
            </w:r>
          </w:p>
        </w:tc>
        <w:tc>
          <w:tcPr>
            <w:tcW w:type="dxa" w:w="201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N.º de simulaciones</w:t>
            </w:r>
          </w:p>
        </w:tc>
      </w:tr>
    </w:tbl>
    <w:p>
      <w:pPr>
        <w:spacing w:after="80" w:before="0"/>
      </w:pPr>
    </w:p>
    <w:p>
      <w:pPr>
        <w:pStyle w:val="Heading2"/>
        <w:keepNext/>
        <w:spacing w:before="200" w:after="80"/>
      </w:pPr>
      <w:r>
        <w:t>Indicadores de éxito (KPIs)</w:t>
      </w:r>
    </w:p>
    <w:tbl>
      <w:tblPr>
        <w:tblStyle w:val="Fanalca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76"/>
        <w:gridCol w:w="2376"/>
        <w:gridCol w:w="2376"/>
        <w:gridCol w:w="2376"/>
      </w:tblGrid>
      <w:tr>
        <w:trPr>
          <w:tblHeader w:val="true"/>
          <w:cantSplit w:val="true"/>
        </w:trPr>
        <w:tc>
          <w:tcPr>
            <w:tcW w:type="dxa" w:w="2304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KPI</w:t>
            </w:r>
          </w:p>
        </w:tc>
        <w:tc>
          <w:tcPr>
            <w:tcW w:type="dxa" w:w="3888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Definición</w:t>
            </w:r>
          </w:p>
        </w:tc>
        <w:tc>
          <w:tcPr>
            <w:tcW w:type="dxa" w:w="1296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Meta</w:t>
            </w:r>
          </w:p>
        </w:tc>
        <w:tc>
          <w:tcPr>
            <w:tcW w:type="dxa" w:w="2016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Fuente</w:t>
            </w:r>
          </w:p>
        </w:tc>
      </w:tr>
      <w:tr>
        <w:tc>
          <w:tcPr>
            <w:tcW w:type="dxa" w:w="23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Tiempo de consolidación</w:t>
            </w:r>
          </w:p>
        </w:tc>
        <w:tc>
          <w:tcPr>
            <w:tcW w:type="dxa" w:w="388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Días para cerrar el presupuesto consolidado</w:t>
            </w:r>
          </w:p>
        </w:tc>
        <w:tc>
          <w:tcPr>
            <w:tcW w:type="dxa" w:w="129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≤ 2 días</w:t>
            </w:r>
          </w:p>
        </w:tc>
        <w:tc>
          <w:tcPr>
            <w:tcW w:type="dxa" w:w="201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SAC</w:t>
            </w:r>
          </w:p>
        </w:tc>
      </w:tr>
      <w:tr>
        <w:tc>
          <w:tcPr>
            <w:tcW w:type="dxa" w:w="23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Exactitud del cálculo</w:t>
            </w:r>
          </w:p>
        </w:tc>
        <w:tc>
          <w:tcPr>
            <w:tcW w:type="dxa" w:w="388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Diferencia del P×Q frente al histórico validado</w:t>
            </w:r>
          </w:p>
        </w:tc>
        <w:tc>
          <w:tcPr>
            <w:tcW w:type="dxa" w:w="129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0%</w:t>
            </w:r>
          </w:p>
        </w:tc>
        <w:tc>
          <w:tcPr>
            <w:tcW w:type="dxa" w:w="201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SAC vs. Silotrans</w:t>
            </w:r>
          </w:p>
        </w:tc>
      </w:tr>
      <w:tr>
        <w:tc>
          <w:tcPr>
            <w:tcW w:type="dxa" w:w="23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Cobertura de seguridad</w:t>
            </w:r>
          </w:p>
        </w:tc>
        <w:tc>
          <w:tcPr>
            <w:tcW w:type="dxa" w:w="388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Modelos con DAC por sociedad/regional</w:t>
            </w:r>
          </w:p>
        </w:tc>
        <w:tc>
          <w:tcPr>
            <w:tcW w:type="dxa" w:w="129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100%</w:t>
            </w:r>
          </w:p>
        </w:tc>
        <w:tc>
          <w:tcPr>
            <w:tcW w:type="dxa" w:w="201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SAC</w:t>
            </w:r>
          </w:p>
        </w:tc>
      </w:tr>
    </w:tbl>
    <w:p>
      <w:pPr>
        <w:spacing w:after="80" w:before="0"/>
      </w:pPr>
    </w:p>
    <w:p>
      <w:pPr>
        <w:pStyle w:val="Heading2"/>
        <w:keepNext/>
        <w:spacing w:before="200" w:after="80"/>
      </w:pPr>
      <w:r>
        <w:t>Actores, roles y responsabilidades (RACI)</w:t>
      </w:r>
    </w:p>
    <w:tbl>
      <w:tblPr>
        <w:tblStyle w:val="Fanalca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01"/>
        <w:gridCol w:w="1901"/>
        <w:gridCol w:w="1901"/>
        <w:gridCol w:w="1901"/>
        <w:gridCol w:w="1901"/>
      </w:tblGrid>
      <w:tr>
        <w:trPr>
          <w:tblHeader w:val="true"/>
          <w:cantSplit w:val="true"/>
        </w:trPr>
        <w:tc>
          <w:tcPr>
            <w:tcW w:type="dxa" w:w="3744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Actividad / Entregable</w:t>
            </w:r>
          </w:p>
        </w:tc>
        <w:tc>
          <w:tcPr>
            <w:tcW w:type="dxa" w:w="1584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</w:t>
            </w:r>
          </w:p>
        </w:tc>
        <w:tc>
          <w:tcPr>
            <w:tcW w:type="dxa" w:w="1584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A</w:t>
            </w:r>
          </w:p>
        </w:tc>
        <w:tc>
          <w:tcPr>
            <w:tcW w:type="dxa" w:w="1296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</w:t>
            </w:r>
          </w:p>
        </w:tc>
        <w:tc>
          <w:tcPr>
            <w:tcW w:type="dxa" w:w="1296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I</w:t>
            </w:r>
          </w:p>
        </w:tc>
      </w:tr>
      <w:tr>
        <w:tc>
          <w:tcPr>
            <w:tcW w:type="dxa" w:w="374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Metas de crecimiento por regional</w:t>
            </w:r>
          </w:p>
        </w:tc>
        <w:tc>
          <w:tcPr>
            <w:tcW w:type="dxa" w:w="158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Gerencia Comercial</w:t>
            </w:r>
          </w:p>
        </w:tc>
        <w:tc>
          <w:tcPr>
            <w:tcW w:type="dxa" w:w="158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Gerencia General</w:t>
            </w:r>
          </w:p>
        </w:tc>
        <w:tc>
          <w:tcPr>
            <w:tcW w:type="dxa" w:w="129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Regionales</w:t>
            </w:r>
          </w:p>
        </w:tc>
        <w:tc>
          <w:tcPr>
            <w:tcW w:type="dxa" w:w="129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Planeación</w:t>
            </w:r>
          </w:p>
        </w:tc>
      </w:tr>
      <w:tr>
        <w:tc>
          <w:tcPr>
            <w:tcW w:type="dxa" w:w="374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Carga y cálculo del presupuesto</w:t>
            </w:r>
          </w:p>
        </w:tc>
        <w:tc>
          <w:tcPr>
            <w:tcW w:type="dxa" w:w="158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Planeación Transprensa</w:t>
            </w:r>
          </w:p>
        </w:tc>
        <w:tc>
          <w:tcPr>
            <w:tcW w:type="dxa" w:w="158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Gerencia</w:t>
            </w:r>
          </w:p>
        </w:tc>
        <w:tc>
          <w:tcPr>
            <w:tcW w:type="dxa" w:w="129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Comercial</w:t>
            </w:r>
          </w:p>
        </w:tc>
        <w:tc>
          <w:tcPr>
            <w:tcW w:type="dxa" w:w="129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Dirección</w:t>
            </w:r>
          </w:p>
        </w:tc>
      </w:tr>
      <w:tr>
        <w:tc>
          <w:tcPr>
            <w:tcW w:type="dxa" w:w="374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Aprobación del presupuesto financiero</w:t>
            </w:r>
          </w:p>
        </w:tc>
        <w:tc>
          <w:tcPr>
            <w:tcW w:type="dxa" w:w="158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Planeación Transprensa</w:t>
            </w:r>
          </w:p>
        </w:tc>
        <w:tc>
          <w:tcPr>
            <w:tcW w:type="dxa" w:w="158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Gerencia General</w:t>
            </w:r>
          </w:p>
        </w:tc>
        <w:tc>
          <w:tcPr>
            <w:tcW w:type="dxa" w:w="129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129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Regionales</w:t>
            </w:r>
          </w:p>
        </w:tc>
      </w:tr>
    </w:tbl>
    <w:p>
      <w:pPr>
        <w:spacing w:after="80" w:before="0"/>
      </w:pPr>
    </w:p>
    <w:p>
      <w:pPr>
        <w:pStyle w:val="Heading1"/>
        <w:keepNext/>
        <w:spacing w:before="280" w:after="120"/>
      </w:pPr>
      <w:r>
        <w:t>Requerimientos</w:t>
      </w:r>
    </w:p>
    <w:p>
      <w:pPr>
        <w:pStyle w:val="Heading2"/>
        <w:keepNext/>
        <w:spacing w:before="200" w:after="80"/>
      </w:pPr>
      <w:r>
        <w:t>Requerimientos funcionales</w:t>
      </w:r>
    </w:p>
    <w:tbl>
      <w:tblPr>
        <w:tblStyle w:val="Fanalca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01"/>
        <w:gridCol w:w="1901"/>
        <w:gridCol w:w="1901"/>
        <w:gridCol w:w="1901"/>
        <w:gridCol w:w="1901"/>
      </w:tblGrid>
      <w:tr>
        <w:trPr>
          <w:tblHeader w:val="true"/>
          <w:cantSplit w:val="true"/>
        </w:trPr>
        <w:tc>
          <w:tcPr>
            <w:tcW w:type="dxa" w:w="1008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4320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Requerimiento</w:t>
            </w:r>
          </w:p>
        </w:tc>
        <w:tc>
          <w:tcPr>
            <w:tcW w:type="dxa" w:w="1152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Modelo</w:t>
            </w:r>
          </w:p>
        </w:tc>
        <w:tc>
          <w:tcPr>
            <w:tcW w:type="dxa" w:w="1152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Prioridad</w:t>
            </w:r>
          </w:p>
        </w:tc>
        <w:tc>
          <w:tcPr>
            <w:tcW w:type="dxa" w:w="1872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Criterio de aceptación</w:t>
            </w:r>
          </w:p>
        </w:tc>
      </w:tr>
      <w:tr>
        <w:tc>
          <w:tcPr>
            <w:tcW w:type="dxa" w:w="100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RF-001</w:t>
            </w:r>
          </w:p>
        </w:tc>
        <w:tc>
          <w:tcPr>
            <w:tcW w:type="dxa" w:w="432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Calcular ingresos por P×Q por regional y tipo de servicio.</w:t>
            </w: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Ingresos</w:t>
            </w: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Must</w:t>
            </w:r>
          </w:p>
        </w:tc>
        <w:tc>
          <w:tcPr>
            <w:tcW w:type="dxa" w:w="187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Coincide con el histórico N-1 validado</w:t>
            </w:r>
          </w:p>
        </w:tc>
      </w:tr>
      <w:tr>
        <w:tc>
          <w:tcPr>
            <w:tcW w:type="dxa" w:w="100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RF-002</w:t>
            </w:r>
          </w:p>
        </w:tc>
        <w:tc>
          <w:tcPr>
            <w:tcW w:type="dxa" w:w="432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Presupuestar los negocios especiales (Ingreso, T1, Soy Más) de forma individual por licitación.</w:t>
            </w: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Ingresos</w:t>
            </w: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Must</w:t>
            </w:r>
          </w:p>
        </w:tc>
        <w:tc>
          <w:tcPr>
            <w:tcW w:type="dxa" w:w="187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Cada negocio con su curva propia</w:t>
            </w:r>
          </w:p>
        </w:tc>
      </w:tr>
      <w:tr>
        <w:tc>
          <w:tcPr>
            <w:tcW w:type="dxa" w:w="100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RF-003</w:t>
            </w:r>
          </w:p>
        </w:tc>
        <w:tc>
          <w:tcPr>
            <w:tcW w:type="dxa" w:w="432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Discriminar ventas a crédito (B2B) vs. contado/contraentrega por CRM.</w:t>
            </w: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Ingresos</w:t>
            </w: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Must</w:t>
            </w:r>
          </w:p>
        </w:tc>
        <w:tc>
          <w:tcPr>
            <w:tcW w:type="dxa" w:w="187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Suma por CRM = total regional</w:t>
            </w:r>
          </w:p>
        </w:tc>
      </w:tr>
      <w:tr>
        <w:tc>
          <w:tcPr>
            <w:tcW w:type="dxa" w:w="100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RF-004</w:t>
            </w:r>
          </w:p>
        </w:tc>
        <w:tc>
          <w:tcPr>
            <w:tcW w:type="dxa" w:w="432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Aplicar crecimiento en volumen (% kg) por regional definido por la Gerencia.</w:t>
            </w: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Ingresos</w:t>
            </w: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Must</w:t>
            </w:r>
          </w:p>
        </w:tc>
        <w:tc>
          <w:tcPr>
            <w:tcW w:type="dxa" w:w="187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% aplicado por regional</w:t>
            </w:r>
          </w:p>
        </w:tc>
      </w:tr>
      <w:tr>
        <w:tc>
          <w:tcPr>
            <w:tcW w:type="dxa" w:w="100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RF-005</w:t>
            </w:r>
          </w:p>
        </w:tc>
        <w:tc>
          <w:tcPr>
            <w:tcW w:type="dxa" w:w="432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Aplicar crecimiento en tarifa (IPC + ICTC).</w:t>
            </w: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Ingresos</w:t>
            </w: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Must</w:t>
            </w:r>
          </w:p>
        </w:tc>
        <w:tc>
          <w:tcPr>
            <w:tcW w:type="dxa" w:w="187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Tarifa_N = Tarifa_{N-1}×(1+IPC+ICTC)</w:t>
            </w:r>
          </w:p>
        </w:tc>
      </w:tr>
      <w:tr>
        <w:tc>
          <w:tcPr>
            <w:tcW w:type="dxa" w:w="100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RF-006</w:t>
            </w:r>
          </w:p>
        </w:tc>
        <w:tc>
          <w:tcPr>
            <w:tcW w:type="dxa" w:w="432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Distribuir el total anual a meses según estacionalidad histórica.</w:t>
            </w: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Ingresos</w:t>
            </w: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Must</w:t>
            </w:r>
          </w:p>
        </w:tc>
        <w:tc>
          <w:tcPr>
            <w:tcW w:type="dxa" w:w="187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Suma mensual = total anual</w:t>
            </w:r>
          </w:p>
        </w:tc>
      </w:tr>
      <w:tr>
        <w:tc>
          <w:tcPr>
            <w:tcW w:type="dxa" w:w="100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RF-007</w:t>
            </w:r>
          </w:p>
        </w:tc>
        <w:tc>
          <w:tcPr>
            <w:tcW w:type="dxa" w:w="432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Servicio masivo: ingreso = costo de flete (tercero) + margen objetivo.</w:t>
            </w: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Ingresos</w:t>
            </w: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Should</w:t>
            </w:r>
          </w:p>
        </w:tc>
        <w:tc>
          <w:tcPr>
            <w:tcW w:type="dxa" w:w="187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Margen dentro de 15%–18%</w:t>
            </w:r>
          </w:p>
        </w:tc>
      </w:tr>
      <w:tr>
        <w:tc>
          <w:tcPr>
            <w:tcW w:type="dxa" w:w="100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RF-008</w:t>
            </w:r>
          </w:p>
        </w:tc>
        <w:tc>
          <w:tcPr>
            <w:tcW w:type="dxa" w:w="432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Presupuestar fletes por kg (vehículos y distribución origen-destino).</w:t>
            </w: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Costos</w:t>
            </w: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Must</w:t>
            </w:r>
          </w:p>
        </w:tc>
        <w:tc>
          <w:tcPr>
            <w:tcW w:type="dxa" w:w="187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Costo por ruta cotizado</w:t>
            </w:r>
          </w:p>
        </w:tc>
      </w:tr>
      <w:tr>
        <w:tc>
          <w:tcPr>
            <w:tcW w:type="dxa" w:w="100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RF-009</w:t>
            </w:r>
          </w:p>
        </w:tc>
        <w:tc>
          <w:tcPr>
            <w:tcW w:type="dxa" w:w="432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Presupuestar mano de obra variable (índice persona/kg) alineada a la estacionalidad.</w:t>
            </w: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Costos</w:t>
            </w: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Must</w:t>
            </w:r>
          </w:p>
        </w:tc>
        <w:tc>
          <w:tcPr>
            <w:tcW w:type="dxa" w:w="187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MO sigue la curva de kg</w:t>
            </w:r>
          </w:p>
        </w:tc>
      </w:tr>
      <w:tr>
        <w:tc>
          <w:tcPr>
            <w:tcW w:type="dxa" w:w="100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RF-010</w:t>
            </w:r>
          </w:p>
        </w:tc>
        <w:tc>
          <w:tcPr>
            <w:tcW w:type="dxa" w:w="432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Presupuestar comisiones, arrendamientos (IPC) y gastos fijos (N-1×IPC).</w:t>
            </w: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Costos</w:t>
            </w: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Should</w:t>
            </w:r>
          </w:p>
        </w:tc>
        <w:tc>
          <w:tcPr>
            <w:tcW w:type="dxa" w:w="187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Reglas aplicadas por rubro</w:t>
            </w:r>
          </w:p>
        </w:tc>
      </w:tr>
      <w:tr>
        <w:tc>
          <w:tcPr>
            <w:tcW w:type="dxa" w:w="100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RF-011</w:t>
            </w:r>
          </w:p>
        </w:tc>
        <w:tc>
          <w:tcPr>
            <w:tcW w:type="dxa" w:w="432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Consolidar el EEFF (P&amp;G administrativo PCGA) por regional.</w:t>
            </w: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EEFF</w:t>
            </w: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Must</w:t>
            </w:r>
          </w:p>
        </w:tc>
        <w:tc>
          <w:tcPr>
            <w:tcW w:type="dxa" w:w="187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P&amp;G por regional cuadra con la suma</w:t>
            </w:r>
          </w:p>
        </w:tc>
      </w:tr>
      <w:tr>
        <w:tc>
          <w:tcPr>
            <w:tcW w:type="dxa" w:w="100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RF-012</w:t>
            </w:r>
          </w:p>
        </w:tc>
        <w:tc>
          <w:tcPr>
            <w:tcW w:type="dxa" w:w="432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Gestionar versiones: Presupuesto Comercial, Financiero y Forecast.</w:t>
            </w: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Todos</w:t>
            </w: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Must</w:t>
            </w:r>
          </w:p>
        </w:tc>
        <w:tc>
          <w:tcPr>
            <w:tcW w:type="dxa" w:w="187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3 versiones disponibles</w:t>
            </w:r>
          </w:p>
        </w:tc>
      </w:tr>
      <w:tr>
        <w:tc>
          <w:tcPr>
            <w:tcW w:type="dxa" w:w="100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RF-013</w:t>
            </w:r>
          </w:p>
        </w:tc>
        <w:tc>
          <w:tcPr>
            <w:tcW w:type="dxa" w:w="432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Simular el impacto de una nueva licitación / cliente grande.</w:t>
            </w: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Todos</w:t>
            </w: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Should</w:t>
            </w:r>
          </w:p>
        </w:tc>
        <w:tc>
          <w:tcPr>
            <w:tcW w:type="dxa" w:w="187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Genera versión de escenario</w:t>
            </w:r>
          </w:p>
        </w:tc>
      </w:tr>
      <w:tr>
        <w:tc>
          <w:tcPr>
            <w:tcW w:type="dxa" w:w="100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RF-014</w:t>
            </w:r>
          </w:p>
        </w:tc>
        <w:tc>
          <w:tcPr>
            <w:tcW w:type="dxa" w:w="432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Comparar presupuesto vs. real ($ y %) por regional y servicio en SAC.</w:t>
            </w: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Todos</w:t>
            </w: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Must</w:t>
            </w:r>
          </w:p>
        </w:tc>
        <w:tc>
          <w:tcPr>
            <w:tcW w:type="dxa" w:w="187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Variación calculada en SAC</w:t>
            </w:r>
          </w:p>
        </w:tc>
      </w:tr>
      <w:tr>
        <w:tc>
          <w:tcPr>
            <w:tcW w:type="dxa" w:w="100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RF-015</w:t>
            </w:r>
          </w:p>
        </w:tc>
        <w:tc>
          <w:tcPr>
            <w:tcW w:type="dxa" w:w="432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Integrar el histórico desde Silotrans y el real desde S/4HANA.</w:t>
            </w: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Todos</w:t>
            </w: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Must</w:t>
            </w:r>
          </w:p>
        </w:tc>
        <w:tc>
          <w:tcPr>
            <w:tcW w:type="dxa" w:w="187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Datos disponibles en el modelo</w:t>
            </w:r>
          </w:p>
        </w:tc>
      </w:tr>
    </w:tbl>
    <w:p>
      <w:pPr>
        <w:spacing w:after="80" w:before="0"/>
      </w:pPr>
    </w:p>
    <w:p>
      <w:pPr>
        <w:pStyle w:val="Heading2"/>
        <w:keepNext/>
        <w:spacing w:before="200" w:after="80"/>
      </w:pPr>
      <w:r>
        <w:t>Reglas de negocio</w:t>
      </w:r>
    </w:p>
    <w:tbl>
      <w:tblPr>
        <w:tblStyle w:val="Fanalca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76"/>
        <w:gridCol w:w="2376"/>
        <w:gridCol w:w="2376"/>
        <w:gridCol w:w="2376"/>
      </w:tblGrid>
      <w:tr>
        <w:trPr>
          <w:tblHeader w:val="true"/>
          <w:cantSplit w:val="true"/>
        </w:trPr>
        <w:tc>
          <w:tcPr>
            <w:tcW w:type="dxa" w:w="1008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2160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Regla</w:t>
            </w:r>
          </w:p>
        </w:tc>
        <w:tc>
          <w:tcPr>
            <w:tcW w:type="dxa" w:w="4608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Descripción / fórmula</w:t>
            </w:r>
          </w:p>
        </w:tc>
        <w:tc>
          <w:tcPr>
            <w:tcW w:type="dxa" w:w="1728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Aplica a</w:t>
            </w:r>
          </w:p>
        </w:tc>
      </w:tr>
      <w:tr>
        <w:tc>
          <w:tcPr>
            <w:tcW w:type="dxa" w:w="100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RN-001</w:t>
            </w:r>
          </w:p>
        </w:tc>
        <w:tc>
          <w:tcPr>
            <w:tcW w:type="dxa" w:w="216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Tarifa implícita</w:t>
            </w:r>
          </w:p>
        </w:tc>
        <w:tc>
          <w:tcPr>
            <w:tcW w:type="dxa" w:w="460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Tarifa = Pesos_{N-1} / Kg_{N-1} (por regional)</w:t>
            </w:r>
          </w:p>
        </w:tc>
        <w:tc>
          <w:tcPr>
            <w:tcW w:type="dxa" w:w="172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Ingresos</w:t>
            </w:r>
          </w:p>
        </w:tc>
      </w:tr>
      <w:tr>
        <w:tc>
          <w:tcPr>
            <w:tcW w:type="dxa" w:w="100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RN-002</w:t>
            </w:r>
          </w:p>
        </w:tc>
        <w:tc>
          <w:tcPr>
            <w:tcW w:type="dxa" w:w="216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Crecimiento de volumen</w:t>
            </w:r>
          </w:p>
        </w:tc>
        <w:tc>
          <w:tcPr>
            <w:tcW w:type="dxa" w:w="460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Kg_N = Kg_{N-1} × (1 + % crecimiento_regional)</w:t>
            </w:r>
          </w:p>
        </w:tc>
        <w:tc>
          <w:tcPr>
            <w:tcW w:type="dxa" w:w="172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Ingresos</w:t>
            </w:r>
          </w:p>
        </w:tc>
      </w:tr>
      <w:tr>
        <w:tc>
          <w:tcPr>
            <w:tcW w:type="dxa" w:w="100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RN-003</w:t>
            </w:r>
          </w:p>
        </w:tc>
        <w:tc>
          <w:tcPr>
            <w:tcW w:type="dxa" w:w="216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Crecimiento de tarifa</w:t>
            </w:r>
          </w:p>
        </w:tc>
        <w:tc>
          <w:tcPr>
            <w:tcW w:type="dxa" w:w="460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Tarifa_N = Tarifa_{N-1} × (1 + IPC + ICTC)</w:t>
            </w:r>
          </w:p>
        </w:tc>
        <w:tc>
          <w:tcPr>
            <w:tcW w:type="dxa" w:w="172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Ingresos</w:t>
            </w:r>
          </w:p>
        </w:tc>
      </w:tr>
      <w:tr>
        <w:tc>
          <w:tcPr>
            <w:tcW w:type="dxa" w:w="100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RN-004</w:t>
            </w:r>
          </w:p>
        </w:tc>
        <w:tc>
          <w:tcPr>
            <w:tcW w:type="dxa" w:w="216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Estacionalidad</w:t>
            </w:r>
          </w:p>
        </w:tc>
        <w:tc>
          <w:tcPr>
            <w:tcW w:type="dxa" w:w="460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Valor_mes = Valor_anual × % estacional_mes (histórico N-1)</w:t>
            </w:r>
          </w:p>
        </w:tc>
        <w:tc>
          <w:tcPr>
            <w:tcW w:type="dxa" w:w="172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Ingresos / Costos</w:t>
            </w:r>
          </w:p>
        </w:tc>
      </w:tr>
      <w:tr>
        <w:tc>
          <w:tcPr>
            <w:tcW w:type="dxa" w:w="100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RN-005</w:t>
            </w:r>
          </w:p>
        </w:tc>
        <w:tc>
          <w:tcPr>
            <w:tcW w:type="dxa" w:w="216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Negocios especiales</w:t>
            </w:r>
          </w:p>
        </w:tc>
        <w:tc>
          <w:tcPr>
            <w:tcW w:type="dxa" w:w="460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Kg crecen 1,5%–2% anual sobre la licitación; estacionalidad propia (p. ej. Ingreso sin operación en enero y diciembre)</w:t>
            </w:r>
          </w:p>
        </w:tc>
        <w:tc>
          <w:tcPr>
            <w:tcW w:type="dxa" w:w="172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Ingresos</w:t>
            </w:r>
          </w:p>
        </w:tc>
      </w:tr>
      <w:tr>
        <w:tc>
          <w:tcPr>
            <w:tcW w:type="dxa" w:w="100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RN-006</w:t>
            </w:r>
          </w:p>
        </w:tc>
        <w:tc>
          <w:tcPr>
            <w:tcW w:type="dxa" w:w="216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Masivo</w:t>
            </w:r>
          </w:p>
        </w:tc>
        <w:tc>
          <w:tcPr>
            <w:tcW w:type="dxa" w:w="460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Ingreso = Costo_flete_tercero × (1 + margen), margen 15%–18%</w:t>
            </w:r>
          </w:p>
        </w:tc>
        <w:tc>
          <w:tcPr>
            <w:tcW w:type="dxa" w:w="172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Ingresos / Costos</w:t>
            </w:r>
          </w:p>
        </w:tc>
      </w:tr>
      <w:tr>
        <w:tc>
          <w:tcPr>
            <w:tcW w:type="dxa" w:w="100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RN-007</w:t>
            </w:r>
          </w:p>
        </w:tc>
        <w:tc>
          <w:tcPr>
            <w:tcW w:type="dxa" w:w="216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Mano de obra</w:t>
            </w:r>
          </w:p>
        </w:tc>
        <w:tc>
          <w:tcPr>
            <w:tcW w:type="dxa" w:w="460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Costo_MO = Índice_persona_kg × Kg_proyectados</w:t>
            </w:r>
          </w:p>
        </w:tc>
        <w:tc>
          <w:tcPr>
            <w:tcW w:type="dxa" w:w="172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Costos</w:t>
            </w:r>
          </w:p>
        </w:tc>
      </w:tr>
      <w:tr>
        <w:tc>
          <w:tcPr>
            <w:tcW w:type="dxa" w:w="100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RN-008</w:t>
            </w:r>
          </w:p>
        </w:tc>
        <w:tc>
          <w:tcPr>
            <w:tcW w:type="dxa" w:w="216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Gastos fijos</w:t>
            </w:r>
          </w:p>
        </w:tc>
        <w:tc>
          <w:tcPr>
            <w:tcW w:type="dxa" w:w="460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Gasto_N = Gasto_{N-1} × (1 + IPC)</w:t>
            </w:r>
          </w:p>
        </w:tc>
        <w:tc>
          <w:tcPr>
            <w:tcW w:type="dxa" w:w="172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Costos</w:t>
            </w:r>
          </w:p>
        </w:tc>
      </w:tr>
    </w:tbl>
    <w:p>
      <w:pPr>
        <w:spacing w:after="80" w:before="0"/>
      </w:pPr>
    </w:p>
    <w:p>
      <w:pPr>
        <w:pStyle w:val="Heading2"/>
        <w:keepNext/>
        <w:spacing w:before="200" w:after="80"/>
      </w:pPr>
      <w:r>
        <w:t>Requerimientos no funcionales</w:t>
      </w:r>
    </w:p>
    <w:tbl>
      <w:tblPr>
        <w:tblStyle w:val="Fanalca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76"/>
        <w:gridCol w:w="2376"/>
        <w:gridCol w:w="2376"/>
        <w:gridCol w:w="2376"/>
      </w:tblGrid>
      <w:tr>
        <w:trPr>
          <w:tblHeader w:val="true"/>
          <w:cantSplit w:val="true"/>
        </w:trPr>
        <w:tc>
          <w:tcPr>
            <w:tcW w:type="dxa" w:w="1008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1728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Categoría</w:t>
            </w:r>
          </w:p>
        </w:tc>
        <w:tc>
          <w:tcPr>
            <w:tcW w:type="dxa" w:w="3744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Requerimiento</w:t>
            </w:r>
          </w:p>
        </w:tc>
        <w:tc>
          <w:tcPr>
            <w:tcW w:type="dxa" w:w="3024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Métrica / meta</w:t>
            </w:r>
          </w:p>
        </w:tc>
      </w:tr>
      <w:tr>
        <w:tc>
          <w:tcPr>
            <w:tcW w:type="dxa" w:w="100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RNF-01</w:t>
            </w:r>
          </w:p>
        </w:tc>
        <w:tc>
          <w:tcPr>
            <w:tcW w:type="dxa" w:w="172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Rendimiento</w:t>
            </w:r>
          </w:p>
        </w:tc>
        <w:tc>
          <w:tcPr>
            <w:tcW w:type="dxa" w:w="374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Tiempo de ejecución de cada Data Action</w:t>
            </w:r>
          </w:p>
        </w:tc>
        <w:tc>
          <w:tcPr>
            <w:tcW w:type="dxa" w:w="302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&lt; 60 s</w:t>
            </w:r>
          </w:p>
        </w:tc>
      </w:tr>
      <w:tr>
        <w:tc>
          <w:tcPr>
            <w:tcW w:type="dxa" w:w="100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RNF-02</w:t>
            </w:r>
          </w:p>
        </w:tc>
        <w:tc>
          <w:tcPr>
            <w:tcW w:type="dxa" w:w="172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Seguridad</w:t>
            </w:r>
          </w:p>
        </w:tc>
        <w:tc>
          <w:tcPr>
            <w:tcW w:type="dxa" w:w="374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Acceso por Data Access Control</w:t>
            </w:r>
          </w:p>
        </w:tc>
        <w:tc>
          <w:tcPr>
            <w:tcW w:type="dxa" w:w="302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Sociedad = Transprensa (opcional por Regional)</w:t>
            </w:r>
          </w:p>
        </w:tc>
      </w:tr>
      <w:tr>
        <w:tc>
          <w:tcPr>
            <w:tcW w:type="dxa" w:w="100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RNF-03</w:t>
            </w:r>
          </w:p>
        </w:tc>
        <w:tc>
          <w:tcPr>
            <w:tcW w:type="dxa" w:w="172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Auditoría</w:t>
            </w:r>
          </w:p>
        </w:tc>
        <w:tc>
          <w:tcPr>
            <w:tcW w:type="dxa" w:w="374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Trazabilidad del origen del dato</w:t>
            </w:r>
          </w:p>
        </w:tc>
        <w:tc>
          <w:tcPr>
            <w:tcW w:type="dxa" w:w="302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Dimensión Auditoría (real/plan/cálculo)</w:t>
            </w:r>
          </w:p>
        </w:tc>
      </w:tr>
      <w:tr>
        <w:tc>
          <w:tcPr>
            <w:tcW w:type="dxa" w:w="100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RNF-04</w:t>
            </w:r>
          </w:p>
        </w:tc>
        <w:tc>
          <w:tcPr>
            <w:tcW w:type="dxa" w:w="172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Usabilidad</w:t>
            </w:r>
          </w:p>
        </w:tc>
        <w:tc>
          <w:tcPr>
            <w:tcW w:type="dxa" w:w="374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Captura del plan</w:t>
            </w:r>
          </w:p>
        </w:tc>
        <w:tc>
          <w:tcPr>
            <w:tcW w:type="dxa" w:w="302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Plantillas web y complemento de Excel</w:t>
            </w:r>
          </w:p>
        </w:tc>
      </w:tr>
    </w:tbl>
    <w:p>
      <w:pPr>
        <w:spacing w:after="80" w:before="0"/>
      </w:pPr>
    </w:p>
    <w:p>
      <w:pPr>
        <w:pStyle w:val="Heading1"/>
        <w:keepNext/>
        <w:spacing w:before="280" w:after="120"/>
      </w:pPr>
      <w:r>
        <w:t>Diseño funcional de la solución (TO-BE)</w:t>
      </w:r>
    </w:p>
    <w:p>
      <w:pPr>
        <w:pStyle w:val="Heading2"/>
        <w:keepNext/>
        <w:spacing w:before="200" w:after="80"/>
      </w:pPr>
      <w:r>
        <w:t>Descripción de la solución y arquitectura</w:t>
      </w:r>
    </w:p>
    <w:p>
      <w:pPr>
        <w:spacing w:after="120"/>
        <w:jc w:val="both"/>
      </w:pPr>
      <w:r>
        <w:rPr>
          <w:rFonts w:ascii="Arial" w:hAnsi="Arial"/>
          <w:b w:val="0"/>
          <w:i w:val="0"/>
          <w:sz w:val="20"/>
        </w:rPr>
        <w:t>La solución se compone de tres modelos de planeación en SAC (Ingresos, Costos/Gastos y EEFF) que comparten dimensiones. El histórico operativo (kilogramos, pesos, tarifas, crédito/contado) se integra desde Silotrans y el real contable desde S/4HANA, ambos a través de SAP DataSphere. El plan se captura por plantillas (Input Forms), se calcula con Data Actions (P×Q y costos) y se consolida en el EEFF; los resultados se explotan en reportes y dashboards por regional y servicio.</w:t>
      </w:r>
    </w:p>
    <w:p>
      <w:pPr>
        <w:spacing w:before="120" w:after="40"/>
        <w:jc w:val="center"/>
      </w:pPr>
      <w:r>
        <w:drawing>
          <wp:inline>
            <wp:extent cx="6035040" cy="32768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nsprensa_arq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76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i/>
          <w:color w:val="595959"/>
          <w:sz w:val="17"/>
        </w:rPr>
        <w:t>Figura 1. Arquitectura de la solución (Transprensa).</w:t>
      </w:r>
    </w:p>
    <w:p>
      <w:pPr>
        <w:pStyle w:val="Heading2"/>
        <w:keepNext/>
        <w:spacing w:before="200" w:after="80"/>
      </w:pPr>
      <w:r>
        <w:t>Diagrama de proceso / flujo funcional</w:t>
      </w:r>
    </w:p>
    <w:p>
      <w:pPr>
        <w:spacing w:before="120" w:after="40"/>
        <w:jc w:val="center"/>
      </w:pPr>
      <w:r>
        <w:drawing>
          <wp:inline>
            <wp:extent cx="6035040" cy="34506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nsprensa_flujo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50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i/>
          <w:color w:val="595959"/>
          <w:sz w:val="17"/>
        </w:rPr>
        <w:t>Figura 2. Flujo funcional de cálculo y consolidación (Transprensa).</w:t>
      </w:r>
    </w:p>
    <w:p>
      <w:pPr>
        <w:pStyle w:val="Heading2"/>
        <w:keepNext/>
        <w:spacing w:before="200" w:after="80"/>
      </w:pPr>
      <w:r>
        <w:t>Modelo de datos (dimensiones y medidas)</w:t>
      </w:r>
    </w:p>
    <w:p>
      <w:pPr>
        <w:spacing w:after="80"/>
        <w:jc w:val="both"/>
      </w:pPr>
      <w:r>
        <w:rPr>
          <w:rFonts w:ascii="Arial" w:hAnsi="Arial"/>
          <w:b w:val="0"/>
          <w:i w:val="0"/>
          <w:sz w:val="19"/>
        </w:rPr>
        <w:t>Dimensiones compartidas por los modelos (los maestros provienen de S/4HANA/Silotrans vía DataSphere, salvo las propias de planeación):</w:t>
      </w:r>
    </w:p>
    <w:tbl>
      <w:tblPr>
        <w:tblStyle w:val="Fanalca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76"/>
        <w:gridCol w:w="2376"/>
        <w:gridCol w:w="2376"/>
        <w:gridCol w:w="2376"/>
      </w:tblGrid>
      <w:tr>
        <w:trPr>
          <w:tblHeader w:val="true"/>
          <w:cantSplit w:val="true"/>
        </w:trPr>
        <w:tc>
          <w:tcPr>
            <w:tcW w:type="dxa" w:w="1872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Dimensión</w:t>
            </w:r>
          </w:p>
        </w:tc>
        <w:tc>
          <w:tcPr>
            <w:tcW w:type="dxa" w:w="1440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Tipo</w:t>
            </w:r>
          </w:p>
        </w:tc>
        <w:tc>
          <w:tcPr>
            <w:tcW w:type="dxa" w:w="3888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Descripción</w:t>
            </w:r>
          </w:p>
        </w:tc>
        <w:tc>
          <w:tcPr>
            <w:tcW w:type="dxa" w:w="2304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Origen del maestro</w:t>
            </w:r>
          </w:p>
        </w:tc>
      </w:tr>
      <w:tr>
        <w:tc>
          <w:tcPr>
            <w:tcW w:type="dxa" w:w="187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Cuenta</w:t>
            </w:r>
          </w:p>
        </w:tc>
        <w:tc>
          <w:tcPr>
            <w:tcW w:type="dxa" w:w="144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Cuenta</w:t>
            </w:r>
          </w:p>
        </w:tc>
        <w:tc>
          <w:tcPr>
            <w:tcW w:type="dxa" w:w="388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Plan de cuentas / rubros</w:t>
            </w:r>
          </w:p>
        </w:tc>
        <w:tc>
          <w:tcPr>
            <w:tcW w:type="dxa" w:w="23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S/4HANA</w:t>
            </w:r>
          </w:p>
        </w:tc>
      </w:tr>
      <w:tr>
        <w:tc>
          <w:tcPr>
            <w:tcW w:type="dxa" w:w="187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Sociedad</w:t>
            </w:r>
          </w:p>
        </w:tc>
        <w:tc>
          <w:tcPr>
            <w:tcW w:type="dxa" w:w="144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Organizativa</w:t>
            </w:r>
          </w:p>
        </w:tc>
        <w:tc>
          <w:tcPr>
            <w:tcW w:type="dxa" w:w="388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Transprensa S.A.S.</w:t>
            </w:r>
          </w:p>
        </w:tc>
        <w:tc>
          <w:tcPr>
            <w:tcW w:type="dxa" w:w="23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S/4HANA</w:t>
            </w:r>
          </w:p>
        </w:tc>
      </w:tr>
      <w:tr>
        <w:tc>
          <w:tcPr>
            <w:tcW w:type="dxa" w:w="187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Regional</w:t>
            </w:r>
          </w:p>
        </w:tc>
        <w:tc>
          <w:tcPr>
            <w:tcW w:type="dxa" w:w="144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Genérica</w:t>
            </w:r>
          </w:p>
        </w:tc>
        <w:tc>
          <w:tcPr>
            <w:tcW w:type="dxa" w:w="388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21 regionales</w:t>
            </w:r>
          </w:p>
        </w:tc>
        <w:tc>
          <w:tcPr>
            <w:tcW w:type="dxa" w:w="23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S/4HANA / Silotrans</w:t>
            </w:r>
          </w:p>
        </w:tc>
      </w:tr>
      <w:tr>
        <w:tc>
          <w:tcPr>
            <w:tcW w:type="dxa" w:w="187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Servicio (CV)</w:t>
            </w:r>
          </w:p>
        </w:tc>
        <w:tc>
          <w:tcPr>
            <w:tcW w:type="dxa" w:w="144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Genérica</w:t>
            </w:r>
          </w:p>
        </w:tc>
        <w:tc>
          <w:tcPr>
            <w:tcW w:type="dxa" w:w="388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Paqueteo, masivo, dedicados, almacenamiento, ingredientes</w:t>
            </w:r>
          </w:p>
        </w:tc>
        <w:tc>
          <w:tcPr>
            <w:tcW w:type="dxa" w:w="23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Silotrans</w:t>
            </w:r>
          </w:p>
        </w:tc>
      </w:tr>
      <w:tr>
        <w:tc>
          <w:tcPr>
            <w:tcW w:type="dxa" w:w="187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Negocio especial</w:t>
            </w:r>
          </w:p>
        </w:tc>
        <w:tc>
          <w:tcPr>
            <w:tcW w:type="dxa" w:w="144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Genérica</w:t>
            </w:r>
          </w:p>
        </w:tc>
        <w:tc>
          <w:tcPr>
            <w:tcW w:type="dxa" w:w="388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Ingreso, T1, Soy Más</w:t>
            </w:r>
          </w:p>
        </w:tc>
        <w:tc>
          <w:tcPr>
            <w:tcW w:type="dxa" w:w="23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Silotrans / manual</w:t>
            </w:r>
          </w:p>
        </w:tc>
      </w:tr>
      <w:tr>
        <w:tc>
          <w:tcPr>
            <w:tcW w:type="dxa" w:w="187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CRM</w:t>
            </w:r>
          </w:p>
        </w:tc>
        <w:tc>
          <w:tcPr>
            <w:tcW w:type="dxa" w:w="144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Genérica</w:t>
            </w:r>
          </w:p>
        </w:tc>
        <w:tc>
          <w:tcPr>
            <w:tcW w:type="dxa" w:w="388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46 centros de recibo de mercancía</w:t>
            </w:r>
          </w:p>
        </w:tc>
        <w:tc>
          <w:tcPr>
            <w:tcW w:type="dxa" w:w="23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Silotrans</w:t>
            </w:r>
          </w:p>
        </w:tc>
      </w:tr>
      <w:tr>
        <w:tc>
          <w:tcPr>
            <w:tcW w:type="dxa" w:w="187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Tipo de venta</w:t>
            </w:r>
          </w:p>
        </w:tc>
        <w:tc>
          <w:tcPr>
            <w:tcW w:type="dxa" w:w="144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Genérica</w:t>
            </w:r>
          </w:p>
        </w:tc>
        <w:tc>
          <w:tcPr>
            <w:tcW w:type="dxa" w:w="388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Crédito / contado (contraentrega)</w:t>
            </w:r>
          </w:p>
        </w:tc>
        <w:tc>
          <w:tcPr>
            <w:tcW w:type="dxa" w:w="23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Silotrans</w:t>
            </w:r>
          </w:p>
        </w:tc>
      </w:tr>
      <w:tr>
        <w:tc>
          <w:tcPr>
            <w:tcW w:type="dxa" w:w="187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Versión</w:t>
            </w:r>
          </w:p>
        </w:tc>
        <w:tc>
          <w:tcPr>
            <w:tcW w:type="dxa" w:w="144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Sistema</w:t>
            </w:r>
          </w:p>
        </w:tc>
        <w:tc>
          <w:tcPr>
            <w:tcW w:type="dxa" w:w="388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Comercial, Financiero, Forecast, Real</w:t>
            </w:r>
          </w:p>
        </w:tc>
        <w:tc>
          <w:tcPr>
            <w:tcW w:type="dxa" w:w="23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SAC</w:t>
            </w:r>
          </w:p>
        </w:tc>
      </w:tr>
      <w:tr>
        <w:tc>
          <w:tcPr>
            <w:tcW w:type="dxa" w:w="187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Fecha</w:t>
            </w:r>
          </w:p>
        </w:tc>
        <w:tc>
          <w:tcPr>
            <w:tcW w:type="dxa" w:w="144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Tiempo</w:t>
            </w:r>
          </w:p>
        </w:tc>
        <w:tc>
          <w:tcPr>
            <w:tcW w:type="dxa" w:w="388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Mensual</w:t>
            </w:r>
          </w:p>
        </w:tc>
        <w:tc>
          <w:tcPr>
            <w:tcW w:type="dxa" w:w="23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SAC</w:t>
            </w:r>
          </w:p>
        </w:tc>
      </w:tr>
      <w:tr>
        <w:tc>
          <w:tcPr>
            <w:tcW w:type="dxa" w:w="187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Auditoría</w:t>
            </w:r>
          </w:p>
        </w:tc>
        <w:tc>
          <w:tcPr>
            <w:tcW w:type="dxa" w:w="144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Genérica</w:t>
            </w:r>
          </w:p>
        </w:tc>
        <w:tc>
          <w:tcPr>
            <w:tcW w:type="dxa" w:w="388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Origen del dato (real/plan/cálculo)</w:t>
            </w:r>
          </w:p>
        </w:tc>
        <w:tc>
          <w:tcPr>
            <w:tcW w:type="dxa" w:w="23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SAC</w:t>
            </w:r>
          </w:p>
        </w:tc>
      </w:tr>
    </w:tbl>
    <w:p>
      <w:pPr>
        <w:spacing w:after="80" w:before="0"/>
      </w:pPr>
    </w:p>
    <w:p>
      <w:pPr>
        <w:spacing w:after="120"/>
        <w:jc w:val="both"/>
      </w:pPr>
      <w:r>
        <w:rPr>
          <w:rFonts w:ascii="Arial" w:hAnsi="Arial"/>
          <w:b w:val="0"/>
          <w:i w:val="0"/>
          <w:sz w:val="19"/>
        </w:rPr>
        <w:t>Medidas principales: Kilos, Tarifa (pesos/kg), Importe (COP) y Margen.</w:t>
      </w:r>
    </w:p>
    <w:p>
      <w:pPr>
        <w:pStyle w:val="Heading2"/>
        <w:keepNext/>
        <w:spacing w:before="200" w:after="80"/>
      </w:pPr>
      <w:r>
        <w:t>Lógica de cálculo (Data Actions)</w:t>
      </w:r>
    </w:p>
    <w:tbl>
      <w:tblPr>
        <w:tblStyle w:val="Fanalca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76"/>
        <w:gridCol w:w="2376"/>
        <w:gridCol w:w="2376"/>
        <w:gridCol w:w="2376"/>
      </w:tblGrid>
      <w:tr>
        <w:trPr>
          <w:tblHeader w:val="true"/>
          <w:cantSplit w:val="true"/>
        </w:trPr>
        <w:tc>
          <w:tcPr>
            <w:tcW w:type="dxa" w:w="1008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2016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Cálculo</w:t>
            </w:r>
          </w:p>
        </w:tc>
        <w:tc>
          <w:tcPr>
            <w:tcW w:type="dxa" w:w="4176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Descripción / fórmula</w:t>
            </w:r>
          </w:p>
        </w:tc>
        <w:tc>
          <w:tcPr>
            <w:tcW w:type="dxa" w:w="2304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Salida</w:t>
            </w:r>
          </w:p>
        </w:tc>
      </w:tr>
      <w:tr>
        <w:tc>
          <w:tcPr>
            <w:tcW w:type="dxa" w:w="100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DA-001</w:t>
            </w:r>
          </w:p>
        </w:tc>
        <w:tc>
          <w:tcPr>
            <w:tcW w:type="dxa" w:w="201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P×Q de ingresos</w:t>
            </w:r>
          </w:p>
        </w:tc>
        <w:tc>
          <w:tcPr>
            <w:tcW w:type="dxa" w:w="417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Importe = Kilos × Tarifa (por regional/servicio/CRM)</w:t>
            </w:r>
          </w:p>
        </w:tc>
        <w:tc>
          <w:tcPr>
            <w:tcW w:type="dxa" w:w="23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Importe (Presupuesto)</w:t>
            </w:r>
          </w:p>
        </w:tc>
      </w:tr>
      <w:tr>
        <w:tc>
          <w:tcPr>
            <w:tcW w:type="dxa" w:w="100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DA-002</w:t>
            </w:r>
          </w:p>
        </w:tc>
        <w:tc>
          <w:tcPr>
            <w:tcW w:type="dxa" w:w="201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Crecimiento</w:t>
            </w:r>
          </w:p>
        </w:tc>
        <w:tc>
          <w:tcPr>
            <w:tcW w:type="dxa" w:w="417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Aplica % volumen (kg) y (IPC+ICTC) a la tarifa</w:t>
            </w:r>
          </w:p>
        </w:tc>
        <w:tc>
          <w:tcPr>
            <w:tcW w:type="dxa" w:w="23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Kilos y Tarifa proyectados</w:t>
            </w:r>
          </w:p>
        </w:tc>
      </w:tr>
      <w:tr>
        <w:tc>
          <w:tcPr>
            <w:tcW w:type="dxa" w:w="100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DA-003</w:t>
            </w:r>
          </w:p>
        </w:tc>
        <w:tc>
          <w:tcPr>
            <w:tcW w:type="dxa" w:w="201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Estacionalidad</w:t>
            </w:r>
          </w:p>
        </w:tc>
        <w:tc>
          <w:tcPr>
            <w:tcW w:type="dxa" w:w="417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Distribuye el total anual a los 12 meses (histórico N-1)</w:t>
            </w:r>
          </w:p>
        </w:tc>
        <w:tc>
          <w:tcPr>
            <w:tcW w:type="dxa" w:w="23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Importe mensual</w:t>
            </w:r>
          </w:p>
        </w:tc>
      </w:tr>
      <w:tr>
        <w:tc>
          <w:tcPr>
            <w:tcW w:type="dxa" w:w="100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DA-004</w:t>
            </w:r>
          </w:p>
        </w:tc>
        <w:tc>
          <w:tcPr>
            <w:tcW w:type="dxa" w:w="201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Fletes</w:t>
            </w:r>
          </w:p>
        </w:tc>
        <w:tc>
          <w:tcPr>
            <w:tcW w:type="dxa" w:w="417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Dimensiona vehículos por kg y ruta; costo tercero + margen</w:t>
            </w:r>
          </w:p>
        </w:tc>
        <w:tc>
          <w:tcPr>
            <w:tcW w:type="dxa" w:w="23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Costo de flete</w:t>
            </w:r>
          </w:p>
        </w:tc>
      </w:tr>
      <w:tr>
        <w:tc>
          <w:tcPr>
            <w:tcW w:type="dxa" w:w="100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DA-005</w:t>
            </w:r>
          </w:p>
        </w:tc>
        <w:tc>
          <w:tcPr>
            <w:tcW w:type="dxa" w:w="201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Mano de obra</w:t>
            </w:r>
          </w:p>
        </w:tc>
        <w:tc>
          <w:tcPr>
            <w:tcW w:type="dxa" w:w="417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Índice persona/kg × kg proyectados</w:t>
            </w:r>
          </w:p>
        </w:tc>
        <w:tc>
          <w:tcPr>
            <w:tcW w:type="dxa" w:w="23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Costo de mano de obra</w:t>
            </w:r>
          </w:p>
        </w:tc>
      </w:tr>
      <w:tr>
        <w:tc>
          <w:tcPr>
            <w:tcW w:type="dxa" w:w="100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DA-006</w:t>
            </w:r>
          </w:p>
        </w:tc>
        <w:tc>
          <w:tcPr>
            <w:tcW w:type="dxa" w:w="201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Consolidación EEFF</w:t>
            </w:r>
          </w:p>
        </w:tc>
        <w:tc>
          <w:tcPr>
            <w:tcW w:type="dxa" w:w="417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Cross-Model Copy (Ingresos + Costos → P&amp;G) por regional</w:t>
            </w:r>
          </w:p>
        </w:tc>
        <w:tc>
          <w:tcPr>
            <w:tcW w:type="dxa" w:w="23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P&amp;G administrativo (PCGA)</w:t>
            </w:r>
          </w:p>
        </w:tc>
      </w:tr>
    </w:tbl>
    <w:p>
      <w:pPr>
        <w:spacing w:after="80" w:before="0"/>
      </w:pPr>
    </w:p>
    <w:p>
      <w:pPr>
        <w:spacing w:before="120" w:after="40"/>
        <w:jc w:val="center"/>
      </w:pPr>
      <w:r>
        <w:drawing>
          <wp:inline>
            <wp:extent cx="6035040" cy="235360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nsprensa_pxq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353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i/>
          <w:color w:val="595959"/>
          <w:sz w:val="17"/>
        </w:rPr>
        <w:t>Figura 3. Metodología P×Q de ingresos (Transprensa).</w:t>
      </w:r>
    </w:p>
    <w:p>
      <w:pPr>
        <w:pStyle w:val="Heading2"/>
        <w:keepNext/>
        <w:spacing w:before="200" w:after="80"/>
      </w:pPr>
      <w:r>
        <w:t>Versiones y escenarios</w:t>
      </w:r>
    </w:p>
    <w:tbl>
      <w:tblPr>
        <w:tblStyle w:val="Fanalca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69"/>
        <w:gridCol w:w="3169"/>
        <w:gridCol w:w="3169"/>
      </w:tblGrid>
      <w:tr>
        <w:trPr>
          <w:tblHeader w:val="true"/>
          <w:cantSplit w:val="true"/>
        </w:trPr>
        <w:tc>
          <w:tcPr>
            <w:tcW w:type="dxa" w:w="2304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Versión</w:t>
            </w:r>
          </w:p>
        </w:tc>
        <w:tc>
          <w:tcPr>
            <w:tcW w:type="dxa" w:w="4176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Uso</w:t>
            </w:r>
          </w:p>
        </w:tc>
        <w:tc>
          <w:tcPr>
            <w:tcW w:type="dxa" w:w="3024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Reglas</w:t>
            </w:r>
          </w:p>
        </w:tc>
      </w:tr>
      <w:tr>
        <w:tc>
          <w:tcPr>
            <w:tcW w:type="dxa" w:w="23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Presupuesto Comercial</w:t>
            </w:r>
          </w:p>
        </w:tc>
        <w:tc>
          <w:tcPr>
            <w:tcW w:type="dxa" w:w="417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Metas de Gerencia y Gerencia Comercial por regional</w:t>
            </w:r>
          </w:p>
        </w:tc>
        <w:tc>
          <w:tcPr>
            <w:tcW w:type="dxa" w:w="302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Base para negociación</w:t>
            </w:r>
          </w:p>
        </w:tc>
      </w:tr>
      <w:tr>
        <w:tc>
          <w:tcPr>
            <w:tcW w:type="dxa" w:w="23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Presupuesto Financiero</w:t>
            </w:r>
          </w:p>
        </w:tc>
        <w:tc>
          <w:tcPr>
            <w:tcW w:type="dxa" w:w="417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Cifra oficial construida por Planeación</w:t>
            </w:r>
          </w:p>
        </w:tc>
        <w:tc>
          <w:tcPr>
            <w:tcW w:type="dxa" w:w="302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Pública; bloqueo al aprobar</w:t>
            </w:r>
          </w:p>
        </w:tc>
      </w:tr>
      <w:tr>
        <w:tc>
          <w:tcPr>
            <w:tcW w:type="dxa" w:w="23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Forecast</w:t>
            </w:r>
          </w:p>
        </w:tc>
        <w:tc>
          <w:tcPr>
            <w:tcW w:type="dxa" w:w="417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Proyección actualizada intra-año</w:t>
            </w:r>
          </w:p>
        </w:tc>
        <w:tc>
          <w:tcPr>
            <w:tcW w:type="dxa" w:w="302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Varias versiones (privadas/públicas)</w:t>
            </w:r>
          </w:p>
        </w:tc>
      </w:tr>
      <w:tr>
        <w:tc>
          <w:tcPr>
            <w:tcW w:type="dxa" w:w="23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Real</w:t>
            </w:r>
          </w:p>
        </w:tc>
        <w:tc>
          <w:tcPr>
            <w:tcW w:type="dxa" w:w="417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Ejecución integrada desde S/4HANA</w:t>
            </w:r>
          </w:p>
        </w:tc>
        <w:tc>
          <w:tcPr>
            <w:tcW w:type="dxa" w:w="302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Solo lectura</w:t>
            </w:r>
          </w:p>
        </w:tc>
      </w:tr>
    </w:tbl>
    <w:p>
      <w:pPr>
        <w:spacing w:after="80" w:before="0"/>
      </w:pPr>
    </w:p>
    <w:p>
      <w:pPr>
        <w:pStyle w:val="Heading2"/>
        <w:keepNext/>
        <w:spacing w:before="200" w:after="80"/>
      </w:pPr>
      <w:r>
        <w:t>Integración e interfaces</w:t>
      </w:r>
    </w:p>
    <w:tbl>
      <w:tblPr>
        <w:tblStyle w:val="Fanalca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84"/>
        <w:gridCol w:w="1584"/>
        <w:gridCol w:w="1584"/>
        <w:gridCol w:w="1584"/>
        <w:gridCol w:w="1584"/>
        <w:gridCol w:w="1584"/>
      </w:tblGrid>
      <w:tr>
        <w:trPr>
          <w:tblHeader w:val="true"/>
          <w:cantSplit w:val="true"/>
        </w:trPr>
        <w:tc>
          <w:tcPr>
            <w:tcW w:type="dxa" w:w="1008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1440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Fuente</w:t>
            </w:r>
          </w:p>
        </w:tc>
        <w:tc>
          <w:tcPr>
            <w:tcW w:type="dxa" w:w="3456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Contenido</w:t>
            </w:r>
          </w:p>
        </w:tc>
        <w:tc>
          <w:tcPr>
            <w:tcW w:type="dxa" w:w="1584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Destino</w:t>
            </w:r>
          </w:p>
        </w:tc>
        <w:tc>
          <w:tcPr>
            <w:tcW w:type="dxa" w:w="1152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Frecuencia</w:t>
            </w:r>
          </w:p>
        </w:tc>
        <w:tc>
          <w:tcPr>
            <w:tcW w:type="dxa" w:w="864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Método</w:t>
            </w:r>
          </w:p>
        </w:tc>
      </w:tr>
      <w:tr>
        <w:tc>
          <w:tcPr>
            <w:tcW w:type="dxa" w:w="100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INT-01</w:t>
            </w:r>
          </w:p>
        </w:tc>
        <w:tc>
          <w:tcPr>
            <w:tcW w:type="dxa" w:w="144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Silotrans</w:t>
            </w:r>
          </w:p>
        </w:tc>
        <w:tc>
          <w:tcPr>
            <w:tcW w:type="dxa" w:w="345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Histórico kg, pesos, tarifas, crédito/contado por regional y CRM</w:t>
            </w:r>
          </w:p>
        </w:tc>
        <w:tc>
          <w:tcPr>
            <w:tcW w:type="dxa" w:w="158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Ingresos / Costos</w:t>
            </w: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Inicial + mensual</w:t>
            </w:r>
          </w:p>
        </w:tc>
        <w:tc>
          <w:tcPr>
            <w:tcW w:type="dxa" w:w="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DataSphere</w:t>
            </w:r>
          </w:p>
        </w:tc>
      </w:tr>
      <w:tr>
        <w:tc>
          <w:tcPr>
            <w:tcW w:type="dxa" w:w="100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INT-02</w:t>
            </w:r>
          </w:p>
        </w:tc>
        <w:tc>
          <w:tcPr>
            <w:tcW w:type="dxa" w:w="144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S/4HANA</w:t>
            </w:r>
          </w:p>
        </w:tc>
        <w:tc>
          <w:tcPr>
            <w:tcW w:type="dxa" w:w="345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Real contable (saldos)</w:t>
            </w:r>
          </w:p>
        </w:tc>
        <w:tc>
          <w:tcPr>
            <w:tcW w:type="dxa" w:w="158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EEFF</w:t>
            </w: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Diaria</w:t>
            </w:r>
          </w:p>
        </w:tc>
        <w:tc>
          <w:tcPr>
            <w:tcW w:type="dxa" w:w="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DataSphere</w:t>
            </w:r>
          </w:p>
        </w:tc>
      </w:tr>
      <w:tr>
        <w:tc>
          <w:tcPr>
            <w:tcW w:type="dxa" w:w="100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INT-03</w:t>
            </w:r>
          </w:p>
        </w:tc>
        <w:tc>
          <w:tcPr>
            <w:tcW w:type="dxa" w:w="144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CIES</w:t>
            </w:r>
          </w:p>
        </w:tc>
        <w:tc>
          <w:tcPr>
            <w:tcW w:type="dxa" w:w="345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Nómina (referencia de mano de obra)</w:t>
            </w:r>
          </w:p>
        </w:tc>
        <w:tc>
          <w:tcPr>
            <w:tcW w:type="dxa" w:w="158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Costos</w:t>
            </w: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Mensual</w:t>
            </w:r>
          </w:p>
        </w:tc>
        <w:tc>
          <w:tcPr>
            <w:tcW w:type="dxa" w:w="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Archivo / DataSphere</w:t>
            </w:r>
          </w:p>
        </w:tc>
      </w:tr>
    </w:tbl>
    <w:p>
      <w:pPr>
        <w:spacing w:after="80" w:before="0"/>
      </w:pPr>
    </w:p>
    <w:p>
      <w:pPr>
        <w:pStyle w:val="Heading2"/>
        <w:keepNext/>
        <w:spacing w:before="200" w:after="80"/>
      </w:pPr>
      <w:r>
        <w:t>Plantillas de entrada (Input Forms)</w:t>
      </w:r>
    </w:p>
    <w:tbl>
      <w:tblPr>
        <w:tblStyle w:val="Fanalca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01"/>
        <w:gridCol w:w="1901"/>
        <w:gridCol w:w="1901"/>
        <w:gridCol w:w="1901"/>
        <w:gridCol w:w="1901"/>
      </w:tblGrid>
      <w:tr>
        <w:trPr>
          <w:tblHeader w:val="true"/>
          <w:cantSplit w:val="true"/>
        </w:trPr>
        <w:tc>
          <w:tcPr>
            <w:tcW w:type="dxa" w:w="864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2448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Plantilla</w:t>
            </w:r>
          </w:p>
        </w:tc>
        <w:tc>
          <w:tcPr>
            <w:tcW w:type="dxa" w:w="1440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Modelo</w:t>
            </w:r>
          </w:p>
        </w:tc>
        <w:tc>
          <w:tcPr>
            <w:tcW w:type="dxa" w:w="3600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Contenido / dimensiones</w:t>
            </w:r>
          </w:p>
        </w:tc>
        <w:tc>
          <w:tcPr>
            <w:tcW w:type="dxa" w:w="1152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Opción de carga</w:t>
            </w:r>
          </w:p>
        </w:tc>
      </w:tr>
      <w:tr>
        <w:tc>
          <w:tcPr>
            <w:tcW w:type="dxa" w:w="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IF-01</w:t>
            </w:r>
          </w:p>
        </w:tc>
        <w:tc>
          <w:tcPr>
            <w:tcW w:type="dxa" w:w="244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Metas de crecimiento por regional</w:t>
            </w:r>
          </w:p>
        </w:tc>
        <w:tc>
          <w:tcPr>
            <w:tcW w:type="dxa" w:w="144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Ingresos</w:t>
            </w:r>
          </w:p>
        </w:tc>
        <w:tc>
          <w:tcPr>
            <w:tcW w:type="dxa" w:w="360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% volumen y % tarifa por regional</w:t>
            </w: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Reemplazar</w:t>
            </w:r>
          </w:p>
        </w:tc>
      </w:tr>
      <w:tr>
        <w:tc>
          <w:tcPr>
            <w:tcW w:type="dxa" w:w="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IF-02</w:t>
            </w:r>
          </w:p>
        </w:tc>
        <w:tc>
          <w:tcPr>
            <w:tcW w:type="dxa" w:w="244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P×Q por regional y servicio</w:t>
            </w:r>
          </w:p>
        </w:tc>
        <w:tc>
          <w:tcPr>
            <w:tcW w:type="dxa" w:w="144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Ingresos</w:t>
            </w:r>
          </w:p>
        </w:tc>
        <w:tc>
          <w:tcPr>
            <w:tcW w:type="dxa" w:w="360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Kilos y tarifa por regional/servicio/CRM</w:t>
            </w: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Reemplazar</w:t>
            </w:r>
          </w:p>
        </w:tc>
      </w:tr>
      <w:tr>
        <w:tc>
          <w:tcPr>
            <w:tcW w:type="dxa" w:w="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IF-03</w:t>
            </w:r>
          </w:p>
        </w:tc>
        <w:tc>
          <w:tcPr>
            <w:tcW w:type="dxa" w:w="244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Negocios especiales</w:t>
            </w:r>
          </w:p>
        </w:tc>
        <w:tc>
          <w:tcPr>
            <w:tcW w:type="dxa" w:w="144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Ingresos</w:t>
            </w:r>
          </w:p>
        </w:tc>
        <w:tc>
          <w:tcPr>
            <w:tcW w:type="dxa" w:w="360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Kilos y tarifa por licitación (Ingreso, T1, Soy Más)</w:t>
            </w: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Reemplazar</w:t>
            </w:r>
          </w:p>
        </w:tc>
      </w:tr>
      <w:tr>
        <w:tc>
          <w:tcPr>
            <w:tcW w:type="dxa" w:w="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IF-04</w:t>
            </w:r>
          </w:p>
        </w:tc>
        <w:tc>
          <w:tcPr>
            <w:tcW w:type="dxa" w:w="244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Costos</w:t>
            </w:r>
          </w:p>
        </w:tc>
        <w:tc>
          <w:tcPr>
            <w:tcW w:type="dxa" w:w="144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Costos/Gastos</w:t>
            </w:r>
          </w:p>
        </w:tc>
        <w:tc>
          <w:tcPr>
            <w:tcW w:type="dxa" w:w="360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Fletes, mano de obra, comisiones, arrendamientos, gastos fijos</w:t>
            </w: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Reemplazar</w:t>
            </w:r>
          </w:p>
        </w:tc>
      </w:tr>
    </w:tbl>
    <w:p>
      <w:pPr>
        <w:spacing w:after="80" w:before="0"/>
      </w:pPr>
    </w:p>
    <w:p>
      <w:pPr>
        <w:pStyle w:val="Heading2"/>
        <w:keepNext/>
        <w:spacing w:before="200" w:after="80"/>
      </w:pPr>
      <w:r>
        <w:t>Reportes y dashboards</w:t>
      </w:r>
    </w:p>
    <w:tbl>
      <w:tblPr>
        <w:tblStyle w:val="Fanalca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01"/>
        <w:gridCol w:w="1901"/>
        <w:gridCol w:w="1901"/>
        <w:gridCol w:w="1901"/>
        <w:gridCol w:w="1901"/>
      </w:tblGrid>
      <w:tr>
        <w:trPr>
          <w:tblHeader w:val="true"/>
          <w:cantSplit w:val="true"/>
        </w:trPr>
        <w:tc>
          <w:tcPr>
            <w:tcW w:type="dxa" w:w="864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3168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Reporte / Dashboard</w:t>
            </w:r>
          </w:p>
        </w:tc>
        <w:tc>
          <w:tcPr>
            <w:tcW w:type="dxa" w:w="1152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Tipo</w:t>
            </w:r>
          </w:p>
        </w:tc>
        <w:tc>
          <w:tcPr>
            <w:tcW w:type="dxa" w:w="1872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Audiencia</w:t>
            </w:r>
          </w:p>
        </w:tc>
        <w:tc>
          <w:tcPr>
            <w:tcW w:type="dxa" w:w="2448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Contenido</w:t>
            </w:r>
          </w:p>
        </w:tc>
      </w:tr>
      <w:tr>
        <w:tc>
          <w:tcPr>
            <w:tcW w:type="dxa" w:w="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RPT-01</w:t>
            </w:r>
          </w:p>
        </w:tc>
        <w:tc>
          <w:tcPr>
            <w:tcW w:type="dxa" w:w="316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P&amp;G administrativo por regional</w:t>
            </w: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Story</w:t>
            </w:r>
          </w:p>
        </w:tc>
        <w:tc>
          <w:tcPr>
            <w:tcW w:type="dxa" w:w="187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Gerencia</w:t>
            </w:r>
          </w:p>
        </w:tc>
        <w:tc>
          <w:tcPr>
            <w:tcW w:type="dxa" w:w="244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P&amp;G (PCGA) y márgenes</w:t>
            </w:r>
          </w:p>
        </w:tc>
      </w:tr>
      <w:tr>
        <w:tc>
          <w:tcPr>
            <w:tcW w:type="dxa" w:w="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RPT-02</w:t>
            </w:r>
          </w:p>
        </w:tc>
        <w:tc>
          <w:tcPr>
            <w:tcW w:type="dxa" w:w="316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Presupuesto vs. Real</w:t>
            </w: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Story</w:t>
            </w:r>
          </w:p>
        </w:tc>
        <w:tc>
          <w:tcPr>
            <w:tcW w:type="dxa" w:w="187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Planeación / Gerencia</w:t>
            </w:r>
          </w:p>
        </w:tc>
        <w:tc>
          <w:tcPr>
            <w:tcW w:type="dxa" w:w="244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Variación $ y % por regional y servicio</w:t>
            </w:r>
          </w:p>
        </w:tc>
      </w:tr>
      <w:tr>
        <w:tc>
          <w:tcPr>
            <w:tcW w:type="dxa" w:w="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RPT-03</w:t>
            </w:r>
          </w:p>
        </w:tc>
        <w:tc>
          <w:tcPr>
            <w:tcW w:type="dxa" w:w="316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Kilos e ingresos por regional/servicio/CRM</w:t>
            </w: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Dashboard</w:t>
            </w:r>
          </w:p>
        </w:tc>
        <w:tc>
          <w:tcPr>
            <w:tcW w:type="dxa" w:w="187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Comercial</w:t>
            </w:r>
          </w:p>
        </w:tc>
        <w:tc>
          <w:tcPr>
            <w:tcW w:type="dxa" w:w="244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Volúmenes y tarifas</w:t>
            </w:r>
          </w:p>
        </w:tc>
      </w:tr>
      <w:tr>
        <w:tc>
          <w:tcPr>
            <w:tcW w:type="dxa" w:w="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RPT-04</w:t>
            </w:r>
          </w:p>
        </w:tc>
        <w:tc>
          <w:tcPr>
            <w:tcW w:type="dxa" w:w="316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Márgenes (bruto/operativo)</w:t>
            </w: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Dashboard</w:t>
            </w:r>
          </w:p>
        </w:tc>
        <w:tc>
          <w:tcPr>
            <w:tcW w:type="dxa" w:w="187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Gerencia</w:t>
            </w:r>
          </w:p>
        </w:tc>
        <w:tc>
          <w:tcPr>
            <w:tcW w:type="dxa" w:w="244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Margen por regional</w:t>
            </w:r>
          </w:p>
        </w:tc>
      </w:tr>
    </w:tbl>
    <w:p>
      <w:pPr>
        <w:spacing w:after="80" w:before="0"/>
      </w:pPr>
    </w:p>
    <w:p>
      <w:pPr>
        <w:pStyle w:val="Heading2"/>
        <w:keepNext/>
        <w:spacing w:before="200" w:after="80"/>
      </w:pPr>
      <w:r>
        <w:t>Seguridad y autorizaciones</w:t>
      </w:r>
    </w:p>
    <w:tbl>
      <w:tblPr>
        <w:tblStyle w:val="Fanalca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01"/>
        <w:gridCol w:w="1901"/>
        <w:gridCol w:w="1901"/>
        <w:gridCol w:w="1901"/>
        <w:gridCol w:w="1901"/>
      </w:tblGrid>
      <w:tr>
        <w:trPr>
          <w:tblHeader w:val="true"/>
          <w:cantSplit w:val="true"/>
        </w:trPr>
        <w:tc>
          <w:tcPr>
            <w:tcW w:type="dxa" w:w="2448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Rol</w:t>
            </w:r>
          </w:p>
        </w:tc>
        <w:tc>
          <w:tcPr>
            <w:tcW w:type="dxa" w:w="1872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Modelos</w:t>
            </w:r>
          </w:p>
        </w:tc>
        <w:tc>
          <w:tcPr>
            <w:tcW w:type="dxa" w:w="1440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Acceso</w:t>
            </w:r>
          </w:p>
        </w:tc>
        <w:tc>
          <w:tcPr>
            <w:tcW w:type="dxa" w:w="2592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DAC</w:t>
            </w:r>
          </w:p>
        </w:tc>
        <w:tc>
          <w:tcPr>
            <w:tcW w:type="dxa" w:w="1152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Licencia</w:t>
            </w:r>
          </w:p>
        </w:tc>
      </w:tr>
      <w:tr>
        <w:tc>
          <w:tcPr>
            <w:tcW w:type="dxa" w:w="244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Planeación Transprensa</w:t>
            </w:r>
          </w:p>
        </w:tc>
        <w:tc>
          <w:tcPr>
            <w:tcW w:type="dxa" w:w="187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Los 3</w:t>
            </w:r>
          </w:p>
        </w:tc>
        <w:tc>
          <w:tcPr>
            <w:tcW w:type="dxa" w:w="144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Escritura</w:t>
            </w:r>
          </w:p>
        </w:tc>
        <w:tc>
          <w:tcPr>
            <w:tcW w:type="dxa" w:w="259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Sociedad = Transprensa</w:t>
            </w: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Planificación</w:t>
            </w:r>
          </w:p>
        </w:tc>
      </w:tr>
      <w:tr>
        <w:tc>
          <w:tcPr>
            <w:tcW w:type="dxa" w:w="244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Gerencia / Dirección</w:t>
            </w:r>
          </w:p>
        </w:tc>
        <w:tc>
          <w:tcPr>
            <w:tcW w:type="dxa" w:w="187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Los 3</w:t>
            </w:r>
          </w:p>
        </w:tc>
        <w:tc>
          <w:tcPr>
            <w:tcW w:type="dxa" w:w="144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Lectura</w:t>
            </w:r>
          </w:p>
        </w:tc>
        <w:tc>
          <w:tcPr>
            <w:tcW w:type="dxa" w:w="259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Sociedad = Transprensa</w:t>
            </w: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BI / lectura</w:t>
            </w:r>
          </w:p>
        </w:tc>
      </w:tr>
      <w:tr>
        <w:tc>
          <w:tcPr>
            <w:tcW w:type="dxa" w:w="244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Regionales</w:t>
            </w:r>
          </w:p>
        </w:tc>
        <w:tc>
          <w:tcPr>
            <w:tcW w:type="dxa" w:w="187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Ingresos / EEFF</w:t>
            </w:r>
          </w:p>
        </w:tc>
        <w:tc>
          <w:tcPr>
            <w:tcW w:type="dxa" w:w="144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Lectura</w:t>
            </w:r>
          </w:p>
        </w:tc>
        <w:tc>
          <w:tcPr>
            <w:tcW w:type="dxa" w:w="259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Regional = la propia (opcional)</w:t>
            </w: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BI / lectura</w:t>
            </w:r>
          </w:p>
        </w:tc>
      </w:tr>
    </w:tbl>
    <w:p>
      <w:pPr>
        <w:spacing w:after="80" w:before="0"/>
      </w:pPr>
    </w:p>
    <w:p>
      <w:pPr>
        <w:pStyle w:val="Heading2"/>
        <w:keepNext/>
        <w:spacing w:before="200" w:after="80"/>
      </w:pPr>
      <w:r>
        <w:t>Monedas y conversión</w:t>
      </w:r>
    </w:p>
    <w:p>
      <w:pPr>
        <w:spacing w:after="120"/>
        <w:jc w:val="both"/>
      </w:pPr>
      <w:r>
        <w:rPr>
          <w:rFonts w:ascii="Arial" w:hAnsi="Arial"/>
          <w:b w:val="0"/>
          <w:i w:val="0"/>
          <w:sz w:val="19"/>
        </w:rPr>
        <w:t>Moneda única de operación y reporte: peso colombiano (COP). No se requiere conversión de moneda para Transprensa en el alcance actual.</w:t>
      </w:r>
    </w:p>
    <w:p>
      <w:pPr>
        <w:pStyle w:val="Heading2"/>
        <w:keepNext/>
        <w:spacing w:before="200" w:after="80"/>
      </w:pPr>
      <w:r>
        <w:t>Validaciones y manejo de errores</w:t>
      </w:r>
    </w:p>
    <w:tbl>
      <w:tblPr>
        <w:tblStyle w:val="Fanalca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76"/>
        <w:gridCol w:w="2376"/>
        <w:gridCol w:w="2376"/>
        <w:gridCol w:w="2376"/>
      </w:tblGrid>
      <w:tr>
        <w:trPr>
          <w:tblHeader w:val="true"/>
          <w:cantSplit w:val="true"/>
        </w:trPr>
        <w:tc>
          <w:tcPr>
            <w:tcW w:type="dxa" w:w="1008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2736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Validación</w:t>
            </w:r>
          </w:p>
        </w:tc>
        <w:tc>
          <w:tcPr>
            <w:tcW w:type="dxa" w:w="3024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Condición</w:t>
            </w:r>
          </w:p>
        </w:tc>
        <w:tc>
          <w:tcPr>
            <w:tcW w:type="dxa" w:w="2736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Acción / mensaje</w:t>
            </w:r>
          </w:p>
        </w:tc>
      </w:tr>
      <w:tr>
        <w:tc>
          <w:tcPr>
            <w:tcW w:type="dxa" w:w="100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VAL-01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Kilos y tarifa positivos</w:t>
            </w:r>
          </w:p>
        </w:tc>
        <w:tc>
          <w:tcPr>
            <w:tcW w:type="dxa" w:w="302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Kilos &gt; 0 y Tarifa &gt; 0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Bloquear celda con mensaje</w:t>
            </w:r>
          </w:p>
        </w:tc>
      </w:tr>
      <w:tr>
        <w:tc>
          <w:tcPr>
            <w:tcW w:type="dxa" w:w="100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VAL-02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Estacionalidad completa</w:t>
            </w:r>
          </w:p>
        </w:tc>
        <w:tc>
          <w:tcPr>
            <w:tcW w:type="dxa" w:w="302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Suma de % mensual = 100%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Advertir si ≠ 100%</w:t>
            </w:r>
          </w:p>
        </w:tc>
      </w:tr>
      <w:tr>
        <w:tc>
          <w:tcPr>
            <w:tcW w:type="dxa" w:w="100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VAL-03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Cuadre del real</w:t>
            </w:r>
          </w:p>
        </w:tc>
        <w:tc>
          <w:tcPr>
            <w:tcW w:type="dxa" w:w="302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Real SAC = Real ERP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Reporte de diferencias</w:t>
            </w:r>
          </w:p>
        </w:tc>
      </w:tr>
    </w:tbl>
    <w:p>
      <w:pPr>
        <w:spacing w:after="80" w:before="0"/>
      </w:pPr>
    </w:p>
    <w:p>
      <w:pPr>
        <w:pStyle w:val="Heading1"/>
        <w:keepNext/>
        <w:spacing w:before="280" w:after="120"/>
      </w:pPr>
      <w:r>
        <w:t>Especificación detallada por objeto</w:t>
      </w:r>
    </w:p>
    <w:p>
      <w:pPr>
        <w:spacing w:after="120"/>
        <w:jc w:val="both"/>
      </w:pPr>
      <w:r>
        <w:rPr>
          <w:rFonts w:ascii="Arial" w:hAnsi="Arial"/>
          <w:b w:val="0"/>
          <w:i w:val="0"/>
          <w:sz w:val="19"/>
        </w:rPr>
        <w:t>Se incluyen dos fichas diligenciadas como referencia; el resto de objetos (Data Actions, plantillas, reportes e interfaces) se documenta con la misma estructura.</w:t>
      </w:r>
    </w:p>
    <w:p>
      <w:pPr>
        <w:pStyle w:val="Heading2"/>
        <w:keepNext/>
        <w:spacing w:before="200" w:after="80"/>
      </w:pPr>
      <w:r>
        <w:t>Ficha DA-001 — P×Q de ingresos</w:t>
      </w:r>
    </w:p>
    <w:tbl>
      <w:tblPr>
        <w:tblStyle w:val="Fanalca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753"/>
        <w:gridCol w:w="4753"/>
      </w:tblGrid>
      <w:tr>
        <w:trPr>
          <w:tblHeader w:val="true"/>
          <w:cantSplit w:val="true"/>
        </w:trPr>
        <w:tc>
          <w:tcPr>
            <w:tcW w:type="dxa" w:w="2304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Campo</w:t>
            </w:r>
          </w:p>
        </w:tc>
        <w:tc>
          <w:tcPr>
            <w:tcW w:type="dxa" w:w="7200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Contenido</w:t>
            </w:r>
          </w:p>
        </w:tc>
      </w:tr>
      <w:tr>
        <w:tc>
          <w:tcPr>
            <w:tcW w:type="dxa" w:w="23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ID / Nombre</w:t>
            </w:r>
          </w:p>
        </w:tc>
        <w:tc>
          <w:tcPr>
            <w:tcW w:type="dxa" w:w="720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DA-001 — P×Q de ingresos</w:t>
            </w:r>
          </w:p>
        </w:tc>
      </w:tr>
      <w:tr>
        <w:tc>
          <w:tcPr>
            <w:tcW w:type="dxa" w:w="23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Tipo</w:t>
            </w:r>
          </w:p>
        </w:tc>
        <w:tc>
          <w:tcPr>
            <w:tcW w:type="dxa" w:w="720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Data Action (Advanced Formulas)</w:t>
            </w:r>
          </w:p>
        </w:tc>
      </w:tr>
      <w:tr>
        <w:tc>
          <w:tcPr>
            <w:tcW w:type="dxa" w:w="23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Modelo</w:t>
            </w:r>
          </w:p>
        </w:tc>
        <w:tc>
          <w:tcPr>
            <w:tcW w:type="dxa" w:w="720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Ingresos (Transprensa)</w:t>
            </w:r>
          </w:p>
        </w:tc>
      </w:tr>
      <w:tr>
        <w:tc>
          <w:tcPr>
            <w:tcW w:type="dxa" w:w="23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Descripción</w:t>
            </w:r>
          </w:p>
        </w:tc>
        <w:tc>
          <w:tcPr>
            <w:tcW w:type="dxa" w:w="720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Calcula el importe de ingresos multiplicando los kilogramos proyectados por la tarifa (pesos/kg), por regional, servicio y CRM.</w:t>
            </w:r>
          </w:p>
        </w:tc>
      </w:tr>
      <w:tr>
        <w:tc>
          <w:tcPr>
            <w:tcW w:type="dxa" w:w="23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Entradas</w:t>
            </w:r>
          </w:p>
        </w:tc>
        <w:tc>
          <w:tcPr>
            <w:tcW w:type="dxa" w:w="720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Medidas Kilos y Tarifa; dimensiones Regional, Servicio, CRM, Tipo de venta, Fecha.</w:t>
            </w:r>
          </w:p>
        </w:tc>
      </w:tr>
      <w:tr>
        <w:tc>
          <w:tcPr>
            <w:tcW w:type="dxa" w:w="23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Lógica</w:t>
            </w:r>
          </w:p>
        </w:tc>
        <w:tc>
          <w:tcPr>
            <w:tcW w:type="dxa" w:w="720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1) Tomar Kilos y Tarifa proyectados (DA-002). 2) Importe = Kilos × Tarifa. 3) Escribir en la versión Presupuesto.</w:t>
            </w:r>
          </w:p>
        </w:tc>
      </w:tr>
      <w:tr>
        <w:tc>
          <w:tcPr>
            <w:tcW w:type="dxa" w:w="23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Salida</w:t>
            </w:r>
          </w:p>
        </w:tc>
        <w:tc>
          <w:tcPr>
            <w:tcW w:type="dxa" w:w="720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Medida Importe en la versión Presupuesto.</w:t>
            </w:r>
          </w:p>
        </w:tc>
      </w:tr>
      <w:tr>
        <w:tc>
          <w:tcPr>
            <w:tcW w:type="dxa" w:w="23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Reglas asociadas</w:t>
            </w:r>
          </w:p>
        </w:tc>
        <w:tc>
          <w:tcPr>
            <w:tcW w:type="dxa" w:w="720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RN-001, RN-002, RN-003</w:t>
            </w:r>
          </w:p>
        </w:tc>
      </w:tr>
      <w:tr>
        <w:tc>
          <w:tcPr>
            <w:tcW w:type="dxa" w:w="23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Criterio de aceptación</w:t>
            </w:r>
          </w:p>
        </w:tc>
        <w:tc>
          <w:tcPr>
            <w:tcW w:type="dxa" w:w="720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El total por regional coincide con el histórico N-1 crecido según los % definidos.</w:t>
            </w:r>
          </w:p>
        </w:tc>
      </w:tr>
    </w:tbl>
    <w:p>
      <w:pPr>
        <w:spacing w:after="80" w:before="0"/>
      </w:pPr>
    </w:p>
    <w:p>
      <w:pPr>
        <w:pStyle w:val="Heading2"/>
        <w:keepNext/>
        <w:spacing w:before="200" w:after="80"/>
      </w:pPr>
      <w:r>
        <w:t>Ficha INT-01 — Integración desde Silotrans</w:t>
      </w:r>
    </w:p>
    <w:tbl>
      <w:tblPr>
        <w:tblStyle w:val="Fanalca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753"/>
        <w:gridCol w:w="4753"/>
      </w:tblGrid>
      <w:tr>
        <w:trPr>
          <w:tblHeader w:val="true"/>
          <w:cantSplit w:val="true"/>
        </w:trPr>
        <w:tc>
          <w:tcPr>
            <w:tcW w:type="dxa" w:w="2304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Campo</w:t>
            </w:r>
          </w:p>
        </w:tc>
        <w:tc>
          <w:tcPr>
            <w:tcW w:type="dxa" w:w="7200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Contenido</w:t>
            </w:r>
          </w:p>
        </w:tc>
      </w:tr>
      <w:tr>
        <w:tc>
          <w:tcPr>
            <w:tcW w:type="dxa" w:w="23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ID / Nombre</w:t>
            </w:r>
          </w:p>
        </w:tc>
        <w:tc>
          <w:tcPr>
            <w:tcW w:type="dxa" w:w="720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INT-01 — Histórico desde Silotrans</w:t>
            </w:r>
          </w:p>
        </w:tc>
      </w:tr>
      <w:tr>
        <w:tc>
          <w:tcPr>
            <w:tcW w:type="dxa" w:w="23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Tipo</w:t>
            </w:r>
          </w:p>
        </w:tc>
        <w:tc>
          <w:tcPr>
            <w:tcW w:type="dxa" w:w="720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Interfaz de entrada (vía DataSphere)</w:t>
            </w:r>
          </w:p>
        </w:tc>
      </w:tr>
      <w:tr>
        <w:tc>
          <w:tcPr>
            <w:tcW w:type="dxa" w:w="23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Origen / Destino</w:t>
            </w:r>
          </w:p>
        </w:tc>
        <w:tc>
          <w:tcPr>
            <w:tcW w:type="dxa" w:w="720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Silotrans → SAP DataSphere → Modelos de Ingresos y Costos</w:t>
            </w:r>
          </w:p>
        </w:tc>
      </w:tr>
      <w:tr>
        <w:tc>
          <w:tcPr>
            <w:tcW w:type="dxa" w:w="23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Contenido</w:t>
            </w:r>
          </w:p>
        </w:tc>
        <w:tc>
          <w:tcPr>
            <w:tcW w:type="dxa" w:w="720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Kilogramos, pesos, tarifas y discriminación crédito/contado por regional y CRM.</w:t>
            </w:r>
          </w:p>
        </w:tc>
      </w:tr>
      <w:tr>
        <w:tc>
          <w:tcPr>
            <w:tcW w:type="dxa" w:w="23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Frecuencia</w:t>
            </w:r>
          </w:p>
        </w:tc>
        <w:tc>
          <w:tcPr>
            <w:tcW w:type="dxa" w:w="720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Carga inicial del histórico N-1 y actualización mensual.</w:t>
            </w:r>
          </w:p>
        </w:tc>
      </w:tr>
      <w:tr>
        <w:tc>
          <w:tcPr>
            <w:tcW w:type="dxa" w:w="23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Consideración</w:t>
            </w:r>
          </w:p>
        </w:tc>
        <w:tc>
          <w:tcPr>
            <w:tcW w:type="dxa" w:w="720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Existe una actualización pendiente de Silotrans a un nuevo software (ver riesgo R-01).</w:t>
            </w:r>
          </w:p>
        </w:tc>
      </w:tr>
    </w:tbl>
    <w:p>
      <w:pPr>
        <w:spacing w:after="80" w:before="0"/>
      </w:pPr>
    </w:p>
    <w:p>
      <w:pPr>
        <w:pStyle w:val="Heading2"/>
        <w:keepNext/>
        <w:spacing w:before="200" w:after="80"/>
      </w:pPr>
      <w:r>
        <w:t>Mapeo de campos (Silotrans → SAC)</w:t>
      </w:r>
    </w:p>
    <w:tbl>
      <w:tblPr>
        <w:tblStyle w:val="Fanalca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76"/>
        <w:gridCol w:w="2376"/>
        <w:gridCol w:w="2376"/>
        <w:gridCol w:w="2376"/>
      </w:tblGrid>
      <w:tr>
        <w:trPr>
          <w:tblHeader w:val="true"/>
          <w:cantSplit w:val="true"/>
        </w:trPr>
        <w:tc>
          <w:tcPr>
            <w:tcW w:type="dxa" w:w="2880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Campo origen (Silotrans)</w:t>
            </w:r>
          </w:p>
        </w:tc>
        <w:tc>
          <w:tcPr>
            <w:tcW w:type="dxa" w:w="2880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Transformación</w:t>
            </w:r>
          </w:p>
        </w:tc>
        <w:tc>
          <w:tcPr>
            <w:tcW w:type="dxa" w:w="2448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Campo destino (SAC)</w:t>
            </w:r>
          </w:p>
        </w:tc>
        <w:tc>
          <w:tcPr>
            <w:tcW w:type="dxa" w:w="1296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Obligatorio</w:t>
            </w:r>
          </w:p>
        </w:tc>
      </w:tr>
      <w:tr>
        <w:tc>
          <w:tcPr>
            <w:tcW w:type="dxa" w:w="288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Regional / sede</w:t>
            </w:r>
          </w:p>
        </w:tc>
        <w:tc>
          <w:tcPr>
            <w:tcW w:type="dxa" w:w="288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Mapear a la dimensión Regional</w:t>
            </w:r>
          </w:p>
        </w:tc>
        <w:tc>
          <w:tcPr>
            <w:tcW w:type="dxa" w:w="244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Regional</w:t>
            </w:r>
          </w:p>
        </w:tc>
        <w:tc>
          <w:tcPr>
            <w:tcW w:type="dxa" w:w="129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Sí</w:t>
            </w:r>
          </w:p>
        </w:tc>
      </w:tr>
      <w:tr>
        <w:tc>
          <w:tcPr>
            <w:tcW w:type="dxa" w:w="288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Centro de recibo</w:t>
            </w:r>
          </w:p>
        </w:tc>
        <w:tc>
          <w:tcPr>
            <w:tcW w:type="dxa" w:w="288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Mapear a la dimensión CRM</w:t>
            </w:r>
          </w:p>
        </w:tc>
        <w:tc>
          <w:tcPr>
            <w:tcW w:type="dxa" w:w="244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CRM</w:t>
            </w:r>
          </w:p>
        </w:tc>
        <w:tc>
          <w:tcPr>
            <w:tcW w:type="dxa" w:w="129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Sí</w:t>
            </w:r>
          </w:p>
        </w:tc>
      </w:tr>
      <w:tr>
        <w:tc>
          <w:tcPr>
            <w:tcW w:type="dxa" w:w="288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Tipo de venta</w:t>
            </w:r>
          </w:p>
        </w:tc>
        <w:tc>
          <w:tcPr>
            <w:tcW w:type="dxa" w:w="288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Crédito / contado</w:t>
            </w:r>
          </w:p>
        </w:tc>
        <w:tc>
          <w:tcPr>
            <w:tcW w:type="dxa" w:w="244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Tipo de venta</w:t>
            </w:r>
          </w:p>
        </w:tc>
        <w:tc>
          <w:tcPr>
            <w:tcW w:type="dxa" w:w="129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Sí</w:t>
            </w:r>
          </w:p>
        </w:tc>
      </w:tr>
      <w:tr>
        <w:tc>
          <w:tcPr>
            <w:tcW w:type="dxa" w:w="288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Kilogramos</w:t>
            </w:r>
          </w:p>
        </w:tc>
        <w:tc>
          <w:tcPr>
            <w:tcW w:type="dxa" w:w="288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Directo</w:t>
            </w:r>
          </w:p>
        </w:tc>
        <w:tc>
          <w:tcPr>
            <w:tcW w:type="dxa" w:w="244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Medida Kilos</w:t>
            </w:r>
          </w:p>
        </w:tc>
        <w:tc>
          <w:tcPr>
            <w:tcW w:type="dxa" w:w="129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Sí</w:t>
            </w:r>
          </w:p>
        </w:tc>
      </w:tr>
      <w:tr>
        <w:tc>
          <w:tcPr>
            <w:tcW w:type="dxa" w:w="288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Valor de remesa (pesos)</w:t>
            </w:r>
          </w:p>
        </w:tc>
        <w:tc>
          <w:tcPr>
            <w:tcW w:type="dxa" w:w="288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Directo</w:t>
            </w:r>
          </w:p>
        </w:tc>
        <w:tc>
          <w:tcPr>
            <w:tcW w:type="dxa" w:w="244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Medida Importe</w:t>
            </w:r>
          </w:p>
        </w:tc>
        <w:tc>
          <w:tcPr>
            <w:tcW w:type="dxa" w:w="129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Sí</w:t>
            </w:r>
          </w:p>
        </w:tc>
      </w:tr>
      <w:tr>
        <w:tc>
          <w:tcPr>
            <w:tcW w:type="dxa" w:w="288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CV / servicio</w:t>
            </w:r>
          </w:p>
        </w:tc>
        <w:tc>
          <w:tcPr>
            <w:tcW w:type="dxa" w:w="288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Mapear a la dimensión Servicio</w:t>
            </w:r>
          </w:p>
        </w:tc>
        <w:tc>
          <w:tcPr>
            <w:tcW w:type="dxa" w:w="244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Servicio</w:t>
            </w:r>
          </w:p>
        </w:tc>
        <w:tc>
          <w:tcPr>
            <w:tcW w:type="dxa" w:w="129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Sí</w:t>
            </w:r>
          </w:p>
        </w:tc>
      </w:tr>
    </w:tbl>
    <w:p>
      <w:pPr>
        <w:spacing w:after="80" w:before="0"/>
      </w:pPr>
    </w:p>
    <w:p>
      <w:pPr>
        <w:pStyle w:val="Heading1"/>
        <w:keepNext/>
        <w:spacing w:before="280" w:after="120"/>
      </w:pPr>
      <w:r>
        <w:t>Casos de uso y escenarios</w:t>
      </w:r>
    </w:p>
    <w:p>
      <w:pPr>
        <w:pStyle w:val="Heading2"/>
        <w:keepNext/>
        <w:spacing w:before="200" w:after="80"/>
      </w:pPr>
      <w:r>
        <w:t>CU-001 — Cargar y calcular el presupuesto de ingresos por regional</w:t>
      </w:r>
    </w:p>
    <w:tbl>
      <w:tblPr>
        <w:tblStyle w:val="Fanalca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753"/>
        <w:gridCol w:w="4753"/>
      </w:tblGrid>
      <w:tr>
        <w:trPr>
          <w:tblHeader w:val="true"/>
          <w:cantSplit w:val="true"/>
        </w:trPr>
        <w:tc>
          <w:tcPr>
            <w:tcW w:type="dxa" w:w="2304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Campo</w:t>
            </w:r>
          </w:p>
        </w:tc>
        <w:tc>
          <w:tcPr>
            <w:tcW w:type="dxa" w:w="7200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Contenido</w:t>
            </w:r>
          </w:p>
        </w:tc>
      </w:tr>
      <w:tr>
        <w:tc>
          <w:tcPr>
            <w:tcW w:type="dxa" w:w="23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Actor</w:t>
            </w:r>
          </w:p>
        </w:tc>
        <w:tc>
          <w:tcPr>
            <w:tcW w:type="dxa" w:w="720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Planeación Financiera Transprensa</w:t>
            </w:r>
          </w:p>
        </w:tc>
      </w:tr>
      <w:tr>
        <w:tc>
          <w:tcPr>
            <w:tcW w:type="dxa" w:w="23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Precondición</w:t>
            </w:r>
          </w:p>
        </w:tc>
        <w:tc>
          <w:tcPr>
            <w:tcW w:type="dxa" w:w="720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Histórico N-1 integrado desde Silotrans; metas de crecimiento definidas por la Gerencia.</w:t>
            </w:r>
          </w:p>
        </w:tc>
      </w:tr>
      <w:tr>
        <w:tc>
          <w:tcPr>
            <w:tcW w:type="dxa" w:w="23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Flujo principal</w:t>
            </w:r>
          </w:p>
        </w:tc>
        <w:tc>
          <w:tcPr>
            <w:tcW w:type="dxa" w:w="720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1) Cargar metas por regional (IF-01). 2) Cargar/ajustar kilos y tarifa (IF-02, IF-03). 3) Ejecutar DA-002 (crecimiento) y DA-001 (P×Q). 4) Ejecutar DA-003 (estacionalidad). 5) Revisar el resultado por regional y servicio.</w:t>
            </w:r>
          </w:p>
        </w:tc>
      </w:tr>
      <w:tr>
        <w:tc>
          <w:tcPr>
            <w:tcW w:type="dxa" w:w="23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Excepciones</w:t>
            </w:r>
          </w:p>
        </w:tc>
        <w:tc>
          <w:tcPr>
            <w:tcW w:type="dxa" w:w="720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Kilos/tarifa inválidos (VAL-01); estacionalidad ≠ 100% (VAL-02).</w:t>
            </w:r>
          </w:p>
        </w:tc>
      </w:tr>
      <w:tr>
        <w:tc>
          <w:tcPr>
            <w:tcW w:type="dxa" w:w="23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Postcondición</w:t>
            </w:r>
          </w:p>
        </w:tc>
        <w:tc>
          <w:tcPr>
            <w:tcW w:type="dxa" w:w="720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Presupuesto de ingresos calculado por regional, servicio, CRM y mes en la versión correspondiente.</w:t>
            </w:r>
          </w:p>
        </w:tc>
      </w:tr>
    </w:tbl>
    <w:p>
      <w:pPr>
        <w:spacing w:after="80" w:before="0"/>
      </w:pPr>
    </w:p>
    <w:p>
      <w:pPr>
        <w:pStyle w:val="Heading2"/>
        <w:keepNext/>
        <w:spacing w:before="200" w:after="80"/>
      </w:pPr>
      <w:r>
        <w:t>SIM-01 — Simulación de una nueva licitación</w:t>
      </w:r>
    </w:p>
    <w:tbl>
      <w:tblPr>
        <w:tblStyle w:val="Fanalca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753"/>
        <w:gridCol w:w="4753"/>
      </w:tblGrid>
      <w:tr>
        <w:trPr>
          <w:tblHeader w:val="true"/>
          <w:cantSplit w:val="true"/>
        </w:trPr>
        <w:tc>
          <w:tcPr>
            <w:tcW w:type="dxa" w:w="2304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Campo</w:t>
            </w:r>
          </w:p>
        </w:tc>
        <w:tc>
          <w:tcPr>
            <w:tcW w:type="dxa" w:w="7200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Contenido</w:t>
            </w:r>
          </w:p>
        </w:tc>
      </w:tr>
      <w:tr>
        <w:tc>
          <w:tcPr>
            <w:tcW w:type="dxa" w:w="23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Escenario</w:t>
            </w:r>
          </w:p>
        </w:tc>
        <w:tc>
          <w:tcPr>
            <w:tcW w:type="dxa" w:w="720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Adjudicación de una nueva licitación / cliente grande durante el año.</w:t>
            </w:r>
          </w:p>
        </w:tc>
      </w:tr>
      <w:tr>
        <w:tc>
          <w:tcPr>
            <w:tcW w:type="dxa" w:w="23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Variables</w:t>
            </w:r>
          </w:p>
        </w:tc>
        <w:tc>
          <w:tcPr>
            <w:tcW w:type="dxa" w:w="720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Kilos, tarifa y meses de operación de la licitación; regional y servicio afectados.</w:t>
            </w:r>
          </w:p>
        </w:tc>
      </w:tr>
      <w:tr>
        <w:tc>
          <w:tcPr>
            <w:tcW w:type="dxa" w:w="23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Procedimiento</w:t>
            </w:r>
          </w:p>
        </w:tc>
        <w:tc>
          <w:tcPr>
            <w:tcW w:type="dxa" w:w="720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Copiar la versión Forecast, agregar los kilos/tarifa del nuevo negocio y recalcular (DA-001, DA-004/005).</w:t>
            </w:r>
          </w:p>
        </w:tc>
      </w:tr>
      <w:tr>
        <w:tc>
          <w:tcPr>
            <w:tcW w:type="dxa" w:w="23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Resultado esperado</w:t>
            </w:r>
          </w:p>
        </w:tc>
        <w:tc>
          <w:tcPr>
            <w:tcW w:type="dxa" w:w="720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Impacto en ingresos, costos (fletes y mano de obra) y margen, por regional y en el tiempo.</w:t>
            </w:r>
          </w:p>
        </w:tc>
      </w:tr>
    </w:tbl>
    <w:p>
      <w:pPr>
        <w:spacing w:after="80" w:before="0"/>
      </w:pPr>
    </w:p>
    <w:p>
      <w:pPr>
        <w:pStyle w:val="Heading1"/>
        <w:keepNext/>
        <w:spacing w:before="280" w:after="120"/>
      </w:pPr>
      <w:r>
        <w:t>Datos maestros y migración</w:t>
      </w:r>
    </w:p>
    <w:tbl>
      <w:tblPr>
        <w:tblStyle w:val="Fanalca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01"/>
        <w:gridCol w:w="1901"/>
        <w:gridCol w:w="1901"/>
        <w:gridCol w:w="1901"/>
        <w:gridCol w:w="1901"/>
      </w:tblGrid>
      <w:tr>
        <w:trPr>
          <w:tblHeader w:val="true"/>
          <w:cantSplit w:val="true"/>
        </w:trPr>
        <w:tc>
          <w:tcPr>
            <w:tcW w:type="dxa" w:w="1728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Objeto</w:t>
            </w:r>
          </w:p>
        </w:tc>
        <w:tc>
          <w:tcPr>
            <w:tcW w:type="dxa" w:w="3456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Descripción</w:t>
            </w:r>
          </w:p>
        </w:tc>
        <w:tc>
          <w:tcPr>
            <w:tcW w:type="dxa" w:w="1152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Volumen</w:t>
            </w:r>
          </w:p>
        </w:tc>
        <w:tc>
          <w:tcPr>
            <w:tcW w:type="dxa" w:w="1872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Fuente</w:t>
            </w:r>
          </w:p>
        </w:tc>
        <w:tc>
          <w:tcPr>
            <w:tcW w:type="dxa" w:w="1296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Responsable</w:t>
            </w:r>
          </w:p>
        </w:tc>
      </w:tr>
      <w:tr>
        <w:tc>
          <w:tcPr>
            <w:tcW w:type="dxa" w:w="172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Regionales</w:t>
            </w:r>
          </w:p>
        </w:tc>
        <w:tc>
          <w:tcPr>
            <w:tcW w:type="dxa" w:w="345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Sedes regionales</w:t>
            </w: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21</w:t>
            </w:r>
          </w:p>
        </w:tc>
        <w:tc>
          <w:tcPr>
            <w:tcW w:type="dxa" w:w="187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S/4HANA / Silotrans</w:t>
            </w:r>
          </w:p>
        </w:tc>
        <w:tc>
          <w:tcPr>
            <w:tcW w:type="dxa" w:w="129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TI / Planeación</w:t>
            </w:r>
          </w:p>
        </w:tc>
      </w:tr>
      <w:tr>
        <w:tc>
          <w:tcPr>
            <w:tcW w:type="dxa" w:w="172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CRM</w:t>
            </w:r>
          </w:p>
        </w:tc>
        <w:tc>
          <w:tcPr>
            <w:tcW w:type="dxa" w:w="345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Centros de recibo de mercancía</w:t>
            </w: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46</w:t>
            </w:r>
          </w:p>
        </w:tc>
        <w:tc>
          <w:tcPr>
            <w:tcW w:type="dxa" w:w="187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Silotrans</w:t>
            </w:r>
          </w:p>
        </w:tc>
        <w:tc>
          <w:tcPr>
            <w:tcW w:type="dxa" w:w="129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Comercial</w:t>
            </w:r>
          </w:p>
        </w:tc>
      </w:tr>
      <w:tr>
        <w:tc>
          <w:tcPr>
            <w:tcW w:type="dxa" w:w="172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Servicios (CV)</w:t>
            </w:r>
          </w:p>
        </w:tc>
        <w:tc>
          <w:tcPr>
            <w:tcW w:type="dxa" w:w="345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Paqueteo, masivo, dedicados, almacenamiento, ingredientes</w:t>
            </w: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≈5</w:t>
            </w:r>
          </w:p>
        </w:tc>
        <w:tc>
          <w:tcPr>
            <w:tcW w:type="dxa" w:w="187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Silotrans</w:t>
            </w:r>
          </w:p>
        </w:tc>
        <w:tc>
          <w:tcPr>
            <w:tcW w:type="dxa" w:w="129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Planeación</w:t>
            </w:r>
          </w:p>
        </w:tc>
      </w:tr>
      <w:tr>
        <w:tc>
          <w:tcPr>
            <w:tcW w:type="dxa" w:w="172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Negocios especiales</w:t>
            </w:r>
          </w:p>
        </w:tc>
        <w:tc>
          <w:tcPr>
            <w:tcW w:type="dxa" w:w="345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Ingreso, T1, Soy Más</w:t>
            </w: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3</w:t>
            </w:r>
          </w:p>
        </w:tc>
        <w:tc>
          <w:tcPr>
            <w:tcW w:type="dxa" w:w="187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Silotrans / manual</w:t>
            </w:r>
          </w:p>
        </w:tc>
        <w:tc>
          <w:tcPr>
            <w:tcW w:type="dxa" w:w="129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Planeación</w:t>
            </w:r>
          </w:p>
        </w:tc>
      </w:tr>
      <w:tr>
        <w:tc>
          <w:tcPr>
            <w:tcW w:type="dxa" w:w="172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Cuentas</w:t>
            </w:r>
          </w:p>
        </w:tc>
        <w:tc>
          <w:tcPr>
            <w:tcW w:type="dxa" w:w="345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Plan de cuentas</w:t>
            </w: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(n.º)</w:t>
            </w:r>
          </w:p>
        </w:tc>
        <w:tc>
          <w:tcPr>
            <w:tcW w:type="dxa" w:w="187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S/4HANA</w:t>
            </w:r>
          </w:p>
        </w:tc>
        <w:tc>
          <w:tcPr>
            <w:tcW w:type="dxa" w:w="129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Contabilidad</w:t>
            </w:r>
          </w:p>
        </w:tc>
      </w:tr>
    </w:tbl>
    <w:p>
      <w:pPr>
        <w:spacing w:after="80" w:before="0"/>
      </w:pPr>
    </w:p>
    <w:p>
      <w:pPr>
        <w:spacing w:after="120"/>
        <w:jc w:val="both"/>
      </w:pPr>
      <w:r>
        <w:rPr>
          <w:rFonts w:ascii="Arial" w:hAnsi="Arial"/>
          <w:b w:val="0"/>
          <w:i w:val="0"/>
          <w:sz w:val="19"/>
        </w:rPr>
        <w:t>Estrategia de carga inicial: el histórico N-1 (2025) y los maestros se cargan desde Silotrans y S/4HANA a través de DataSphere; se validan cuadres de kilos e importes por regional antes de habilitar el cálculo.</w:t>
      </w:r>
    </w:p>
    <w:p>
      <w:pPr>
        <w:pStyle w:val="Heading1"/>
        <w:keepNext/>
        <w:spacing w:before="280" w:after="120"/>
      </w:pPr>
      <w:r>
        <w:t>Criterios de aceptación y pruebas</w:t>
      </w:r>
    </w:p>
    <w:p>
      <w:pPr>
        <w:pStyle w:val="Heading2"/>
        <w:keepNext/>
        <w:spacing w:before="200" w:after="80"/>
      </w:pPr>
      <w:r>
        <w:t>Casos de prueba</w:t>
      </w:r>
    </w:p>
    <w:tbl>
      <w:tblPr>
        <w:tblStyle w:val="Fanalca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76"/>
        <w:gridCol w:w="2376"/>
        <w:gridCol w:w="2376"/>
        <w:gridCol w:w="2376"/>
      </w:tblGrid>
      <w:tr>
        <w:trPr>
          <w:tblHeader w:val="true"/>
          <w:cantSplit w:val="true"/>
        </w:trPr>
        <w:tc>
          <w:tcPr>
            <w:tcW w:type="dxa" w:w="1008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3312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Escenario</w:t>
            </w:r>
          </w:p>
        </w:tc>
        <w:tc>
          <w:tcPr>
            <w:tcW w:type="dxa" w:w="3744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Resultado esperado</w:t>
            </w:r>
          </w:p>
        </w:tc>
        <w:tc>
          <w:tcPr>
            <w:tcW w:type="dxa" w:w="1296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Tipo</w:t>
            </w:r>
          </w:p>
        </w:tc>
      </w:tr>
      <w:tr>
        <w:tc>
          <w:tcPr>
            <w:tcW w:type="dxa" w:w="100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CP-001</w:t>
            </w:r>
          </w:p>
        </w:tc>
        <w:tc>
          <w:tcPr>
            <w:tcW w:type="dxa" w:w="331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Ejecutar DA-001 (P×Q) para una regional</w:t>
            </w:r>
          </w:p>
        </w:tc>
        <w:tc>
          <w:tcPr>
            <w:tcW w:type="dxa" w:w="374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Importe = kilos × tarifa</w:t>
            </w:r>
          </w:p>
        </w:tc>
        <w:tc>
          <w:tcPr>
            <w:tcW w:type="dxa" w:w="129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Unitaria</w:t>
            </w:r>
          </w:p>
        </w:tc>
      </w:tr>
      <w:tr>
        <w:tc>
          <w:tcPr>
            <w:tcW w:type="dxa" w:w="100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CP-002</w:t>
            </w:r>
          </w:p>
        </w:tc>
        <w:tc>
          <w:tcPr>
            <w:tcW w:type="dxa" w:w="331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Verificar estacionalidad</w:t>
            </w:r>
          </w:p>
        </w:tc>
        <w:tc>
          <w:tcPr>
            <w:tcW w:type="dxa" w:w="374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Suma mensual = total anual (100%)</w:t>
            </w:r>
          </w:p>
        </w:tc>
        <w:tc>
          <w:tcPr>
            <w:tcW w:type="dxa" w:w="129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Unitaria</w:t>
            </w:r>
          </w:p>
        </w:tc>
      </w:tr>
      <w:tr>
        <w:tc>
          <w:tcPr>
            <w:tcW w:type="dxa" w:w="100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CP-003</w:t>
            </w:r>
          </w:p>
        </w:tc>
        <w:tc>
          <w:tcPr>
            <w:tcW w:type="dxa" w:w="331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Ejecutar DA-006 (consolidación EEFF)</w:t>
            </w:r>
          </w:p>
        </w:tc>
        <w:tc>
          <w:tcPr>
            <w:tcW w:type="dxa" w:w="374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P&amp;G por regional cuadra con la suma</w:t>
            </w:r>
          </w:p>
        </w:tc>
        <w:tc>
          <w:tcPr>
            <w:tcW w:type="dxa" w:w="129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Integración</w:t>
            </w:r>
          </w:p>
        </w:tc>
      </w:tr>
      <w:tr>
        <w:tc>
          <w:tcPr>
            <w:tcW w:type="dxa" w:w="100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CP-004</w:t>
            </w:r>
          </w:p>
        </w:tc>
        <w:tc>
          <w:tcPr>
            <w:tcW w:type="dxa" w:w="331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Comparar presupuesto vs. real</w:t>
            </w:r>
          </w:p>
        </w:tc>
        <w:tc>
          <w:tcPr>
            <w:tcW w:type="dxa" w:w="374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Variación $ y % correcta por regional</w:t>
            </w:r>
          </w:p>
        </w:tc>
        <w:tc>
          <w:tcPr>
            <w:tcW w:type="dxa" w:w="129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UAT</w:t>
            </w:r>
          </w:p>
        </w:tc>
      </w:tr>
    </w:tbl>
    <w:p>
      <w:pPr>
        <w:spacing w:after="80" w:before="0"/>
      </w:pPr>
    </w:p>
    <w:p>
      <w:pPr>
        <w:pStyle w:val="Heading2"/>
        <w:keepNext/>
        <w:spacing w:before="200" w:after="80"/>
      </w:pPr>
      <w:r>
        <w:t>Matriz de trazabilidad</w:t>
      </w:r>
    </w:p>
    <w:tbl>
      <w:tblPr>
        <w:tblStyle w:val="Fanalca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76"/>
        <w:gridCol w:w="2376"/>
        <w:gridCol w:w="2376"/>
        <w:gridCol w:w="2376"/>
      </w:tblGrid>
      <w:tr>
        <w:trPr>
          <w:tblHeader w:val="true"/>
          <w:cantSplit w:val="true"/>
        </w:trPr>
        <w:tc>
          <w:tcPr>
            <w:tcW w:type="dxa" w:w="2448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Requerimiento</w:t>
            </w:r>
          </w:p>
        </w:tc>
        <w:tc>
          <w:tcPr>
            <w:tcW w:type="dxa" w:w="2448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Objeto</w:t>
            </w:r>
          </w:p>
        </w:tc>
        <w:tc>
          <w:tcPr>
            <w:tcW w:type="dxa" w:w="2448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Caso de prueba</w:t>
            </w:r>
          </w:p>
        </w:tc>
        <w:tc>
          <w:tcPr>
            <w:tcW w:type="dxa" w:w="2016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244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RF-001</w:t>
            </w:r>
          </w:p>
        </w:tc>
        <w:tc>
          <w:tcPr>
            <w:tcW w:type="dxa" w:w="244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DA-001</w:t>
            </w:r>
          </w:p>
        </w:tc>
        <w:tc>
          <w:tcPr>
            <w:tcW w:type="dxa" w:w="244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CP-001</w:t>
            </w:r>
          </w:p>
        </w:tc>
        <w:tc>
          <w:tcPr>
            <w:tcW w:type="dxa" w:w="201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Pendiente</w:t>
            </w:r>
          </w:p>
        </w:tc>
      </w:tr>
      <w:tr>
        <w:tc>
          <w:tcPr>
            <w:tcW w:type="dxa" w:w="244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RF-006</w:t>
            </w:r>
          </w:p>
        </w:tc>
        <w:tc>
          <w:tcPr>
            <w:tcW w:type="dxa" w:w="244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DA-003</w:t>
            </w:r>
          </w:p>
        </w:tc>
        <w:tc>
          <w:tcPr>
            <w:tcW w:type="dxa" w:w="244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CP-002</w:t>
            </w:r>
          </w:p>
        </w:tc>
        <w:tc>
          <w:tcPr>
            <w:tcW w:type="dxa" w:w="201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Pendiente</w:t>
            </w:r>
          </w:p>
        </w:tc>
      </w:tr>
      <w:tr>
        <w:tc>
          <w:tcPr>
            <w:tcW w:type="dxa" w:w="244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RF-011</w:t>
            </w:r>
          </w:p>
        </w:tc>
        <w:tc>
          <w:tcPr>
            <w:tcW w:type="dxa" w:w="244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DA-006</w:t>
            </w:r>
          </w:p>
        </w:tc>
        <w:tc>
          <w:tcPr>
            <w:tcW w:type="dxa" w:w="244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CP-003</w:t>
            </w:r>
          </w:p>
        </w:tc>
        <w:tc>
          <w:tcPr>
            <w:tcW w:type="dxa" w:w="201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Pendiente</w:t>
            </w:r>
          </w:p>
        </w:tc>
      </w:tr>
      <w:tr>
        <w:tc>
          <w:tcPr>
            <w:tcW w:type="dxa" w:w="244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RF-014</w:t>
            </w:r>
          </w:p>
        </w:tc>
        <w:tc>
          <w:tcPr>
            <w:tcW w:type="dxa" w:w="244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RPT-02</w:t>
            </w:r>
          </w:p>
        </w:tc>
        <w:tc>
          <w:tcPr>
            <w:tcW w:type="dxa" w:w="244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CP-004</w:t>
            </w:r>
          </w:p>
        </w:tc>
        <w:tc>
          <w:tcPr>
            <w:tcW w:type="dxa" w:w="201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Pendiente</w:t>
            </w:r>
          </w:p>
        </w:tc>
      </w:tr>
    </w:tbl>
    <w:p>
      <w:pPr>
        <w:spacing w:after="80" w:before="0"/>
      </w:pPr>
    </w:p>
    <w:p>
      <w:pPr>
        <w:pStyle w:val="Heading1"/>
        <w:keepNext/>
        <w:spacing w:before="280" w:after="120"/>
      </w:pPr>
      <w:r>
        <w:t>Riesgos y temas abiertos</w:t>
      </w:r>
    </w:p>
    <w:p>
      <w:pPr>
        <w:pStyle w:val="Heading2"/>
        <w:keepNext/>
        <w:spacing w:before="200" w:after="80"/>
      </w:pPr>
      <w:r>
        <w:t>Riesgos y mitigaciones</w:t>
      </w:r>
    </w:p>
    <w:tbl>
      <w:tblPr>
        <w:tblStyle w:val="Fanalca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84"/>
        <w:gridCol w:w="1584"/>
        <w:gridCol w:w="1584"/>
        <w:gridCol w:w="1584"/>
        <w:gridCol w:w="1584"/>
        <w:gridCol w:w="1584"/>
      </w:tblGrid>
      <w:tr>
        <w:trPr>
          <w:tblHeader w:val="true"/>
          <w:cantSplit w:val="true"/>
        </w:trPr>
        <w:tc>
          <w:tcPr>
            <w:tcW w:type="dxa" w:w="864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3456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Riesgo</w:t>
            </w:r>
          </w:p>
        </w:tc>
        <w:tc>
          <w:tcPr>
            <w:tcW w:type="dxa" w:w="1008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Prob.</w:t>
            </w:r>
          </w:p>
        </w:tc>
        <w:tc>
          <w:tcPr>
            <w:tcW w:type="dxa" w:w="1008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Impacto</w:t>
            </w:r>
          </w:p>
        </w:tc>
        <w:tc>
          <w:tcPr>
            <w:tcW w:type="dxa" w:w="2304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Mitigación</w:t>
            </w:r>
          </w:p>
        </w:tc>
        <w:tc>
          <w:tcPr>
            <w:tcW w:type="dxa" w:w="864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Resp.</w:t>
            </w:r>
          </w:p>
        </w:tc>
      </w:tr>
      <w:tr>
        <w:tc>
          <w:tcPr>
            <w:tcW w:type="dxa" w:w="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R-01</w:t>
            </w:r>
          </w:p>
        </w:tc>
        <w:tc>
          <w:tcPr>
            <w:tcW w:type="dxa" w:w="345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Migración pendiente de Silotrans a un nuevo software (afecta INT-01)</w:t>
            </w:r>
          </w:p>
        </w:tc>
        <w:tc>
          <w:tcPr>
            <w:tcW w:type="dxa" w:w="100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Media</w:t>
            </w:r>
          </w:p>
        </w:tc>
        <w:tc>
          <w:tcPr>
            <w:tcW w:type="dxa" w:w="100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Alto</w:t>
            </w:r>
          </w:p>
        </w:tc>
        <w:tc>
          <w:tcPr>
            <w:tcW w:type="dxa" w:w="23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Diseñar la interfaz sobre DataSphere, agnóstica a la fuente</w:t>
            </w:r>
          </w:p>
        </w:tc>
        <w:tc>
          <w:tcPr>
            <w:tcW w:type="dxa" w:w="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TI</w:t>
            </w:r>
          </w:p>
        </w:tc>
      </w:tr>
      <w:tr>
        <w:tc>
          <w:tcPr>
            <w:tcW w:type="dxa" w:w="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R-02</w:t>
            </w:r>
          </w:p>
        </w:tc>
        <w:tc>
          <w:tcPr>
            <w:tcW w:type="dxa" w:w="345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Maestros de regionales/CRM desalineados con el ERP</w:t>
            </w:r>
          </w:p>
        </w:tc>
        <w:tc>
          <w:tcPr>
            <w:tcW w:type="dxa" w:w="100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Media</w:t>
            </w:r>
          </w:p>
        </w:tc>
        <w:tc>
          <w:tcPr>
            <w:tcW w:type="dxa" w:w="100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Medio</w:t>
            </w:r>
          </w:p>
        </w:tc>
        <w:tc>
          <w:tcPr>
            <w:tcW w:type="dxa" w:w="23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Depuración previa en DataSphere</w:t>
            </w:r>
          </w:p>
        </w:tc>
        <w:tc>
          <w:tcPr>
            <w:tcW w:type="dxa" w:w="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Integración</w:t>
            </w:r>
          </w:p>
        </w:tc>
      </w:tr>
      <w:tr>
        <w:tc>
          <w:tcPr>
            <w:tcW w:type="dxa" w:w="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R-03</w:t>
            </w:r>
          </w:p>
        </w:tc>
        <w:tc>
          <w:tcPr>
            <w:tcW w:type="dxa" w:w="345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Estacionalidad histórica poco representativa en negocios nuevos</w:t>
            </w:r>
          </w:p>
        </w:tc>
        <w:tc>
          <w:tcPr>
            <w:tcW w:type="dxa" w:w="100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Baja</w:t>
            </w:r>
          </w:p>
        </w:tc>
        <w:tc>
          <w:tcPr>
            <w:tcW w:type="dxa" w:w="100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Medio</w:t>
            </w:r>
          </w:p>
        </w:tc>
        <w:tc>
          <w:tcPr>
            <w:tcW w:type="dxa" w:w="23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Ajuste manual por licitación</w:t>
            </w:r>
          </w:p>
        </w:tc>
        <w:tc>
          <w:tcPr>
            <w:tcW w:type="dxa" w:w="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Planeación</w:t>
            </w:r>
          </w:p>
        </w:tc>
      </w:tr>
    </w:tbl>
    <w:p>
      <w:pPr>
        <w:spacing w:after="80" w:before="0"/>
      </w:pPr>
    </w:p>
    <w:p>
      <w:pPr>
        <w:pStyle w:val="Heading2"/>
        <w:keepNext/>
        <w:spacing w:before="200" w:after="80"/>
      </w:pPr>
      <w:r>
        <w:t>Temas abiertos / decisiones pendientes</w:t>
      </w:r>
    </w:p>
    <w:tbl>
      <w:tblPr>
        <w:tblStyle w:val="Fanalca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69"/>
        <w:gridCol w:w="3169"/>
        <w:gridCol w:w="3169"/>
      </w:tblGrid>
      <w:tr>
        <w:trPr>
          <w:tblHeader w:val="true"/>
          <w:cantSplit w:val="true"/>
        </w:trPr>
        <w:tc>
          <w:tcPr>
            <w:tcW w:type="dxa" w:w="1008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6768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Tema / decisión pendiente</w:t>
            </w:r>
          </w:p>
        </w:tc>
        <w:tc>
          <w:tcPr>
            <w:tcW w:type="dxa" w:w="1728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100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TA-01</w:t>
            </w:r>
          </w:p>
        </w:tc>
        <w:tc>
          <w:tcPr>
            <w:tcW w:type="dxa" w:w="676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¿La información de remesas irá directo de Silotrans a SAC o siempre vía DataSphere?</w:t>
            </w:r>
          </w:p>
        </w:tc>
        <w:tc>
          <w:tcPr>
            <w:tcW w:type="dxa" w:w="172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Abierto</w:t>
            </w:r>
          </w:p>
        </w:tc>
      </w:tr>
      <w:tr>
        <w:tc>
          <w:tcPr>
            <w:tcW w:type="dxa" w:w="100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TA-02</w:t>
            </w:r>
          </w:p>
        </w:tc>
        <w:tc>
          <w:tcPr>
            <w:tcW w:type="dxa" w:w="676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Nivel de detalle de crédito/contado por CRM disponible en el real (S/4HANA vs. legado).</w:t>
            </w:r>
          </w:p>
        </w:tc>
        <w:tc>
          <w:tcPr>
            <w:tcW w:type="dxa" w:w="172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Abierto</w:t>
            </w:r>
          </w:p>
        </w:tc>
      </w:tr>
      <w:tr>
        <w:tc>
          <w:tcPr>
            <w:tcW w:type="dxa" w:w="100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TA-03</w:t>
            </w:r>
          </w:p>
        </w:tc>
        <w:tc>
          <w:tcPr>
            <w:tcW w:type="dxa" w:w="676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Método de integración de la nómina (CIES): archivo vs. DataSphere.</w:t>
            </w:r>
          </w:p>
        </w:tc>
        <w:tc>
          <w:tcPr>
            <w:tcW w:type="dxa" w:w="172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Abierto</w:t>
            </w:r>
          </w:p>
        </w:tc>
      </w:tr>
    </w:tbl>
    <w:p>
      <w:pPr>
        <w:spacing w:after="80" w:before="0"/>
      </w:pPr>
    </w:p>
    <w:p>
      <w:pPr>
        <w:pStyle w:val="Heading1"/>
        <w:keepNext/>
        <w:spacing w:before="280" w:after="120"/>
      </w:pPr>
      <w:r>
        <w:t>Anexos</w:t>
      </w:r>
    </w:p>
    <w:p>
      <w:pPr>
        <w:pStyle w:val="ListParagraph"/>
        <w:spacing w:after="40"/>
        <w:ind w:left="432"/>
      </w:pPr>
      <w:r>
        <w:rPr>
          <w:rFonts w:ascii="Arial" w:hAnsi="Arial"/>
          <w:sz w:val="20"/>
        </w:rPr>
        <w:t>▪  Glosario extendido de términos SAP/SAC y del negocio (ver DOC-01).</w:t>
      </w:r>
    </w:p>
    <w:p>
      <w:pPr>
        <w:pStyle w:val="ListParagraph"/>
        <w:spacing w:after="40"/>
        <w:ind w:left="432"/>
      </w:pPr>
      <w:r>
        <w:rPr>
          <w:rFonts w:ascii="Arial" w:hAnsi="Arial"/>
          <w:sz w:val="20"/>
        </w:rPr>
        <w:t>▪  Mockups de plantillas de carga (IF-01 a IF-04) y de reportes (RPT-01 a RPT-04).</w:t>
      </w:r>
    </w:p>
    <w:p>
      <w:pPr>
        <w:pStyle w:val="ListParagraph"/>
        <w:spacing w:after="40"/>
        <w:ind w:left="432"/>
      </w:pPr>
      <w:r>
        <w:rPr>
          <w:rFonts w:ascii="Arial" w:hAnsi="Arial"/>
          <w:sz w:val="20"/>
        </w:rPr>
        <w:t>▪  Catálogo de maestros: regionales, CRM, servicios y negocios especiales.</w:t>
      </w:r>
    </w:p>
    <w:p>
      <w:pPr>
        <w:pStyle w:val="ListParagraph"/>
        <w:spacing w:after="40"/>
        <w:ind w:left="432"/>
      </w:pPr>
      <w:r>
        <w:rPr>
          <w:rFonts w:ascii="Arial" w:hAnsi="Arial"/>
          <w:sz w:val="20"/>
        </w:rPr>
        <w:t>▪  Actas de las sesiones de levantamiento del proceso actual (AS-IS).</w:t>
      </w:r>
    </w:p>
    <w:sectPr w:rsidRPr="006B3338" w:rsidR="0092695C" w:rsidSect="003130F0">
      <w:headerReference w:type="default" r:id="rId24"/>
      <w:footerReference w:type="default" r:id="rId25"/>
      <w:pgSz w:w="12242" w:h="15842" w:orient="portrait"/>
      <w:pgMar w:top="1368" w:right="1368" w:bottom="1296" w:left="1368" w:header="720" w:footer="57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64722" w:rsidRDefault="00164722" w14:paraId="4343F9FB" w14:textId="77777777">
      <w:r>
        <w:separator/>
      </w:r>
    </w:p>
  </w:endnote>
  <w:endnote w:type="continuationSeparator" w:id="0">
    <w:p w:rsidR="00164722" w:rsidRDefault="00164722" w14:paraId="427C7A1E" w14:textId="77777777">
      <w:r>
        <w:continuationSeparator/>
      </w:r>
    </w:p>
  </w:endnote>
  <w:endnote w:type="continuationNotice" w:id="1">
    <w:p w:rsidR="00164722" w:rsidRDefault="00164722" w14:paraId="2117E012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IN-Bold">
    <w:altName w:val="Calibri"/>
    <w:charset w:val="00"/>
    <w:family w:val="swiss"/>
    <w:pitch w:val="variable"/>
    <w:sig w:usb0="80000027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Rounded MT Bold"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17A00" w:rsidRDefault="00917A00" w14:paraId="615CA992" w14:textId="3AED6978">
    <w:pPr>
      <w:pStyle w:val="Footer"/>
      <w:jc w:val="center"/>
      <w:rPr>
        <w:caps/>
        <w:color w:val="5B9BD5" w:themeColor="accent1"/>
      </w:rPr>
    </w:pPr>
    <w:r>
      <w:rPr>
        <w:caps/>
        <w:color w:val="5B9BD5" w:themeColor="accent1"/>
      </w:rPr>
      <w:fldChar w:fldCharType="begin"/>
    </w:r>
    <w:r>
      <w:rPr>
        <w:caps/>
        <w:color w:val="5B9BD5" w:themeColor="accent1"/>
      </w:rPr>
      <w:instrText>PAGE   \* MERGEFORMAT</w:instrText>
    </w:r>
    <w:r>
      <w:rPr>
        <w:caps/>
        <w:color w:val="5B9BD5" w:themeColor="accent1"/>
      </w:rPr>
      <w:fldChar w:fldCharType="separate"/>
    </w:r>
    <w:r w:rsidRPr="00A77E7A">
      <w:rPr>
        <w:caps/>
        <w:noProof/>
        <w:color w:val="5B9BD5" w:themeColor="accent1"/>
        <w:lang w:val="es-ES"/>
      </w:rPr>
      <w:t>1</w:t>
    </w:r>
    <w:r>
      <w:rPr>
        <w:caps/>
        <w:color w:val="5B9BD5" w:themeColor="accent1"/>
      </w:rPr>
      <w:fldChar w:fldCharType="end"/>
    </w:r>
  </w:p>
  <w:p w:rsidR="00917A00" w:rsidRDefault="00917A00" w14:paraId="3AE243B2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17A00" w:rsidP="00CE1C31" w:rsidRDefault="00917A00" w14:paraId="25451BEC" w14:textId="77777777">
    <w:pPr>
      <w:framePr w:wrap="around" w:hAnchor="margin" w:vAnchor="text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917A00" w:rsidP="00F96313" w:rsidRDefault="00917A00" w14:paraId="674CF0D8" w14:textId="77777777">
    <w:pPr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17116E" w:rsidR="00917A00" w:rsidP="0017116E" w:rsidRDefault="00917A00" w14:paraId="2A124900" w14:textId="7777777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17A00" w:rsidRDefault="00917A00" w14:paraId="7907DD96" w14:textId="025FB9F9">
    <w:pPr>
      <w:pStyle w:val="Footer"/>
      <w:jc w:val="right"/>
    </w:pPr>
    <w:r>
      <w:fldChar w:fldCharType="begin"/>
    </w:r>
    <w:r>
      <w:instrText>PAGE   \* MERGEFORMAT</w:instrText>
    </w:r>
    <w:r>
      <w:fldChar w:fldCharType="separate"/>
    </w:r>
    <w:r w:rsidRPr="00A77E7A">
      <w:rPr>
        <w:noProof/>
        <w:lang w:val="es-ES"/>
      </w:rPr>
      <w:t>104</w:t>
    </w:r>
    <w:r>
      <w:fldChar w:fldCharType="end"/>
    </w:r>
  </w:p>
  <w:p w:rsidRPr="00DF3549" w:rsidR="00917A00" w:rsidP="00DF3549" w:rsidRDefault="00917A00" w14:paraId="3DCCCE69" w14:textId="77777777">
    <w:pPr>
      <w:ind w:left="378"/>
      <w:rPr>
        <w:color w:val="5A5A5A"/>
      </w:rPr>
    </w:pP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enter" w:pos="4680"/>
        <w:tab w:val="right" w:pos="9360"/>
      </w:tabs>
      <w:pBdr>
        <w:top w:val="single" w:sz="6" w:space="4" w:color="1F3864"/>
      </w:pBdr>
      <w:tabs>
        <w:tab w:val="center" w:pos="4680"/>
        <w:tab w:val="right" w:pos="9360"/>
      </w:tabs>
      <w:pBdr>
        <w:top w:val="single" w:sz="6" w:space="4" w:color="1F3864"/>
      </w:pBdr>
    </w:pPr>
    <w:r/>
    <w:r>
      <w:rPr>
        <w:rFonts w:ascii="Arial" w:hAnsi="Arial"/>
        <w:color w:val="595959"/>
        <w:sz w:val="16"/>
      </w:rPr>
      <w:t>Confidencial — Grupo Fanalca / Accenture</w:t>
    </w:r>
    <w:r>
      <w:rPr>
        <w:sz w:val="16"/>
      </w:rPr>
      <w:tab/>
    </w:r>
    <w:r>
      <w:rPr>
        <w:rFonts w:ascii="Arial" w:hAnsi="Arial"/>
        <w:color w:val="595959"/>
        <w:sz w:val="16"/>
      </w:rPr>
      <w:t xml:space="preserve">Página </w:t>
    </w:r>
    <w:r>
      <w:rPr>
        <w:rFonts w:ascii="Arial" w:hAnsi="Arial"/>
        <w:color w:val="595959"/>
        <w:sz w:val="16"/>
      </w:rPr>
      <w:fldChar w:fldCharType="begin"/>
      <w:instrText xml:space="preserve">PAGE</w:instrText>
      <w:fldChar w:fldCharType="end"/>
    </w:r>
    <w:r>
      <w:rPr>
        <w:rFonts w:ascii="Arial" w:hAnsi="Arial"/>
        <w:color w:val="595959"/>
        <w:sz w:val="16"/>
      </w:rPr>
      <w:t xml:space="preserve"> de </w:t>
    </w:r>
    <w:r>
      <w:rPr>
        <w:rFonts w:ascii="Arial" w:hAnsi="Arial"/>
        <w:color w:val="595959"/>
        <w:sz w:val="16"/>
      </w:rPr>
      <w:fldChar w:fldCharType="begin"/>
      <w:instrText xml:space="preserve">NUMPAGES</w:instrTex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64722" w:rsidRDefault="00164722" w14:paraId="23996C24" w14:textId="77777777">
      <w:r>
        <w:separator/>
      </w:r>
    </w:p>
  </w:footnote>
  <w:footnote w:type="continuationSeparator" w:id="0">
    <w:p w:rsidR="00164722" w:rsidRDefault="00164722" w14:paraId="6C821CBD" w14:textId="77777777">
      <w:r>
        <w:continuationSeparator/>
      </w:r>
    </w:p>
  </w:footnote>
  <w:footnote w:type="continuationNotice" w:id="1">
    <w:p w:rsidR="00164722" w:rsidRDefault="00164722" w14:paraId="3DA71343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17A00" w:rsidP="00CB42D2" w:rsidRDefault="00917A00" w14:paraId="4C570F8B" w14:textId="4C2C06F1">
    <w:pPr>
      <w:framePr w:wrap="around" w:hAnchor="margin" w:vAnchor="text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5334E5">
      <w:rPr>
        <w:rStyle w:val="PageNumber"/>
        <w:noProof/>
      </w:rPr>
      <w:t>92</w:t>
    </w:r>
    <w:r>
      <w:rPr>
        <w:rStyle w:val="PageNumber"/>
      </w:rPr>
      <w:fldChar w:fldCharType="end"/>
    </w:r>
  </w:p>
  <w:p w:rsidR="00917A00" w:rsidP="00927454" w:rsidRDefault="00917A00" w14:paraId="42FC22C2" w14:textId="77777777">
    <w:pPr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17A00" w:rsidP="00E10BAC" w:rsidRDefault="00917A00" w14:paraId="4ECB1352" w14:textId="4985DABB">
    <w:pPr>
      <w:tabs>
        <w:tab w:val="left" w:pos="2310"/>
        <w:tab w:val="center" w:pos="4072"/>
      </w:tabs>
      <w:ind w:right="360"/>
    </w:pPr>
    <w:r>
      <w:tab/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17A00" w:rsidRDefault="00917A00" w14:paraId="78F8CE3C" w14:textId="7ED1A2D2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17A00" w:rsidRDefault="00917A00" w14:paraId="2CB842DC" w14:textId="3A9DDC52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Style w:val="TableGridLight"/>
      <w:tblW w:w="0" w:type="auto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  <w:tblLook w:val="04A0" w:firstRow="1" w:lastRow="0" w:firstColumn="1" w:lastColumn="0" w:noHBand="0" w:noVBand="1"/>
    </w:tblPr>
    <w:tblGrid>
      <w:gridCol w:w="2689"/>
      <w:gridCol w:w="3986"/>
      <w:gridCol w:w="3397"/>
    </w:tblGrid>
    <w:tr w:rsidR="00FB3F04" w:rsidTr="00FB3F04" w14:paraId="3221BCCD" w14:textId="77777777">
      <w:tc>
        <w:tcPr>
          <w:tcW w:w="2689" w:type="dxa"/>
        </w:tcPr>
        <w:p w:rsidR="00360C8E" w:rsidP="00FB3F04" w:rsidRDefault="00FB3F04" w14:paraId="269C7B2A" w14:textId="2CED42BA">
          <w:pPr>
            <w:pStyle w:val="Header"/>
            <w:jc w:val="both"/>
          </w:pPr>
          <w:r>
            <w:rPr>
              <w:noProof/>
            </w:rPr>
            <w:drawing>
              <wp:inline distT="0" distB="0" distL="0" distR="0" wp14:anchorId="25259B5C" wp14:editId="77DE350D">
                <wp:extent cx="449087" cy="212090"/>
                <wp:effectExtent l="0" t="0" r="8255" b="0"/>
                <wp:docPr id="1756852681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6852681" name="Picture 175685268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4563" cy="2193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86" w:type="dxa"/>
        </w:tcPr>
        <w:p w:rsidRPr="00FB3F04" w:rsidR="00FB3F04" w:rsidP="00FB3F04" w:rsidRDefault="00FB3F04" w14:paraId="5AB39C02" w14:textId="77777777">
          <w:pPr>
            <w:pStyle w:val="Header"/>
            <w:jc w:val="center"/>
            <w:rPr>
              <w:sz w:val="16"/>
              <w:szCs w:val="16"/>
            </w:rPr>
          </w:pPr>
          <w:r w:rsidRPr="00FB3F04">
            <w:rPr>
              <w:sz w:val="16"/>
              <w:szCs w:val="16"/>
            </w:rPr>
            <w:t>Diseño Funcional</w:t>
          </w:r>
        </w:p>
        <w:p w:rsidRPr="00A21022" w:rsidR="00360C8E" w:rsidP="00FB3F04" w:rsidRDefault="00A21022" w14:paraId="5C2DB66D" w14:textId="524D42A9">
          <w:pPr>
            <w:pStyle w:val="Header"/>
            <w:jc w:val="center"/>
            <w:rPr>
              <w:sz w:val="18"/>
              <w:szCs w:val="22"/>
            </w:rPr>
          </w:pPr>
          <w:r w:rsidRPr="00FB3F04">
            <w:rPr>
              <w:sz w:val="16"/>
              <w:szCs w:val="16"/>
            </w:rPr>
            <w:t xml:space="preserve">SAP </w:t>
          </w:r>
          <w:proofErr w:type="spellStart"/>
          <w:r w:rsidRPr="00FB3F04">
            <w:rPr>
              <w:sz w:val="16"/>
              <w:szCs w:val="16"/>
            </w:rPr>
            <w:t>Activate</w:t>
          </w:r>
          <w:proofErr w:type="spellEnd"/>
          <w:r w:rsidRPr="00FB3F04">
            <w:rPr>
              <w:sz w:val="16"/>
              <w:szCs w:val="16"/>
            </w:rPr>
            <w:t>-</w:t>
          </w:r>
          <w:r w:rsidRPr="00FB3F04" w:rsidR="00FB3F04">
            <w:rPr>
              <w:sz w:val="16"/>
              <w:szCs w:val="16"/>
            </w:rPr>
            <w:t xml:space="preserve"> </w:t>
          </w:r>
          <w:r w:rsidRPr="00FB3F04">
            <w:rPr>
              <w:sz w:val="16"/>
              <w:szCs w:val="16"/>
            </w:rPr>
            <w:t>S4H_1615</w:t>
          </w:r>
        </w:p>
      </w:tc>
      <w:tc>
        <w:tcPr>
          <w:tcW w:w="3397" w:type="dxa"/>
        </w:tcPr>
        <w:p w:rsidR="00360C8E" w:rsidP="00A21022" w:rsidRDefault="00A21022" w14:paraId="60BC47F7" w14:textId="0F94D052">
          <w:pPr>
            <w:pStyle w:val="Header"/>
            <w:jc w:val="right"/>
          </w:pPr>
          <w:r>
            <w:rPr>
              <w:noProof/>
            </w:rPr>
            <w:drawing>
              <wp:inline distT="0" distB="0" distL="0" distR="0" wp14:anchorId="5B0898BA" wp14:editId="6FD369F9">
                <wp:extent cx="1428636" cy="224790"/>
                <wp:effectExtent l="0" t="0" r="635" b="3810"/>
                <wp:docPr id="89786399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7863998" name="Picture 897863998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74487" cy="2320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Pr="0017116E" w:rsidR="00917A00" w:rsidP="0017116E" w:rsidRDefault="00917A00" w14:paraId="49228621" w14:textId="551A0450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17A00" w:rsidRDefault="00917A00" w14:paraId="3B674EDA" w14:textId="2F250782">
    <w:pPr>
      <w:pStyle w:val="Header"/>
    </w:pP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center" w:pos="4680"/>
        <w:tab w:val="right" w:pos="9360"/>
      </w:tabs>
      <w:pBdr>
        <w:bottom w:val="single" w:sz="6" w:space="4" w:color="1F3864"/>
      </w:pBdr>
      <w:tabs>
        <w:tab w:val="center" w:pos="4680"/>
        <w:tab w:val="right" w:pos="9360"/>
      </w:tabs>
      <w:pBdr>
        <w:bottom w:val="single" w:sz="6" w:space="4" w:color="1F3864"/>
      </w:pBdr>
    </w:pPr>
    <w:r/>
    <w:r>
      <w:rPr>
        <w:rFonts w:ascii="Arial" w:hAnsi="Arial"/>
        <w:color w:val="595959"/>
        <w:sz w:val="16"/>
      </w:rPr>
      <w:t>Especificación Funcional · Transprensa S.A.S. · SAP Analytics Cloud</w:t>
    </w:r>
    <w:r>
      <w:rPr>
        <w:rFonts w:ascii="Arial" w:hAnsi="Arial"/>
        <w:color w:val="595959"/>
        <w:sz w:val="16"/>
      </w:rPr>
      <w:tab/>
      <w:t>Programa SAP BUILD — Grupo Fanalca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574CC"/>
    <w:multiLevelType w:val="hybridMultilevel"/>
    <w:tmpl w:val="5A7A97B6"/>
    <w:lvl w:ilvl="0" w:tplc="30823CE2">
      <w:start w:val="1"/>
      <w:numFmt w:val="bullet"/>
      <w:pStyle w:val="ListBulletClose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1E24A83A">
      <w:numFmt w:val="decimal"/>
      <w:lvlText w:val=""/>
      <w:lvlJc w:val="left"/>
    </w:lvl>
    <w:lvl w:ilvl="2" w:tplc="3F3A102A">
      <w:numFmt w:val="decimal"/>
      <w:lvlText w:val=""/>
      <w:lvlJc w:val="left"/>
    </w:lvl>
    <w:lvl w:ilvl="3" w:tplc="78D03F58">
      <w:numFmt w:val="decimal"/>
      <w:lvlText w:val=""/>
      <w:lvlJc w:val="left"/>
    </w:lvl>
    <w:lvl w:ilvl="4" w:tplc="5DB44E86">
      <w:numFmt w:val="decimal"/>
      <w:lvlText w:val=""/>
      <w:lvlJc w:val="left"/>
    </w:lvl>
    <w:lvl w:ilvl="5" w:tplc="CCCE7126">
      <w:numFmt w:val="decimal"/>
      <w:lvlText w:val=""/>
      <w:lvlJc w:val="left"/>
    </w:lvl>
    <w:lvl w:ilvl="6" w:tplc="4FCA8D72">
      <w:numFmt w:val="decimal"/>
      <w:lvlText w:val=""/>
      <w:lvlJc w:val="left"/>
    </w:lvl>
    <w:lvl w:ilvl="7" w:tplc="BBFC49D8">
      <w:numFmt w:val="decimal"/>
      <w:lvlText w:val=""/>
      <w:lvlJc w:val="left"/>
    </w:lvl>
    <w:lvl w:ilvl="8" w:tplc="3528C312">
      <w:numFmt w:val="decimal"/>
      <w:lvlText w:val=""/>
      <w:lvlJc w:val="left"/>
    </w:lvl>
  </w:abstractNum>
  <w:abstractNum w:abstractNumId="1" w15:restartNumberingAfterBreak="0">
    <w:nsid w:val="145A7AE4"/>
    <w:multiLevelType w:val="multilevel"/>
    <w:tmpl w:val="8278D82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1290" w:hanging="864"/>
      </w:pPr>
      <w:rPr>
        <w:lang w:val="es-CO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EBE0A18"/>
    <w:multiLevelType w:val="hybridMultilevel"/>
    <w:tmpl w:val="353A51EC"/>
    <w:lvl w:ilvl="0" w:tplc="9E0CD420">
      <w:start w:val="1"/>
      <w:numFmt w:val="bullet"/>
      <w:lvlText w:val="-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3082727"/>
    <w:multiLevelType w:val="hybridMultilevel"/>
    <w:tmpl w:val="562060B0"/>
    <w:lvl w:ilvl="0" w:tplc="C19E487E">
      <w:start w:val="1"/>
      <w:numFmt w:val="decimal"/>
      <w:pStyle w:val="CTNivel1"/>
      <w:lvlText w:val="%1.2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AD08EF"/>
    <w:multiLevelType w:val="multilevel"/>
    <w:tmpl w:val="0A2CBC5A"/>
    <w:lvl w:ilvl="0">
      <w:start w:val="1"/>
      <w:numFmt w:val="decimal"/>
      <w:pStyle w:val="Heading1"/>
      <w:lvlText w:val="%1."/>
      <w:lvlJc w:val="left"/>
      <w:pPr>
        <w:tabs>
          <w:tab w:val="num" w:pos="0"/>
        </w:tabs>
        <w:ind w:left="1985" w:hanging="1985"/>
      </w:pPr>
      <w:rPr>
        <w:rFonts w:hint="default"/>
        <w:b/>
        <w:sz w:val="32"/>
        <w:szCs w:val="32"/>
        <w:lang w:val="en-US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2978"/>
        </w:tabs>
        <w:ind w:left="2978" w:firstLine="0"/>
      </w:pPr>
      <w:rPr>
        <w:rFonts w:hint="default"/>
        <w:sz w:val="28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4820"/>
        </w:tabs>
        <w:ind w:left="482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426"/>
        </w:tabs>
        <w:ind w:left="426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5" w15:restartNumberingAfterBreak="0">
    <w:nsid w:val="29E31EB8"/>
    <w:multiLevelType w:val="hybridMultilevel"/>
    <w:tmpl w:val="9C6415DA"/>
    <w:lvl w:ilvl="0" w:tplc="B41E87DC">
      <w:start w:val="1"/>
      <w:numFmt w:val="decimal"/>
      <w:pStyle w:val="CTTitulot1"/>
      <w:lvlText w:val="%1.2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875249"/>
    <w:multiLevelType w:val="hybridMultilevel"/>
    <w:tmpl w:val="1DA6EB38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DC64E77"/>
    <w:multiLevelType w:val="multilevel"/>
    <w:tmpl w:val="3A3C5BAA"/>
    <w:lvl w:ilvl="0">
      <w:start w:val="1"/>
      <w:numFmt w:val="decimal"/>
      <w:pStyle w:val="EstiloTtulo1Azulcielo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sz w:val="28"/>
        <w:szCs w:val="28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8" w15:restartNumberingAfterBreak="0">
    <w:nsid w:val="5E4C42E0"/>
    <w:multiLevelType w:val="hybridMultilevel"/>
    <w:tmpl w:val="EEC0FBAC"/>
    <w:lvl w:ilvl="0" w:tplc="CF581696">
      <w:start w:val="1"/>
      <w:numFmt w:val="decimal"/>
      <w:pStyle w:val="CTTitulo1"/>
      <w:lvlText w:val="%1.2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860AB5"/>
    <w:multiLevelType w:val="multilevel"/>
    <w:tmpl w:val="D13A40EE"/>
    <w:lvl w:ilvl="0">
      <w:start w:val="1"/>
      <w:numFmt w:val="decimal"/>
      <w:pStyle w:val="TestTitulo-Nivel3"/>
      <w:lvlText w:val="%1."/>
      <w:lvlJc w:val="left"/>
      <w:pPr>
        <w:ind w:left="360" w:hanging="360"/>
      </w:pPr>
    </w:lvl>
    <w:lvl w:ilvl="1">
      <w:start w:val="1"/>
      <w:numFmt w:val="decimal"/>
      <w:pStyle w:val="TestTitulo-Nivel2"/>
      <w:isLgl/>
      <w:lvlText w:val="%1.%2."/>
      <w:lvlJc w:val="left"/>
      <w:pPr>
        <w:ind w:left="360" w:hanging="360"/>
      </w:pPr>
    </w:lvl>
    <w:lvl w:ilvl="2">
      <w:start w:val="1"/>
      <w:numFmt w:val="decimal"/>
      <w:pStyle w:val="TestTitulo-Nivel3"/>
      <w:isLgl/>
      <w:lvlText w:val="%1.%2.%3."/>
      <w:lvlJc w:val="left"/>
      <w:pPr>
        <w:ind w:left="720" w:hanging="720"/>
      </w:pPr>
      <w:rPr>
        <w:b/>
        <w:bCs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</w:lvl>
    <w:lvl w:ilvl="4">
      <w:start w:val="1"/>
      <w:numFmt w:val="decimal"/>
      <w:isLgl/>
      <w:lvlText w:val="%1.%2.%3.%4.%5."/>
      <w:lvlJc w:val="left"/>
      <w:pPr>
        <w:ind w:left="1080" w:hanging="1080"/>
      </w:pPr>
    </w:lvl>
    <w:lvl w:ilvl="5">
      <w:start w:val="1"/>
      <w:numFmt w:val="decimal"/>
      <w:isLgl/>
      <w:lvlText w:val="%1.%2.%3.%4.%5.%6."/>
      <w:lvlJc w:val="left"/>
      <w:pPr>
        <w:ind w:left="1080" w:hanging="1080"/>
      </w:pPr>
    </w:lvl>
    <w:lvl w:ilvl="6">
      <w:start w:val="1"/>
      <w:numFmt w:val="decimal"/>
      <w:isLgl/>
      <w:lvlText w:val="%1.%2.%3.%4.%5.%6.%7."/>
      <w:lvlJc w:val="left"/>
      <w:pPr>
        <w:ind w:left="1440" w:hanging="1440"/>
      </w:p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</w:lvl>
  </w:abstractNum>
  <w:abstractNum w:abstractNumId="10" w15:restartNumberingAfterBreak="0">
    <w:nsid w:val="70A37021"/>
    <w:multiLevelType w:val="hybridMultilevel"/>
    <w:tmpl w:val="1FB25640"/>
    <w:lvl w:ilvl="0" w:tplc="38FA5A6A">
      <w:numFmt w:val="bullet"/>
      <w:lvlText w:val="•"/>
      <w:lvlJc w:val="left"/>
      <w:pPr>
        <w:ind w:left="1068" w:hanging="708"/>
      </w:pPr>
      <w:rPr>
        <w:rFonts w:hint="default" w:ascii="Arial" w:hAnsi="Arial" w:eastAsia="Times New Roman" w:cs="Aria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78DC5EBD"/>
    <w:multiLevelType w:val="hybridMultilevel"/>
    <w:tmpl w:val="58E0DD72"/>
    <w:lvl w:ilvl="0" w:tplc="7114A8C8">
      <w:start w:val="1"/>
      <w:numFmt w:val="bullet"/>
      <w:pStyle w:val="Objetoreunion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hint="default" w:ascii="Courier New" w:hAnsi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hint="default" w:ascii="Courier New" w:hAnsi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</w:rPr>
    </w:lvl>
  </w:abstractNum>
  <w:abstractNum w:abstractNumId="12" w15:restartNumberingAfterBreak="0">
    <w:nsid w:val="7C231D52"/>
    <w:multiLevelType w:val="hybridMultilevel"/>
    <w:tmpl w:val="8988A074"/>
    <w:lvl w:ilvl="0" w:tplc="9EE42C62">
      <w:start w:val="1"/>
      <w:numFmt w:val="decimal"/>
      <w:pStyle w:val="ExhibitLevel2"/>
      <w:lvlText w:val="%1."/>
      <w:legacy w:legacy="1" w:legacySpace="0" w:legacyIndent="360"/>
      <w:lvlJc w:val="left"/>
      <w:pPr>
        <w:ind w:left="360" w:hanging="360"/>
      </w:pPr>
      <w:rPr>
        <w:b/>
        <w:i w:val="0"/>
        <w:sz w:val="20"/>
      </w:rPr>
    </w:lvl>
    <w:lvl w:ilvl="1" w:tplc="EF96D240">
      <w:numFmt w:val="decimal"/>
      <w:lvlText w:val=""/>
      <w:lvlJc w:val="left"/>
    </w:lvl>
    <w:lvl w:ilvl="2" w:tplc="5A749978">
      <w:numFmt w:val="decimal"/>
      <w:lvlText w:val=""/>
      <w:lvlJc w:val="left"/>
    </w:lvl>
    <w:lvl w:ilvl="3" w:tplc="13EE0F0E">
      <w:numFmt w:val="decimal"/>
      <w:lvlText w:val=""/>
      <w:lvlJc w:val="left"/>
    </w:lvl>
    <w:lvl w:ilvl="4" w:tplc="DA56C6F6">
      <w:numFmt w:val="decimal"/>
      <w:lvlText w:val=""/>
      <w:lvlJc w:val="left"/>
    </w:lvl>
    <w:lvl w:ilvl="5" w:tplc="508470B0">
      <w:numFmt w:val="decimal"/>
      <w:lvlText w:val=""/>
      <w:lvlJc w:val="left"/>
    </w:lvl>
    <w:lvl w:ilvl="6" w:tplc="815E8640">
      <w:numFmt w:val="decimal"/>
      <w:lvlText w:val=""/>
      <w:lvlJc w:val="left"/>
    </w:lvl>
    <w:lvl w:ilvl="7" w:tplc="CCD8F618">
      <w:numFmt w:val="decimal"/>
      <w:lvlText w:val=""/>
      <w:lvlJc w:val="left"/>
    </w:lvl>
    <w:lvl w:ilvl="8" w:tplc="AE988E50">
      <w:numFmt w:val="decimal"/>
      <w:lvlText w:val=""/>
      <w:lvlJc w:val="left"/>
    </w:lvl>
  </w:abstractNum>
  <w:num w:numId="1" w16cid:durableId="1096367927">
    <w:abstractNumId w:val="11"/>
  </w:num>
  <w:num w:numId="2" w16cid:durableId="1775830378">
    <w:abstractNumId w:val="7"/>
  </w:num>
  <w:num w:numId="3" w16cid:durableId="2080668555">
    <w:abstractNumId w:val="0"/>
  </w:num>
  <w:num w:numId="4" w16cid:durableId="66804616">
    <w:abstractNumId w:val="1"/>
  </w:num>
  <w:num w:numId="5" w16cid:durableId="836925632">
    <w:abstractNumId w:val="4"/>
  </w:num>
  <w:num w:numId="6" w16cid:durableId="877625009">
    <w:abstractNumId w:val="12"/>
  </w:num>
  <w:num w:numId="7" w16cid:durableId="66096273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2678595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1624528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1050113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529682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498232415">
    <w:abstractNumId w:val="2"/>
  </w:num>
  <w:num w:numId="13" w16cid:durableId="315766449">
    <w:abstractNumId w:val="4"/>
  </w:num>
  <w:num w:numId="14" w16cid:durableId="2018655195">
    <w:abstractNumId w:val="4"/>
  </w:num>
  <w:num w:numId="15" w16cid:durableId="357857186">
    <w:abstractNumId w:val="4"/>
  </w:num>
  <w:num w:numId="16" w16cid:durableId="1714115300">
    <w:abstractNumId w:val="4"/>
  </w:num>
  <w:num w:numId="17" w16cid:durableId="163250597">
    <w:abstractNumId w:val="4"/>
  </w:num>
  <w:num w:numId="18" w16cid:durableId="1258637705">
    <w:abstractNumId w:val="4"/>
  </w:num>
  <w:num w:numId="19" w16cid:durableId="863324056">
    <w:abstractNumId w:val="4"/>
  </w:num>
  <w:num w:numId="20" w16cid:durableId="1809782973">
    <w:abstractNumId w:val="4"/>
  </w:num>
  <w:num w:numId="21" w16cid:durableId="2115055110">
    <w:abstractNumId w:val="4"/>
  </w:num>
  <w:num w:numId="22" w16cid:durableId="2028553408">
    <w:abstractNumId w:val="4"/>
  </w:num>
  <w:num w:numId="23" w16cid:durableId="1565217636">
    <w:abstractNumId w:val="4"/>
  </w:num>
  <w:num w:numId="24" w16cid:durableId="1994286290">
    <w:abstractNumId w:val="4"/>
  </w:num>
  <w:num w:numId="25" w16cid:durableId="596795507">
    <w:abstractNumId w:val="4"/>
  </w:num>
  <w:num w:numId="26" w16cid:durableId="618877599">
    <w:abstractNumId w:val="4"/>
  </w:num>
  <w:num w:numId="27" w16cid:durableId="1589928405">
    <w:abstractNumId w:val="4"/>
  </w:num>
  <w:num w:numId="28" w16cid:durableId="627473784">
    <w:abstractNumId w:val="4"/>
  </w:num>
  <w:num w:numId="29" w16cid:durableId="777218894">
    <w:abstractNumId w:val="4"/>
  </w:num>
  <w:num w:numId="30" w16cid:durableId="14693268">
    <w:abstractNumId w:val="4"/>
  </w:num>
  <w:num w:numId="31" w16cid:durableId="439960245">
    <w:abstractNumId w:val="4"/>
  </w:num>
  <w:num w:numId="32" w16cid:durableId="1555307756">
    <w:abstractNumId w:val="6"/>
  </w:num>
  <w:num w:numId="33" w16cid:durableId="19623690">
    <w:abstractNumId w:val="10"/>
  </w:num>
  <w:num w:numId="34" w16cid:durableId="54355606">
    <w:abstractNumId w:val="4"/>
  </w:num>
  <w:num w:numId="35" w16cid:durableId="142881639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activeWritingStyle w:lang="es-ES" w:vendorID="64" w:dllVersion="0" w:nlCheck="1" w:checkStyle="0" w:appName="MSWord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ocumentProtection w:edit="comments" w:formatting="1" w:enforcement="0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>
      <o:colormru v:ext="edit" colors="#ccc,#00b0ca,#ddd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21E"/>
    <w:rsid w:val="00000302"/>
    <w:rsid w:val="00000346"/>
    <w:rsid w:val="00000A44"/>
    <w:rsid w:val="0000144C"/>
    <w:rsid w:val="00001AE7"/>
    <w:rsid w:val="00001EDC"/>
    <w:rsid w:val="00001F56"/>
    <w:rsid w:val="00002487"/>
    <w:rsid w:val="00002749"/>
    <w:rsid w:val="0000282C"/>
    <w:rsid w:val="00002F2B"/>
    <w:rsid w:val="000037C6"/>
    <w:rsid w:val="000039AA"/>
    <w:rsid w:val="00003BD8"/>
    <w:rsid w:val="000040CD"/>
    <w:rsid w:val="00004295"/>
    <w:rsid w:val="0000457E"/>
    <w:rsid w:val="00004782"/>
    <w:rsid w:val="00004909"/>
    <w:rsid w:val="00004B67"/>
    <w:rsid w:val="00004D67"/>
    <w:rsid w:val="00005190"/>
    <w:rsid w:val="000053F0"/>
    <w:rsid w:val="00005AE1"/>
    <w:rsid w:val="00005ECD"/>
    <w:rsid w:val="00005F03"/>
    <w:rsid w:val="000060A3"/>
    <w:rsid w:val="0000647A"/>
    <w:rsid w:val="00006643"/>
    <w:rsid w:val="00006743"/>
    <w:rsid w:val="0000687A"/>
    <w:rsid w:val="00006D28"/>
    <w:rsid w:val="00006F40"/>
    <w:rsid w:val="00007057"/>
    <w:rsid w:val="000071BC"/>
    <w:rsid w:val="000077B7"/>
    <w:rsid w:val="00010B14"/>
    <w:rsid w:val="00010B91"/>
    <w:rsid w:val="00010C5B"/>
    <w:rsid w:val="00010FB8"/>
    <w:rsid w:val="000110AC"/>
    <w:rsid w:val="00011571"/>
    <w:rsid w:val="000117D3"/>
    <w:rsid w:val="000117DB"/>
    <w:rsid w:val="00011A25"/>
    <w:rsid w:val="00011E01"/>
    <w:rsid w:val="00012051"/>
    <w:rsid w:val="000120F6"/>
    <w:rsid w:val="000127F4"/>
    <w:rsid w:val="00012895"/>
    <w:rsid w:val="00012B20"/>
    <w:rsid w:val="00012CA7"/>
    <w:rsid w:val="000135CB"/>
    <w:rsid w:val="000137C3"/>
    <w:rsid w:val="00013BC4"/>
    <w:rsid w:val="00013C5C"/>
    <w:rsid w:val="00013CE4"/>
    <w:rsid w:val="00013DD9"/>
    <w:rsid w:val="0001419E"/>
    <w:rsid w:val="00014A65"/>
    <w:rsid w:val="00014F1C"/>
    <w:rsid w:val="00014FB7"/>
    <w:rsid w:val="000155F7"/>
    <w:rsid w:val="00015AF1"/>
    <w:rsid w:val="00015CA6"/>
    <w:rsid w:val="00015D23"/>
    <w:rsid w:val="00015E96"/>
    <w:rsid w:val="00016043"/>
    <w:rsid w:val="00016113"/>
    <w:rsid w:val="000162FD"/>
    <w:rsid w:val="00016830"/>
    <w:rsid w:val="000168FF"/>
    <w:rsid w:val="00016901"/>
    <w:rsid w:val="00017443"/>
    <w:rsid w:val="00017AA6"/>
    <w:rsid w:val="00017F25"/>
    <w:rsid w:val="00020136"/>
    <w:rsid w:val="00020961"/>
    <w:rsid w:val="00020D1B"/>
    <w:rsid w:val="0002156A"/>
    <w:rsid w:val="00021787"/>
    <w:rsid w:val="00021B2C"/>
    <w:rsid w:val="00021B31"/>
    <w:rsid w:val="00021C00"/>
    <w:rsid w:val="00021E77"/>
    <w:rsid w:val="00021EA7"/>
    <w:rsid w:val="00022834"/>
    <w:rsid w:val="00022A37"/>
    <w:rsid w:val="0002321B"/>
    <w:rsid w:val="00023527"/>
    <w:rsid w:val="000235FE"/>
    <w:rsid w:val="0002410F"/>
    <w:rsid w:val="000241BC"/>
    <w:rsid w:val="000245C0"/>
    <w:rsid w:val="00024A0C"/>
    <w:rsid w:val="00024E16"/>
    <w:rsid w:val="00024E21"/>
    <w:rsid w:val="00024F3D"/>
    <w:rsid w:val="00025074"/>
    <w:rsid w:val="00025A48"/>
    <w:rsid w:val="00025F02"/>
    <w:rsid w:val="0002605D"/>
    <w:rsid w:val="000265AE"/>
    <w:rsid w:val="000267D7"/>
    <w:rsid w:val="000267DC"/>
    <w:rsid w:val="00026945"/>
    <w:rsid w:val="00026A27"/>
    <w:rsid w:val="00026EEC"/>
    <w:rsid w:val="00027048"/>
    <w:rsid w:val="000273E4"/>
    <w:rsid w:val="00027616"/>
    <w:rsid w:val="000279FA"/>
    <w:rsid w:val="00027A40"/>
    <w:rsid w:val="00027A77"/>
    <w:rsid w:val="0003009D"/>
    <w:rsid w:val="00030A59"/>
    <w:rsid w:val="00030A94"/>
    <w:rsid w:val="00030BA7"/>
    <w:rsid w:val="00031CBD"/>
    <w:rsid w:val="00031D09"/>
    <w:rsid w:val="00031D28"/>
    <w:rsid w:val="00031F16"/>
    <w:rsid w:val="00032384"/>
    <w:rsid w:val="000323DC"/>
    <w:rsid w:val="0003259B"/>
    <w:rsid w:val="000333E3"/>
    <w:rsid w:val="00033784"/>
    <w:rsid w:val="000339C6"/>
    <w:rsid w:val="00033CB8"/>
    <w:rsid w:val="00033EBF"/>
    <w:rsid w:val="000343FE"/>
    <w:rsid w:val="0003474F"/>
    <w:rsid w:val="00034968"/>
    <w:rsid w:val="00034BD7"/>
    <w:rsid w:val="00034D77"/>
    <w:rsid w:val="000352E4"/>
    <w:rsid w:val="00035317"/>
    <w:rsid w:val="00035354"/>
    <w:rsid w:val="00035449"/>
    <w:rsid w:val="0003560A"/>
    <w:rsid w:val="00035723"/>
    <w:rsid w:val="00035B42"/>
    <w:rsid w:val="00035C41"/>
    <w:rsid w:val="00035F58"/>
    <w:rsid w:val="0003605C"/>
    <w:rsid w:val="0003645D"/>
    <w:rsid w:val="0003674C"/>
    <w:rsid w:val="00036E01"/>
    <w:rsid w:val="000370C7"/>
    <w:rsid w:val="000376BE"/>
    <w:rsid w:val="00037739"/>
    <w:rsid w:val="00037A74"/>
    <w:rsid w:val="00037C52"/>
    <w:rsid w:val="00037C81"/>
    <w:rsid w:val="0004000A"/>
    <w:rsid w:val="000401C3"/>
    <w:rsid w:val="000404AF"/>
    <w:rsid w:val="00040645"/>
    <w:rsid w:val="00040890"/>
    <w:rsid w:val="00040E1E"/>
    <w:rsid w:val="00041160"/>
    <w:rsid w:val="00041404"/>
    <w:rsid w:val="0004150C"/>
    <w:rsid w:val="0004164B"/>
    <w:rsid w:val="00041738"/>
    <w:rsid w:val="0004198B"/>
    <w:rsid w:val="00041B45"/>
    <w:rsid w:val="00041B81"/>
    <w:rsid w:val="000424EC"/>
    <w:rsid w:val="000429D5"/>
    <w:rsid w:val="00042B78"/>
    <w:rsid w:val="000433AA"/>
    <w:rsid w:val="00043A81"/>
    <w:rsid w:val="00043CFC"/>
    <w:rsid w:val="00043D06"/>
    <w:rsid w:val="00043EFE"/>
    <w:rsid w:val="00044132"/>
    <w:rsid w:val="000441B4"/>
    <w:rsid w:val="000444E6"/>
    <w:rsid w:val="00044571"/>
    <w:rsid w:val="000447D5"/>
    <w:rsid w:val="00044C20"/>
    <w:rsid w:val="00044F2C"/>
    <w:rsid w:val="0004543E"/>
    <w:rsid w:val="00045696"/>
    <w:rsid w:val="00045806"/>
    <w:rsid w:val="000458CA"/>
    <w:rsid w:val="00046063"/>
    <w:rsid w:val="0004632A"/>
    <w:rsid w:val="00046423"/>
    <w:rsid w:val="00046458"/>
    <w:rsid w:val="000465FB"/>
    <w:rsid w:val="00047726"/>
    <w:rsid w:val="00047925"/>
    <w:rsid w:val="00047D48"/>
    <w:rsid w:val="00047D4E"/>
    <w:rsid w:val="00050271"/>
    <w:rsid w:val="0005066A"/>
    <w:rsid w:val="00050830"/>
    <w:rsid w:val="0005089D"/>
    <w:rsid w:val="00050B31"/>
    <w:rsid w:val="00050CF6"/>
    <w:rsid w:val="00050DA3"/>
    <w:rsid w:val="00050DCC"/>
    <w:rsid w:val="000517DE"/>
    <w:rsid w:val="00051A8B"/>
    <w:rsid w:val="00051C40"/>
    <w:rsid w:val="00052019"/>
    <w:rsid w:val="000520C0"/>
    <w:rsid w:val="0005296A"/>
    <w:rsid w:val="000529FF"/>
    <w:rsid w:val="00052CAE"/>
    <w:rsid w:val="00053110"/>
    <w:rsid w:val="00053261"/>
    <w:rsid w:val="000538FA"/>
    <w:rsid w:val="000539F1"/>
    <w:rsid w:val="00053C1D"/>
    <w:rsid w:val="00054AA2"/>
    <w:rsid w:val="00054B3A"/>
    <w:rsid w:val="00055408"/>
    <w:rsid w:val="0005553C"/>
    <w:rsid w:val="000555A3"/>
    <w:rsid w:val="00056960"/>
    <w:rsid w:val="00056F04"/>
    <w:rsid w:val="00057313"/>
    <w:rsid w:val="000576FE"/>
    <w:rsid w:val="000578ED"/>
    <w:rsid w:val="000579D2"/>
    <w:rsid w:val="00057E2C"/>
    <w:rsid w:val="00060232"/>
    <w:rsid w:val="00060249"/>
    <w:rsid w:val="00060350"/>
    <w:rsid w:val="000603FB"/>
    <w:rsid w:val="000608BD"/>
    <w:rsid w:val="00060CFD"/>
    <w:rsid w:val="00060EF8"/>
    <w:rsid w:val="00060FB8"/>
    <w:rsid w:val="000610DA"/>
    <w:rsid w:val="0006158A"/>
    <w:rsid w:val="00061676"/>
    <w:rsid w:val="00061786"/>
    <w:rsid w:val="000618D0"/>
    <w:rsid w:val="00061C28"/>
    <w:rsid w:val="0006263E"/>
    <w:rsid w:val="00062775"/>
    <w:rsid w:val="00062C62"/>
    <w:rsid w:val="00062CEA"/>
    <w:rsid w:val="00062EDE"/>
    <w:rsid w:val="00063463"/>
    <w:rsid w:val="0006352E"/>
    <w:rsid w:val="000635C4"/>
    <w:rsid w:val="00063783"/>
    <w:rsid w:val="000637FB"/>
    <w:rsid w:val="000639F5"/>
    <w:rsid w:val="00063E5B"/>
    <w:rsid w:val="00063FF5"/>
    <w:rsid w:val="0006478D"/>
    <w:rsid w:val="00064909"/>
    <w:rsid w:val="00064BFF"/>
    <w:rsid w:val="00064E16"/>
    <w:rsid w:val="000650F7"/>
    <w:rsid w:val="000653C3"/>
    <w:rsid w:val="00065486"/>
    <w:rsid w:val="0006584C"/>
    <w:rsid w:val="00065E0E"/>
    <w:rsid w:val="00066793"/>
    <w:rsid w:val="000669A0"/>
    <w:rsid w:val="00066F3B"/>
    <w:rsid w:val="000671CD"/>
    <w:rsid w:val="00067522"/>
    <w:rsid w:val="00067A2F"/>
    <w:rsid w:val="00067B07"/>
    <w:rsid w:val="000701D1"/>
    <w:rsid w:val="0007038D"/>
    <w:rsid w:val="000706AA"/>
    <w:rsid w:val="00070866"/>
    <w:rsid w:val="00070FD2"/>
    <w:rsid w:val="00071023"/>
    <w:rsid w:val="00071320"/>
    <w:rsid w:val="00071A91"/>
    <w:rsid w:val="00072762"/>
    <w:rsid w:val="000727B8"/>
    <w:rsid w:val="000736D2"/>
    <w:rsid w:val="00073A9A"/>
    <w:rsid w:val="000744EC"/>
    <w:rsid w:val="000746B3"/>
    <w:rsid w:val="0007514E"/>
    <w:rsid w:val="000753F5"/>
    <w:rsid w:val="00075622"/>
    <w:rsid w:val="000760B7"/>
    <w:rsid w:val="00076420"/>
    <w:rsid w:val="000769FA"/>
    <w:rsid w:val="00076F0D"/>
    <w:rsid w:val="0007747C"/>
    <w:rsid w:val="00077576"/>
    <w:rsid w:val="0007763C"/>
    <w:rsid w:val="0007771F"/>
    <w:rsid w:val="00077A82"/>
    <w:rsid w:val="00077E13"/>
    <w:rsid w:val="000802F4"/>
    <w:rsid w:val="000803A3"/>
    <w:rsid w:val="000804B4"/>
    <w:rsid w:val="00080862"/>
    <w:rsid w:val="0008154E"/>
    <w:rsid w:val="000816D9"/>
    <w:rsid w:val="0008171D"/>
    <w:rsid w:val="00081A98"/>
    <w:rsid w:val="00082043"/>
    <w:rsid w:val="0008235F"/>
    <w:rsid w:val="00082429"/>
    <w:rsid w:val="00082AA5"/>
    <w:rsid w:val="00082AC6"/>
    <w:rsid w:val="000833B1"/>
    <w:rsid w:val="00083590"/>
    <w:rsid w:val="00083D44"/>
    <w:rsid w:val="00084599"/>
    <w:rsid w:val="00084777"/>
    <w:rsid w:val="00084CF8"/>
    <w:rsid w:val="00085178"/>
    <w:rsid w:val="000851B8"/>
    <w:rsid w:val="000854A3"/>
    <w:rsid w:val="000859ED"/>
    <w:rsid w:val="00086072"/>
    <w:rsid w:val="00086104"/>
    <w:rsid w:val="00086303"/>
    <w:rsid w:val="000866A3"/>
    <w:rsid w:val="000868C5"/>
    <w:rsid w:val="00086954"/>
    <w:rsid w:val="0008695E"/>
    <w:rsid w:val="00086FF4"/>
    <w:rsid w:val="00087053"/>
    <w:rsid w:val="0008709C"/>
    <w:rsid w:val="00087988"/>
    <w:rsid w:val="00087A8A"/>
    <w:rsid w:val="00090215"/>
    <w:rsid w:val="000902AD"/>
    <w:rsid w:val="00090689"/>
    <w:rsid w:val="00090701"/>
    <w:rsid w:val="00090B9E"/>
    <w:rsid w:val="000913EB"/>
    <w:rsid w:val="0009147B"/>
    <w:rsid w:val="000918E9"/>
    <w:rsid w:val="00091B31"/>
    <w:rsid w:val="00091C25"/>
    <w:rsid w:val="00091FD1"/>
    <w:rsid w:val="00091FEC"/>
    <w:rsid w:val="00092293"/>
    <w:rsid w:val="00092595"/>
    <w:rsid w:val="0009358D"/>
    <w:rsid w:val="00093666"/>
    <w:rsid w:val="0009377C"/>
    <w:rsid w:val="000941BA"/>
    <w:rsid w:val="0009425F"/>
    <w:rsid w:val="0009473A"/>
    <w:rsid w:val="00094872"/>
    <w:rsid w:val="00094FC9"/>
    <w:rsid w:val="000951E3"/>
    <w:rsid w:val="0009553E"/>
    <w:rsid w:val="00095570"/>
    <w:rsid w:val="000958C8"/>
    <w:rsid w:val="00096243"/>
    <w:rsid w:val="000967A1"/>
    <w:rsid w:val="000967D0"/>
    <w:rsid w:val="00096B7B"/>
    <w:rsid w:val="000977D4"/>
    <w:rsid w:val="00097BD4"/>
    <w:rsid w:val="000A01BD"/>
    <w:rsid w:val="000A040F"/>
    <w:rsid w:val="000A07CC"/>
    <w:rsid w:val="000A0DCE"/>
    <w:rsid w:val="000A1025"/>
    <w:rsid w:val="000A112B"/>
    <w:rsid w:val="000A1515"/>
    <w:rsid w:val="000A1C75"/>
    <w:rsid w:val="000A1D80"/>
    <w:rsid w:val="000A1F31"/>
    <w:rsid w:val="000A1FF3"/>
    <w:rsid w:val="000A23FE"/>
    <w:rsid w:val="000A2A2B"/>
    <w:rsid w:val="000A2A92"/>
    <w:rsid w:val="000A2BE5"/>
    <w:rsid w:val="000A2C47"/>
    <w:rsid w:val="000A2DB9"/>
    <w:rsid w:val="000A2F31"/>
    <w:rsid w:val="000A30C9"/>
    <w:rsid w:val="000A3107"/>
    <w:rsid w:val="000A3372"/>
    <w:rsid w:val="000A39B7"/>
    <w:rsid w:val="000A39CA"/>
    <w:rsid w:val="000A42CB"/>
    <w:rsid w:val="000A4472"/>
    <w:rsid w:val="000A51C1"/>
    <w:rsid w:val="000A54AC"/>
    <w:rsid w:val="000A558A"/>
    <w:rsid w:val="000A590D"/>
    <w:rsid w:val="000A5C13"/>
    <w:rsid w:val="000A5D8F"/>
    <w:rsid w:val="000A5EA9"/>
    <w:rsid w:val="000A6171"/>
    <w:rsid w:val="000A6270"/>
    <w:rsid w:val="000A6334"/>
    <w:rsid w:val="000A6829"/>
    <w:rsid w:val="000A7059"/>
    <w:rsid w:val="000A71CD"/>
    <w:rsid w:val="000A7841"/>
    <w:rsid w:val="000B0116"/>
    <w:rsid w:val="000B0253"/>
    <w:rsid w:val="000B0A75"/>
    <w:rsid w:val="000B0B4E"/>
    <w:rsid w:val="000B1357"/>
    <w:rsid w:val="000B145A"/>
    <w:rsid w:val="000B160F"/>
    <w:rsid w:val="000B1610"/>
    <w:rsid w:val="000B1836"/>
    <w:rsid w:val="000B1E6F"/>
    <w:rsid w:val="000B1EA3"/>
    <w:rsid w:val="000B2054"/>
    <w:rsid w:val="000B2224"/>
    <w:rsid w:val="000B297C"/>
    <w:rsid w:val="000B2C30"/>
    <w:rsid w:val="000B2D85"/>
    <w:rsid w:val="000B2E89"/>
    <w:rsid w:val="000B33A6"/>
    <w:rsid w:val="000B33E2"/>
    <w:rsid w:val="000B3732"/>
    <w:rsid w:val="000B3812"/>
    <w:rsid w:val="000B39C7"/>
    <w:rsid w:val="000B3F97"/>
    <w:rsid w:val="000B42BA"/>
    <w:rsid w:val="000B4339"/>
    <w:rsid w:val="000B4728"/>
    <w:rsid w:val="000B4967"/>
    <w:rsid w:val="000B4EE4"/>
    <w:rsid w:val="000B5019"/>
    <w:rsid w:val="000B5301"/>
    <w:rsid w:val="000B549D"/>
    <w:rsid w:val="000B560C"/>
    <w:rsid w:val="000B57A0"/>
    <w:rsid w:val="000B5933"/>
    <w:rsid w:val="000B5AED"/>
    <w:rsid w:val="000B5ED2"/>
    <w:rsid w:val="000B5FF2"/>
    <w:rsid w:val="000B6982"/>
    <w:rsid w:val="000B6D84"/>
    <w:rsid w:val="000B7064"/>
    <w:rsid w:val="000B78E6"/>
    <w:rsid w:val="000B7A7F"/>
    <w:rsid w:val="000C00B8"/>
    <w:rsid w:val="000C01A8"/>
    <w:rsid w:val="000C033D"/>
    <w:rsid w:val="000C0349"/>
    <w:rsid w:val="000C036F"/>
    <w:rsid w:val="000C04E5"/>
    <w:rsid w:val="000C07CC"/>
    <w:rsid w:val="000C07DE"/>
    <w:rsid w:val="000C0872"/>
    <w:rsid w:val="000C0C12"/>
    <w:rsid w:val="000C0C89"/>
    <w:rsid w:val="000C107A"/>
    <w:rsid w:val="000C1347"/>
    <w:rsid w:val="000C1A3D"/>
    <w:rsid w:val="000C2280"/>
    <w:rsid w:val="000C24C3"/>
    <w:rsid w:val="000C25B4"/>
    <w:rsid w:val="000C289D"/>
    <w:rsid w:val="000C2959"/>
    <w:rsid w:val="000C2C22"/>
    <w:rsid w:val="000C2DC5"/>
    <w:rsid w:val="000C2F54"/>
    <w:rsid w:val="000C2F79"/>
    <w:rsid w:val="000C316B"/>
    <w:rsid w:val="000C345B"/>
    <w:rsid w:val="000C37E7"/>
    <w:rsid w:val="000C3EC4"/>
    <w:rsid w:val="000C3F28"/>
    <w:rsid w:val="000C4055"/>
    <w:rsid w:val="000C4283"/>
    <w:rsid w:val="000C4544"/>
    <w:rsid w:val="000C45B6"/>
    <w:rsid w:val="000C4804"/>
    <w:rsid w:val="000C4949"/>
    <w:rsid w:val="000C4A9F"/>
    <w:rsid w:val="000C4AB2"/>
    <w:rsid w:val="000C4D90"/>
    <w:rsid w:val="000C4EC3"/>
    <w:rsid w:val="000C532A"/>
    <w:rsid w:val="000C59A4"/>
    <w:rsid w:val="000C5BD5"/>
    <w:rsid w:val="000C5C0D"/>
    <w:rsid w:val="000C5D49"/>
    <w:rsid w:val="000C6266"/>
    <w:rsid w:val="000C629D"/>
    <w:rsid w:val="000C6308"/>
    <w:rsid w:val="000C657E"/>
    <w:rsid w:val="000C667C"/>
    <w:rsid w:val="000C67C8"/>
    <w:rsid w:val="000C68F5"/>
    <w:rsid w:val="000C6C48"/>
    <w:rsid w:val="000C724D"/>
    <w:rsid w:val="000C7F9E"/>
    <w:rsid w:val="000D00A6"/>
    <w:rsid w:val="000D0355"/>
    <w:rsid w:val="000D0BF7"/>
    <w:rsid w:val="000D1246"/>
    <w:rsid w:val="000D133D"/>
    <w:rsid w:val="000D1467"/>
    <w:rsid w:val="000D1630"/>
    <w:rsid w:val="000D166E"/>
    <w:rsid w:val="000D184E"/>
    <w:rsid w:val="000D18A0"/>
    <w:rsid w:val="000D19C9"/>
    <w:rsid w:val="000D1B7F"/>
    <w:rsid w:val="000D1D3A"/>
    <w:rsid w:val="000D208C"/>
    <w:rsid w:val="000D20CC"/>
    <w:rsid w:val="000D238A"/>
    <w:rsid w:val="000D2901"/>
    <w:rsid w:val="000D2B67"/>
    <w:rsid w:val="000D3346"/>
    <w:rsid w:val="000D343B"/>
    <w:rsid w:val="000D3455"/>
    <w:rsid w:val="000D37C3"/>
    <w:rsid w:val="000D3826"/>
    <w:rsid w:val="000D3E96"/>
    <w:rsid w:val="000D463A"/>
    <w:rsid w:val="000D474F"/>
    <w:rsid w:val="000D48DE"/>
    <w:rsid w:val="000D4E55"/>
    <w:rsid w:val="000D51B4"/>
    <w:rsid w:val="000D5280"/>
    <w:rsid w:val="000D52C6"/>
    <w:rsid w:val="000D5557"/>
    <w:rsid w:val="000D580F"/>
    <w:rsid w:val="000D5CA0"/>
    <w:rsid w:val="000D63AA"/>
    <w:rsid w:val="000D681C"/>
    <w:rsid w:val="000D6AA6"/>
    <w:rsid w:val="000D6AAF"/>
    <w:rsid w:val="000D6D18"/>
    <w:rsid w:val="000D6F4F"/>
    <w:rsid w:val="000D76DD"/>
    <w:rsid w:val="000D7B22"/>
    <w:rsid w:val="000D7DF6"/>
    <w:rsid w:val="000E0410"/>
    <w:rsid w:val="000E0847"/>
    <w:rsid w:val="000E0D0F"/>
    <w:rsid w:val="000E0E66"/>
    <w:rsid w:val="000E0F4D"/>
    <w:rsid w:val="000E10B9"/>
    <w:rsid w:val="000E1352"/>
    <w:rsid w:val="000E1BBC"/>
    <w:rsid w:val="000E1E8E"/>
    <w:rsid w:val="000E2184"/>
    <w:rsid w:val="000E23F8"/>
    <w:rsid w:val="000E2889"/>
    <w:rsid w:val="000E288A"/>
    <w:rsid w:val="000E2B8F"/>
    <w:rsid w:val="000E3354"/>
    <w:rsid w:val="000E3D9F"/>
    <w:rsid w:val="000E40CA"/>
    <w:rsid w:val="000E470C"/>
    <w:rsid w:val="000E4BAC"/>
    <w:rsid w:val="000E4D68"/>
    <w:rsid w:val="000E51A3"/>
    <w:rsid w:val="000E52B5"/>
    <w:rsid w:val="000E5658"/>
    <w:rsid w:val="000E5C99"/>
    <w:rsid w:val="000E5FF6"/>
    <w:rsid w:val="000E6104"/>
    <w:rsid w:val="000E6302"/>
    <w:rsid w:val="000E630D"/>
    <w:rsid w:val="000E6472"/>
    <w:rsid w:val="000E67E0"/>
    <w:rsid w:val="000E68DF"/>
    <w:rsid w:val="000E6908"/>
    <w:rsid w:val="000E6E6A"/>
    <w:rsid w:val="000E7269"/>
    <w:rsid w:val="000E729F"/>
    <w:rsid w:val="000E7830"/>
    <w:rsid w:val="000E7A82"/>
    <w:rsid w:val="000F05C1"/>
    <w:rsid w:val="000F0833"/>
    <w:rsid w:val="000F0915"/>
    <w:rsid w:val="000F09E0"/>
    <w:rsid w:val="000F0F67"/>
    <w:rsid w:val="000F0FD4"/>
    <w:rsid w:val="000F17BD"/>
    <w:rsid w:val="000F1883"/>
    <w:rsid w:val="000F1B8B"/>
    <w:rsid w:val="000F24B7"/>
    <w:rsid w:val="000F2538"/>
    <w:rsid w:val="000F2569"/>
    <w:rsid w:val="000F29A1"/>
    <w:rsid w:val="000F3183"/>
    <w:rsid w:val="000F341A"/>
    <w:rsid w:val="000F38EE"/>
    <w:rsid w:val="000F3B65"/>
    <w:rsid w:val="000F4194"/>
    <w:rsid w:val="000F47A8"/>
    <w:rsid w:val="000F484B"/>
    <w:rsid w:val="000F4E8F"/>
    <w:rsid w:val="000F4FD9"/>
    <w:rsid w:val="000F5A09"/>
    <w:rsid w:val="000F5B9E"/>
    <w:rsid w:val="000F5C4F"/>
    <w:rsid w:val="000F5D0E"/>
    <w:rsid w:val="000F66E6"/>
    <w:rsid w:val="000F70D0"/>
    <w:rsid w:val="000F7364"/>
    <w:rsid w:val="000F73BD"/>
    <w:rsid w:val="000F78DC"/>
    <w:rsid w:val="000F7C8C"/>
    <w:rsid w:val="001002DE"/>
    <w:rsid w:val="00100388"/>
    <w:rsid w:val="00100389"/>
    <w:rsid w:val="0010042F"/>
    <w:rsid w:val="001004D1"/>
    <w:rsid w:val="001008A8"/>
    <w:rsid w:val="00100BE8"/>
    <w:rsid w:val="00100CEE"/>
    <w:rsid w:val="00100D8E"/>
    <w:rsid w:val="001010D9"/>
    <w:rsid w:val="001017B7"/>
    <w:rsid w:val="00101FE4"/>
    <w:rsid w:val="0010213F"/>
    <w:rsid w:val="0010238D"/>
    <w:rsid w:val="0010242E"/>
    <w:rsid w:val="00102F48"/>
    <w:rsid w:val="001030C9"/>
    <w:rsid w:val="00103129"/>
    <w:rsid w:val="0010328B"/>
    <w:rsid w:val="0010342D"/>
    <w:rsid w:val="00103C65"/>
    <w:rsid w:val="00103D95"/>
    <w:rsid w:val="00103DC5"/>
    <w:rsid w:val="00103E18"/>
    <w:rsid w:val="0010487A"/>
    <w:rsid w:val="00104F30"/>
    <w:rsid w:val="00104F8E"/>
    <w:rsid w:val="001051D1"/>
    <w:rsid w:val="001052F0"/>
    <w:rsid w:val="001053C2"/>
    <w:rsid w:val="0010546A"/>
    <w:rsid w:val="001059E3"/>
    <w:rsid w:val="0010690B"/>
    <w:rsid w:val="00106A82"/>
    <w:rsid w:val="00106D1C"/>
    <w:rsid w:val="0010717A"/>
    <w:rsid w:val="00107279"/>
    <w:rsid w:val="00107329"/>
    <w:rsid w:val="00107E01"/>
    <w:rsid w:val="0011005E"/>
    <w:rsid w:val="00110BAB"/>
    <w:rsid w:val="00111081"/>
    <w:rsid w:val="00111083"/>
    <w:rsid w:val="001110AF"/>
    <w:rsid w:val="00111213"/>
    <w:rsid w:val="00111677"/>
    <w:rsid w:val="00111FCA"/>
    <w:rsid w:val="00112343"/>
    <w:rsid w:val="001127B6"/>
    <w:rsid w:val="00112CA4"/>
    <w:rsid w:val="001130F1"/>
    <w:rsid w:val="00113796"/>
    <w:rsid w:val="001137EB"/>
    <w:rsid w:val="00113E41"/>
    <w:rsid w:val="00114026"/>
    <w:rsid w:val="001140E8"/>
    <w:rsid w:val="00114850"/>
    <w:rsid w:val="00114C20"/>
    <w:rsid w:val="00114DBC"/>
    <w:rsid w:val="001150B2"/>
    <w:rsid w:val="00115247"/>
    <w:rsid w:val="0011547E"/>
    <w:rsid w:val="001154A2"/>
    <w:rsid w:val="00115CF8"/>
    <w:rsid w:val="00115D70"/>
    <w:rsid w:val="00115FB0"/>
    <w:rsid w:val="00116042"/>
    <w:rsid w:val="001160EB"/>
    <w:rsid w:val="0011618B"/>
    <w:rsid w:val="0011627D"/>
    <w:rsid w:val="001162D4"/>
    <w:rsid w:val="001163E5"/>
    <w:rsid w:val="00116A34"/>
    <w:rsid w:val="00116B1F"/>
    <w:rsid w:val="00116D6C"/>
    <w:rsid w:val="0011775A"/>
    <w:rsid w:val="00117A01"/>
    <w:rsid w:val="00117F02"/>
    <w:rsid w:val="0012019D"/>
    <w:rsid w:val="001205C5"/>
    <w:rsid w:val="001214D4"/>
    <w:rsid w:val="0012190C"/>
    <w:rsid w:val="00121F99"/>
    <w:rsid w:val="0012203B"/>
    <w:rsid w:val="0012227F"/>
    <w:rsid w:val="00122309"/>
    <w:rsid w:val="001223F7"/>
    <w:rsid w:val="00122E4F"/>
    <w:rsid w:val="00122F50"/>
    <w:rsid w:val="00123368"/>
    <w:rsid w:val="001237AD"/>
    <w:rsid w:val="00123819"/>
    <w:rsid w:val="00123975"/>
    <w:rsid w:val="00124201"/>
    <w:rsid w:val="00124B5E"/>
    <w:rsid w:val="00124C61"/>
    <w:rsid w:val="00124EBA"/>
    <w:rsid w:val="00124FB5"/>
    <w:rsid w:val="00124FE2"/>
    <w:rsid w:val="001250DB"/>
    <w:rsid w:val="0012526C"/>
    <w:rsid w:val="00125311"/>
    <w:rsid w:val="0012556F"/>
    <w:rsid w:val="001257CE"/>
    <w:rsid w:val="00126128"/>
    <w:rsid w:val="0012677B"/>
    <w:rsid w:val="0012682B"/>
    <w:rsid w:val="00126DEB"/>
    <w:rsid w:val="00127055"/>
    <w:rsid w:val="001277F0"/>
    <w:rsid w:val="00127D32"/>
    <w:rsid w:val="00127FBD"/>
    <w:rsid w:val="00130B54"/>
    <w:rsid w:val="00130B86"/>
    <w:rsid w:val="001310C6"/>
    <w:rsid w:val="00131312"/>
    <w:rsid w:val="001313C3"/>
    <w:rsid w:val="00131420"/>
    <w:rsid w:val="00131445"/>
    <w:rsid w:val="001315F0"/>
    <w:rsid w:val="00131936"/>
    <w:rsid w:val="00131979"/>
    <w:rsid w:val="00131A59"/>
    <w:rsid w:val="00132720"/>
    <w:rsid w:val="00132728"/>
    <w:rsid w:val="00132A8E"/>
    <w:rsid w:val="00132B65"/>
    <w:rsid w:val="00132D10"/>
    <w:rsid w:val="00132D82"/>
    <w:rsid w:val="00132FBC"/>
    <w:rsid w:val="0013325E"/>
    <w:rsid w:val="0013335F"/>
    <w:rsid w:val="00133693"/>
    <w:rsid w:val="00133AB2"/>
    <w:rsid w:val="00133CE7"/>
    <w:rsid w:val="00134405"/>
    <w:rsid w:val="0013560E"/>
    <w:rsid w:val="00135922"/>
    <w:rsid w:val="00135AA3"/>
    <w:rsid w:val="001362D8"/>
    <w:rsid w:val="00136A44"/>
    <w:rsid w:val="00137085"/>
    <w:rsid w:val="0013717C"/>
    <w:rsid w:val="00137414"/>
    <w:rsid w:val="001374D0"/>
    <w:rsid w:val="001375CC"/>
    <w:rsid w:val="001376D8"/>
    <w:rsid w:val="001378DC"/>
    <w:rsid w:val="00137938"/>
    <w:rsid w:val="00137C3B"/>
    <w:rsid w:val="00137C90"/>
    <w:rsid w:val="00137FF5"/>
    <w:rsid w:val="001404B7"/>
    <w:rsid w:val="001407A5"/>
    <w:rsid w:val="001409F5"/>
    <w:rsid w:val="00140B09"/>
    <w:rsid w:val="00141689"/>
    <w:rsid w:val="001419CB"/>
    <w:rsid w:val="001422B3"/>
    <w:rsid w:val="0014241C"/>
    <w:rsid w:val="0014279F"/>
    <w:rsid w:val="00142B1B"/>
    <w:rsid w:val="00142B56"/>
    <w:rsid w:val="00142FCD"/>
    <w:rsid w:val="0014310F"/>
    <w:rsid w:val="0014317F"/>
    <w:rsid w:val="00143258"/>
    <w:rsid w:val="00143294"/>
    <w:rsid w:val="0014334C"/>
    <w:rsid w:val="00143657"/>
    <w:rsid w:val="0014389D"/>
    <w:rsid w:val="001439A8"/>
    <w:rsid w:val="00143D27"/>
    <w:rsid w:val="00143E94"/>
    <w:rsid w:val="00143EAC"/>
    <w:rsid w:val="00144D4C"/>
    <w:rsid w:val="0014506E"/>
    <w:rsid w:val="00145D11"/>
    <w:rsid w:val="00145F67"/>
    <w:rsid w:val="00146605"/>
    <w:rsid w:val="00146819"/>
    <w:rsid w:val="0014682F"/>
    <w:rsid w:val="00146A97"/>
    <w:rsid w:val="00146B39"/>
    <w:rsid w:val="00146D5A"/>
    <w:rsid w:val="00147442"/>
    <w:rsid w:val="001477F9"/>
    <w:rsid w:val="0015066A"/>
    <w:rsid w:val="001506BE"/>
    <w:rsid w:val="00150EB9"/>
    <w:rsid w:val="001511D8"/>
    <w:rsid w:val="00151531"/>
    <w:rsid w:val="001518C5"/>
    <w:rsid w:val="00151E1D"/>
    <w:rsid w:val="00151E3E"/>
    <w:rsid w:val="00152005"/>
    <w:rsid w:val="001521DF"/>
    <w:rsid w:val="0015228B"/>
    <w:rsid w:val="001528F5"/>
    <w:rsid w:val="00152B37"/>
    <w:rsid w:val="00152BBA"/>
    <w:rsid w:val="0015375A"/>
    <w:rsid w:val="00153D19"/>
    <w:rsid w:val="0015407F"/>
    <w:rsid w:val="00154322"/>
    <w:rsid w:val="0015451C"/>
    <w:rsid w:val="001545B1"/>
    <w:rsid w:val="00154ABA"/>
    <w:rsid w:val="00154D39"/>
    <w:rsid w:val="00154E21"/>
    <w:rsid w:val="00155062"/>
    <w:rsid w:val="0015528F"/>
    <w:rsid w:val="001552D6"/>
    <w:rsid w:val="0015541E"/>
    <w:rsid w:val="00155A6F"/>
    <w:rsid w:val="00155BC3"/>
    <w:rsid w:val="00155C1B"/>
    <w:rsid w:val="00155D4D"/>
    <w:rsid w:val="00156257"/>
    <w:rsid w:val="0015635D"/>
    <w:rsid w:val="00156B71"/>
    <w:rsid w:val="00157481"/>
    <w:rsid w:val="00157483"/>
    <w:rsid w:val="001574E2"/>
    <w:rsid w:val="00157844"/>
    <w:rsid w:val="001579AF"/>
    <w:rsid w:val="00157CC2"/>
    <w:rsid w:val="0016003E"/>
    <w:rsid w:val="00160450"/>
    <w:rsid w:val="00160D76"/>
    <w:rsid w:val="00160D79"/>
    <w:rsid w:val="00160E66"/>
    <w:rsid w:val="00161084"/>
    <w:rsid w:val="0016132A"/>
    <w:rsid w:val="0016197C"/>
    <w:rsid w:val="00161A3C"/>
    <w:rsid w:val="00161CE4"/>
    <w:rsid w:val="0016201D"/>
    <w:rsid w:val="00162184"/>
    <w:rsid w:val="00162233"/>
    <w:rsid w:val="00162DAF"/>
    <w:rsid w:val="0016322C"/>
    <w:rsid w:val="0016351F"/>
    <w:rsid w:val="0016355A"/>
    <w:rsid w:val="00163844"/>
    <w:rsid w:val="00163924"/>
    <w:rsid w:val="00163A54"/>
    <w:rsid w:val="00163FCA"/>
    <w:rsid w:val="00163FD8"/>
    <w:rsid w:val="00164136"/>
    <w:rsid w:val="0016425D"/>
    <w:rsid w:val="00164722"/>
    <w:rsid w:val="00164B45"/>
    <w:rsid w:val="00164F27"/>
    <w:rsid w:val="00165544"/>
    <w:rsid w:val="00165801"/>
    <w:rsid w:val="00165A70"/>
    <w:rsid w:val="00165AB7"/>
    <w:rsid w:val="00165C61"/>
    <w:rsid w:val="00165CBB"/>
    <w:rsid w:val="00166063"/>
    <w:rsid w:val="00166C7F"/>
    <w:rsid w:val="00166D5B"/>
    <w:rsid w:val="00166E9B"/>
    <w:rsid w:val="00167D9F"/>
    <w:rsid w:val="00167FDC"/>
    <w:rsid w:val="00170129"/>
    <w:rsid w:val="001705E1"/>
    <w:rsid w:val="00170757"/>
    <w:rsid w:val="00170E6F"/>
    <w:rsid w:val="00171034"/>
    <w:rsid w:val="0017116E"/>
    <w:rsid w:val="00171315"/>
    <w:rsid w:val="0017138D"/>
    <w:rsid w:val="00171A4F"/>
    <w:rsid w:val="00171D7E"/>
    <w:rsid w:val="00171F1C"/>
    <w:rsid w:val="001722F3"/>
    <w:rsid w:val="00172A15"/>
    <w:rsid w:val="00172CA7"/>
    <w:rsid w:val="00172E61"/>
    <w:rsid w:val="00172E9E"/>
    <w:rsid w:val="0017305E"/>
    <w:rsid w:val="001734ED"/>
    <w:rsid w:val="0017383F"/>
    <w:rsid w:val="00173CD7"/>
    <w:rsid w:val="001743DE"/>
    <w:rsid w:val="001748F5"/>
    <w:rsid w:val="00174A35"/>
    <w:rsid w:val="00174F54"/>
    <w:rsid w:val="001755B2"/>
    <w:rsid w:val="00175B33"/>
    <w:rsid w:val="00175B91"/>
    <w:rsid w:val="00175F09"/>
    <w:rsid w:val="0017643E"/>
    <w:rsid w:val="0017674E"/>
    <w:rsid w:val="00176EE3"/>
    <w:rsid w:val="00177226"/>
    <w:rsid w:val="001773B1"/>
    <w:rsid w:val="00177532"/>
    <w:rsid w:val="00177730"/>
    <w:rsid w:val="00177753"/>
    <w:rsid w:val="00177B47"/>
    <w:rsid w:val="00177B51"/>
    <w:rsid w:val="00177BD2"/>
    <w:rsid w:val="00177CC4"/>
    <w:rsid w:val="00177FB5"/>
    <w:rsid w:val="0018018B"/>
    <w:rsid w:val="001803D8"/>
    <w:rsid w:val="001804D6"/>
    <w:rsid w:val="00181577"/>
    <w:rsid w:val="00181F4D"/>
    <w:rsid w:val="00181F5C"/>
    <w:rsid w:val="0018225F"/>
    <w:rsid w:val="001822A5"/>
    <w:rsid w:val="00182DD2"/>
    <w:rsid w:val="001830FF"/>
    <w:rsid w:val="0018327C"/>
    <w:rsid w:val="001850C1"/>
    <w:rsid w:val="00185159"/>
    <w:rsid w:val="00185678"/>
    <w:rsid w:val="001857E5"/>
    <w:rsid w:val="00185877"/>
    <w:rsid w:val="00186394"/>
    <w:rsid w:val="001863E0"/>
    <w:rsid w:val="001868B3"/>
    <w:rsid w:val="001868FE"/>
    <w:rsid w:val="00186C03"/>
    <w:rsid w:val="00186C7E"/>
    <w:rsid w:val="00187D59"/>
    <w:rsid w:val="0019002E"/>
    <w:rsid w:val="00190D9C"/>
    <w:rsid w:val="00190F33"/>
    <w:rsid w:val="00190FE8"/>
    <w:rsid w:val="00191202"/>
    <w:rsid w:val="001912DE"/>
    <w:rsid w:val="001915BD"/>
    <w:rsid w:val="001915F9"/>
    <w:rsid w:val="00191603"/>
    <w:rsid w:val="00191720"/>
    <w:rsid w:val="0019185E"/>
    <w:rsid w:val="00191B9C"/>
    <w:rsid w:val="00191EA4"/>
    <w:rsid w:val="001924DB"/>
    <w:rsid w:val="00192A99"/>
    <w:rsid w:val="00192D14"/>
    <w:rsid w:val="00192EEF"/>
    <w:rsid w:val="00193143"/>
    <w:rsid w:val="00193869"/>
    <w:rsid w:val="00193E46"/>
    <w:rsid w:val="00194043"/>
    <w:rsid w:val="001943A0"/>
    <w:rsid w:val="00194BE0"/>
    <w:rsid w:val="00194D71"/>
    <w:rsid w:val="00194DB7"/>
    <w:rsid w:val="0019514E"/>
    <w:rsid w:val="0019541F"/>
    <w:rsid w:val="001958CF"/>
    <w:rsid w:val="001959A6"/>
    <w:rsid w:val="001959D5"/>
    <w:rsid w:val="001959D7"/>
    <w:rsid w:val="00195C69"/>
    <w:rsid w:val="00196373"/>
    <w:rsid w:val="0019664F"/>
    <w:rsid w:val="001968E3"/>
    <w:rsid w:val="00196BC4"/>
    <w:rsid w:val="00196C3F"/>
    <w:rsid w:val="001972FF"/>
    <w:rsid w:val="00197627"/>
    <w:rsid w:val="00197671"/>
    <w:rsid w:val="00197767"/>
    <w:rsid w:val="00197965"/>
    <w:rsid w:val="001979CA"/>
    <w:rsid w:val="00197FF0"/>
    <w:rsid w:val="001A02C3"/>
    <w:rsid w:val="001A0CB9"/>
    <w:rsid w:val="001A149C"/>
    <w:rsid w:val="001A14FD"/>
    <w:rsid w:val="001A1697"/>
    <w:rsid w:val="001A1D36"/>
    <w:rsid w:val="001A1F09"/>
    <w:rsid w:val="001A249A"/>
    <w:rsid w:val="001A252F"/>
    <w:rsid w:val="001A2BBB"/>
    <w:rsid w:val="001A2BEE"/>
    <w:rsid w:val="001A2FDB"/>
    <w:rsid w:val="001A2FEE"/>
    <w:rsid w:val="001A3059"/>
    <w:rsid w:val="001A3CDD"/>
    <w:rsid w:val="001A4472"/>
    <w:rsid w:val="001A48A2"/>
    <w:rsid w:val="001A4A43"/>
    <w:rsid w:val="001A4A58"/>
    <w:rsid w:val="001A4AE9"/>
    <w:rsid w:val="001A4EEE"/>
    <w:rsid w:val="001A5492"/>
    <w:rsid w:val="001A5A18"/>
    <w:rsid w:val="001A5A91"/>
    <w:rsid w:val="001A5E32"/>
    <w:rsid w:val="001A6730"/>
    <w:rsid w:val="001A6C6B"/>
    <w:rsid w:val="001A6CA5"/>
    <w:rsid w:val="001A6CEE"/>
    <w:rsid w:val="001A7174"/>
    <w:rsid w:val="001A7C50"/>
    <w:rsid w:val="001B02DE"/>
    <w:rsid w:val="001B03D0"/>
    <w:rsid w:val="001B0949"/>
    <w:rsid w:val="001B0FCC"/>
    <w:rsid w:val="001B11A8"/>
    <w:rsid w:val="001B12B2"/>
    <w:rsid w:val="001B1471"/>
    <w:rsid w:val="001B1835"/>
    <w:rsid w:val="001B1872"/>
    <w:rsid w:val="001B1A3E"/>
    <w:rsid w:val="001B1D7D"/>
    <w:rsid w:val="001B1F36"/>
    <w:rsid w:val="001B27C7"/>
    <w:rsid w:val="001B2CD1"/>
    <w:rsid w:val="001B2DD7"/>
    <w:rsid w:val="001B2FEB"/>
    <w:rsid w:val="001B3422"/>
    <w:rsid w:val="001B35D3"/>
    <w:rsid w:val="001B3AE3"/>
    <w:rsid w:val="001B3F18"/>
    <w:rsid w:val="001B43F7"/>
    <w:rsid w:val="001B5405"/>
    <w:rsid w:val="001B5B19"/>
    <w:rsid w:val="001B5C62"/>
    <w:rsid w:val="001B5F69"/>
    <w:rsid w:val="001B6596"/>
    <w:rsid w:val="001B65A5"/>
    <w:rsid w:val="001B68DF"/>
    <w:rsid w:val="001B6CDD"/>
    <w:rsid w:val="001B6D1E"/>
    <w:rsid w:val="001B7710"/>
    <w:rsid w:val="001B7B6B"/>
    <w:rsid w:val="001B7D25"/>
    <w:rsid w:val="001B7F84"/>
    <w:rsid w:val="001C005E"/>
    <w:rsid w:val="001C08B5"/>
    <w:rsid w:val="001C0B66"/>
    <w:rsid w:val="001C0D8B"/>
    <w:rsid w:val="001C1BFA"/>
    <w:rsid w:val="001C23C2"/>
    <w:rsid w:val="001C29F4"/>
    <w:rsid w:val="001C2BE3"/>
    <w:rsid w:val="001C30E5"/>
    <w:rsid w:val="001C31FA"/>
    <w:rsid w:val="001C357E"/>
    <w:rsid w:val="001C4712"/>
    <w:rsid w:val="001C4AF5"/>
    <w:rsid w:val="001C4D51"/>
    <w:rsid w:val="001C50E2"/>
    <w:rsid w:val="001C52FF"/>
    <w:rsid w:val="001C5320"/>
    <w:rsid w:val="001C576C"/>
    <w:rsid w:val="001C58C4"/>
    <w:rsid w:val="001C5B09"/>
    <w:rsid w:val="001C5E56"/>
    <w:rsid w:val="001C6253"/>
    <w:rsid w:val="001C6519"/>
    <w:rsid w:val="001C6680"/>
    <w:rsid w:val="001C6693"/>
    <w:rsid w:val="001C689F"/>
    <w:rsid w:val="001C6EEF"/>
    <w:rsid w:val="001C6F6A"/>
    <w:rsid w:val="001C72D2"/>
    <w:rsid w:val="001C762C"/>
    <w:rsid w:val="001C7A13"/>
    <w:rsid w:val="001C7C5C"/>
    <w:rsid w:val="001C7F54"/>
    <w:rsid w:val="001D061A"/>
    <w:rsid w:val="001D0A25"/>
    <w:rsid w:val="001D0CEC"/>
    <w:rsid w:val="001D0F3B"/>
    <w:rsid w:val="001D1142"/>
    <w:rsid w:val="001D1707"/>
    <w:rsid w:val="001D2208"/>
    <w:rsid w:val="001D26DD"/>
    <w:rsid w:val="001D2831"/>
    <w:rsid w:val="001D2C79"/>
    <w:rsid w:val="001D2D1D"/>
    <w:rsid w:val="001D31B1"/>
    <w:rsid w:val="001D32EF"/>
    <w:rsid w:val="001D34BF"/>
    <w:rsid w:val="001D3614"/>
    <w:rsid w:val="001D36FD"/>
    <w:rsid w:val="001D3754"/>
    <w:rsid w:val="001D3D1E"/>
    <w:rsid w:val="001D3DF1"/>
    <w:rsid w:val="001D41CC"/>
    <w:rsid w:val="001D422C"/>
    <w:rsid w:val="001D4B14"/>
    <w:rsid w:val="001D4DB6"/>
    <w:rsid w:val="001D506D"/>
    <w:rsid w:val="001D5212"/>
    <w:rsid w:val="001D54EF"/>
    <w:rsid w:val="001D5510"/>
    <w:rsid w:val="001D5634"/>
    <w:rsid w:val="001D5988"/>
    <w:rsid w:val="001D5AB5"/>
    <w:rsid w:val="001D5ACD"/>
    <w:rsid w:val="001D5C58"/>
    <w:rsid w:val="001D5E04"/>
    <w:rsid w:val="001D6398"/>
    <w:rsid w:val="001D6648"/>
    <w:rsid w:val="001D6819"/>
    <w:rsid w:val="001D681A"/>
    <w:rsid w:val="001D6E63"/>
    <w:rsid w:val="001D7033"/>
    <w:rsid w:val="001D71C5"/>
    <w:rsid w:val="001D7221"/>
    <w:rsid w:val="001D7DF2"/>
    <w:rsid w:val="001D7E8C"/>
    <w:rsid w:val="001E0155"/>
    <w:rsid w:val="001E02D0"/>
    <w:rsid w:val="001E0373"/>
    <w:rsid w:val="001E03A2"/>
    <w:rsid w:val="001E053D"/>
    <w:rsid w:val="001E069C"/>
    <w:rsid w:val="001E0B9F"/>
    <w:rsid w:val="001E0C30"/>
    <w:rsid w:val="001E0DE5"/>
    <w:rsid w:val="001E14D9"/>
    <w:rsid w:val="001E18CF"/>
    <w:rsid w:val="001E19D1"/>
    <w:rsid w:val="001E2277"/>
    <w:rsid w:val="001E288C"/>
    <w:rsid w:val="001E2BFD"/>
    <w:rsid w:val="001E2C14"/>
    <w:rsid w:val="001E2C59"/>
    <w:rsid w:val="001E2C5A"/>
    <w:rsid w:val="001E2CB7"/>
    <w:rsid w:val="001E2F41"/>
    <w:rsid w:val="001E334E"/>
    <w:rsid w:val="001E34A3"/>
    <w:rsid w:val="001E357C"/>
    <w:rsid w:val="001E3D55"/>
    <w:rsid w:val="001E4384"/>
    <w:rsid w:val="001E461C"/>
    <w:rsid w:val="001E4684"/>
    <w:rsid w:val="001E4733"/>
    <w:rsid w:val="001E4749"/>
    <w:rsid w:val="001E483C"/>
    <w:rsid w:val="001E489D"/>
    <w:rsid w:val="001E4C3D"/>
    <w:rsid w:val="001E4D3F"/>
    <w:rsid w:val="001E4F5C"/>
    <w:rsid w:val="001E4F6C"/>
    <w:rsid w:val="001E536F"/>
    <w:rsid w:val="001E546B"/>
    <w:rsid w:val="001E547D"/>
    <w:rsid w:val="001E5D76"/>
    <w:rsid w:val="001E5FC1"/>
    <w:rsid w:val="001E66CA"/>
    <w:rsid w:val="001E6819"/>
    <w:rsid w:val="001E6997"/>
    <w:rsid w:val="001E6A63"/>
    <w:rsid w:val="001E6B6D"/>
    <w:rsid w:val="001E6CA4"/>
    <w:rsid w:val="001E6D2E"/>
    <w:rsid w:val="001E700C"/>
    <w:rsid w:val="001E74CB"/>
    <w:rsid w:val="001E750E"/>
    <w:rsid w:val="001E752D"/>
    <w:rsid w:val="001E7ECB"/>
    <w:rsid w:val="001E7F91"/>
    <w:rsid w:val="001F00DE"/>
    <w:rsid w:val="001F02FE"/>
    <w:rsid w:val="001F0548"/>
    <w:rsid w:val="001F0606"/>
    <w:rsid w:val="001F0BF0"/>
    <w:rsid w:val="001F0E01"/>
    <w:rsid w:val="001F0F97"/>
    <w:rsid w:val="001F1102"/>
    <w:rsid w:val="001F1C27"/>
    <w:rsid w:val="001F1F89"/>
    <w:rsid w:val="001F202C"/>
    <w:rsid w:val="001F2232"/>
    <w:rsid w:val="001F287E"/>
    <w:rsid w:val="001F2908"/>
    <w:rsid w:val="001F294D"/>
    <w:rsid w:val="001F32F6"/>
    <w:rsid w:val="001F3373"/>
    <w:rsid w:val="001F380D"/>
    <w:rsid w:val="001F3A40"/>
    <w:rsid w:val="001F4013"/>
    <w:rsid w:val="001F4019"/>
    <w:rsid w:val="001F4488"/>
    <w:rsid w:val="001F44A4"/>
    <w:rsid w:val="001F452B"/>
    <w:rsid w:val="001F4B93"/>
    <w:rsid w:val="001F4E21"/>
    <w:rsid w:val="001F5136"/>
    <w:rsid w:val="001F54C9"/>
    <w:rsid w:val="001F5B06"/>
    <w:rsid w:val="001F63CF"/>
    <w:rsid w:val="001F6628"/>
    <w:rsid w:val="001F68A6"/>
    <w:rsid w:val="001F68B8"/>
    <w:rsid w:val="001F6A29"/>
    <w:rsid w:val="001F715B"/>
    <w:rsid w:val="001F76A6"/>
    <w:rsid w:val="001F7B6F"/>
    <w:rsid w:val="00200118"/>
    <w:rsid w:val="002002CD"/>
    <w:rsid w:val="00201233"/>
    <w:rsid w:val="00201267"/>
    <w:rsid w:val="0020148F"/>
    <w:rsid w:val="0020157B"/>
    <w:rsid w:val="002018A4"/>
    <w:rsid w:val="00201D23"/>
    <w:rsid w:val="0020202A"/>
    <w:rsid w:val="002023B3"/>
    <w:rsid w:val="00202C64"/>
    <w:rsid w:val="002032AA"/>
    <w:rsid w:val="00203316"/>
    <w:rsid w:val="00203B9B"/>
    <w:rsid w:val="00203FC7"/>
    <w:rsid w:val="00204278"/>
    <w:rsid w:val="002047BD"/>
    <w:rsid w:val="00204A76"/>
    <w:rsid w:val="00204B79"/>
    <w:rsid w:val="00204C8D"/>
    <w:rsid w:val="00205291"/>
    <w:rsid w:val="002053DD"/>
    <w:rsid w:val="00205500"/>
    <w:rsid w:val="002058A7"/>
    <w:rsid w:val="00205B32"/>
    <w:rsid w:val="0020600A"/>
    <w:rsid w:val="00206AE1"/>
    <w:rsid w:val="002071DE"/>
    <w:rsid w:val="00207531"/>
    <w:rsid w:val="00207537"/>
    <w:rsid w:val="00207CE1"/>
    <w:rsid w:val="002105EB"/>
    <w:rsid w:val="0021072C"/>
    <w:rsid w:val="00210803"/>
    <w:rsid w:val="002108C6"/>
    <w:rsid w:val="00210A5C"/>
    <w:rsid w:val="00210B10"/>
    <w:rsid w:val="00210B68"/>
    <w:rsid w:val="0021122E"/>
    <w:rsid w:val="00211304"/>
    <w:rsid w:val="0021143E"/>
    <w:rsid w:val="002114A7"/>
    <w:rsid w:val="002118DD"/>
    <w:rsid w:val="00211B6C"/>
    <w:rsid w:val="00212216"/>
    <w:rsid w:val="0021288A"/>
    <w:rsid w:val="002128FB"/>
    <w:rsid w:val="00212A29"/>
    <w:rsid w:val="00212BC2"/>
    <w:rsid w:val="00212F1D"/>
    <w:rsid w:val="00213052"/>
    <w:rsid w:val="00213251"/>
    <w:rsid w:val="002132E3"/>
    <w:rsid w:val="00213505"/>
    <w:rsid w:val="002135D9"/>
    <w:rsid w:val="0021374C"/>
    <w:rsid w:val="002138A9"/>
    <w:rsid w:val="002138D0"/>
    <w:rsid w:val="00213E3D"/>
    <w:rsid w:val="00213E78"/>
    <w:rsid w:val="002142D6"/>
    <w:rsid w:val="00214362"/>
    <w:rsid w:val="002143FA"/>
    <w:rsid w:val="0021473F"/>
    <w:rsid w:val="002149C0"/>
    <w:rsid w:val="00214D29"/>
    <w:rsid w:val="00214D7B"/>
    <w:rsid w:val="0021527B"/>
    <w:rsid w:val="002156F2"/>
    <w:rsid w:val="00216078"/>
    <w:rsid w:val="0021618C"/>
    <w:rsid w:val="002161C8"/>
    <w:rsid w:val="0021674F"/>
    <w:rsid w:val="0021677A"/>
    <w:rsid w:val="00216786"/>
    <w:rsid w:val="00216E0D"/>
    <w:rsid w:val="00216EE1"/>
    <w:rsid w:val="00217192"/>
    <w:rsid w:val="0021732C"/>
    <w:rsid w:val="002177A3"/>
    <w:rsid w:val="00217973"/>
    <w:rsid w:val="002179AF"/>
    <w:rsid w:val="00217D6F"/>
    <w:rsid w:val="00217DB5"/>
    <w:rsid w:val="002201E9"/>
    <w:rsid w:val="0022024D"/>
    <w:rsid w:val="00220A30"/>
    <w:rsid w:val="00220BFE"/>
    <w:rsid w:val="00220C87"/>
    <w:rsid w:val="002218FC"/>
    <w:rsid w:val="00221B18"/>
    <w:rsid w:val="00221B57"/>
    <w:rsid w:val="00222018"/>
    <w:rsid w:val="00222387"/>
    <w:rsid w:val="00222612"/>
    <w:rsid w:val="00222B45"/>
    <w:rsid w:val="00222BF5"/>
    <w:rsid w:val="00222F0B"/>
    <w:rsid w:val="00223011"/>
    <w:rsid w:val="0022347E"/>
    <w:rsid w:val="0022370B"/>
    <w:rsid w:val="00223B66"/>
    <w:rsid w:val="00223E70"/>
    <w:rsid w:val="00223FCF"/>
    <w:rsid w:val="00223FF8"/>
    <w:rsid w:val="00224449"/>
    <w:rsid w:val="0022454A"/>
    <w:rsid w:val="0022465F"/>
    <w:rsid w:val="00224A41"/>
    <w:rsid w:val="00224C2C"/>
    <w:rsid w:val="00224C80"/>
    <w:rsid w:val="00224D37"/>
    <w:rsid w:val="00224E0A"/>
    <w:rsid w:val="00225115"/>
    <w:rsid w:val="002251EB"/>
    <w:rsid w:val="0022531C"/>
    <w:rsid w:val="00225668"/>
    <w:rsid w:val="0022577F"/>
    <w:rsid w:val="00225891"/>
    <w:rsid w:val="00225C5B"/>
    <w:rsid w:val="00225D07"/>
    <w:rsid w:val="00226051"/>
    <w:rsid w:val="002266C4"/>
    <w:rsid w:val="00226D5A"/>
    <w:rsid w:val="00226E1F"/>
    <w:rsid w:val="00226F40"/>
    <w:rsid w:val="00226F67"/>
    <w:rsid w:val="00227091"/>
    <w:rsid w:val="002272F1"/>
    <w:rsid w:val="002275F5"/>
    <w:rsid w:val="002276D4"/>
    <w:rsid w:val="00227A1C"/>
    <w:rsid w:val="00227A5F"/>
    <w:rsid w:val="00227F17"/>
    <w:rsid w:val="00230242"/>
    <w:rsid w:val="002304AD"/>
    <w:rsid w:val="002315CC"/>
    <w:rsid w:val="00231727"/>
    <w:rsid w:val="00232153"/>
    <w:rsid w:val="00232493"/>
    <w:rsid w:val="00232826"/>
    <w:rsid w:val="00232EDB"/>
    <w:rsid w:val="002336C9"/>
    <w:rsid w:val="002336FB"/>
    <w:rsid w:val="00233AAF"/>
    <w:rsid w:val="00233B7C"/>
    <w:rsid w:val="00233E29"/>
    <w:rsid w:val="00234886"/>
    <w:rsid w:val="00234DF2"/>
    <w:rsid w:val="0023511E"/>
    <w:rsid w:val="0023546B"/>
    <w:rsid w:val="00235866"/>
    <w:rsid w:val="00235B9B"/>
    <w:rsid w:val="00236C71"/>
    <w:rsid w:val="00236E68"/>
    <w:rsid w:val="00237191"/>
    <w:rsid w:val="0023746A"/>
    <w:rsid w:val="00237665"/>
    <w:rsid w:val="00237A7D"/>
    <w:rsid w:val="00237D88"/>
    <w:rsid w:val="00237FA0"/>
    <w:rsid w:val="00240944"/>
    <w:rsid w:val="00240B88"/>
    <w:rsid w:val="00240E1B"/>
    <w:rsid w:val="0024142E"/>
    <w:rsid w:val="0024227E"/>
    <w:rsid w:val="002422A9"/>
    <w:rsid w:val="00242436"/>
    <w:rsid w:val="00242492"/>
    <w:rsid w:val="00242564"/>
    <w:rsid w:val="00242C60"/>
    <w:rsid w:val="00242C98"/>
    <w:rsid w:val="00242CE3"/>
    <w:rsid w:val="0024329C"/>
    <w:rsid w:val="00243862"/>
    <w:rsid w:val="00243D87"/>
    <w:rsid w:val="0024438E"/>
    <w:rsid w:val="00244554"/>
    <w:rsid w:val="00244914"/>
    <w:rsid w:val="00244D1D"/>
    <w:rsid w:val="0024511F"/>
    <w:rsid w:val="00245155"/>
    <w:rsid w:val="0024568C"/>
    <w:rsid w:val="002459BE"/>
    <w:rsid w:val="00245D22"/>
    <w:rsid w:val="00245E65"/>
    <w:rsid w:val="00245F82"/>
    <w:rsid w:val="00245FE6"/>
    <w:rsid w:val="0024602A"/>
    <w:rsid w:val="0024611F"/>
    <w:rsid w:val="00246BD6"/>
    <w:rsid w:val="00246DA9"/>
    <w:rsid w:val="0024793A"/>
    <w:rsid w:val="0024793B"/>
    <w:rsid w:val="002506AD"/>
    <w:rsid w:val="00250727"/>
    <w:rsid w:val="00250A47"/>
    <w:rsid w:val="00250AC5"/>
    <w:rsid w:val="00250B73"/>
    <w:rsid w:val="0025129D"/>
    <w:rsid w:val="00251345"/>
    <w:rsid w:val="00251518"/>
    <w:rsid w:val="00251CD1"/>
    <w:rsid w:val="00251DF7"/>
    <w:rsid w:val="00251E1E"/>
    <w:rsid w:val="00251EA3"/>
    <w:rsid w:val="002521A8"/>
    <w:rsid w:val="0025295E"/>
    <w:rsid w:val="00252DA2"/>
    <w:rsid w:val="00252E2A"/>
    <w:rsid w:val="00252F77"/>
    <w:rsid w:val="0025303E"/>
    <w:rsid w:val="00253100"/>
    <w:rsid w:val="00253287"/>
    <w:rsid w:val="002534CD"/>
    <w:rsid w:val="0025351D"/>
    <w:rsid w:val="002536FE"/>
    <w:rsid w:val="002538DD"/>
    <w:rsid w:val="00253BB2"/>
    <w:rsid w:val="00253C07"/>
    <w:rsid w:val="00254047"/>
    <w:rsid w:val="002540D8"/>
    <w:rsid w:val="00254146"/>
    <w:rsid w:val="00254223"/>
    <w:rsid w:val="00254365"/>
    <w:rsid w:val="002546C5"/>
    <w:rsid w:val="002546E3"/>
    <w:rsid w:val="00254EA1"/>
    <w:rsid w:val="00254F14"/>
    <w:rsid w:val="00254F87"/>
    <w:rsid w:val="00255AC2"/>
    <w:rsid w:val="00255B6C"/>
    <w:rsid w:val="00255BF3"/>
    <w:rsid w:val="00255CB4"/>
    <w:rsid w:val="00255E2A"/>
    <w:rsid w:val="00255FE1"/>
    <w:rsid w:val="002560F3"/>
    <w:rsid w:val="0025635F"/>
    <w:rsid w:val="002563BA"/>
    <w:rsid w:val="002573BC"/>
    <w:rsid w:val="00257E70"/>
    <w:rsid w:val="00257FE6"/>
    <w:rsid w:val="00260860"/>
    <w:rsid w:val="00260CF8"/>
    <w:rsid w:val="00261127"/>
    <w:rsid w:val="00261547"/>
    <w:rsid w:val="0026183A"/>
    <w:rsid w:val="002618FE"/>
    <w:rsid w:val="0026235D"/>
    <w:rsid w:val="00262583"/>
    <w:rsid w:val="00262994"/>
    <w:rsid w:val="00262D6E"/>
    <w:rsid w:val="002631EF"/>
    <w:rsid w:val="002636A5"/>
    <w:rsid w:val="00263AA1"/>
    <w:rsid w:val="00263AAD"/>
    <w:rsid w:val="00263B28"/>
    <w:rsid w:val="0026476B"/>
    <w:rsid w:val="002647F7"/>
    <w:rsid w:val="00264940"/>
    <w:rsid w:val="002649AE"/>
    <w:rsid w:val="00264A05"/>
    <w:rsid w:val="00264DB2"/>
    <w:rsid w:val="00264E5D"/>
    <w:rsid w:val="00265960"/>
    <w:rsid w:val="002659F9"/>
    <w:rsid w:val="002660D3"/>
    <w:rsid w:val="00266682"/>
    <w:rsid w:val="00266B59"/>
    <w:rsid w:val="00266DC5"/>
    <w:rsid w:val="00266DCA"/>
    <w:rsid w:val="00266EB1"/>
    <w:rsid w:val="002674C6"/>
    <w:rsid w:val="00267570"/>
    <w:rsid w:val="0026785C"/>
    <w:rsid w:val="00267A29"/>
    <w:rsid w:val="00267B5C"/>
    <w:rsid w:val="00270458"/>
    <w:rsid w:val="00270621"/>
    <w:rsid w:val="0027084C"/>
    <w:rsid w:val="00270D6D"/>
    <w:rsid w:val="00270E98"/>
    <w:rsid w:val="00271618"/>
    <w:rsid w:val="00271DA4"/>
    <w:rsid w:val="002728E0"/>
    <w:rsid w:val="00272DAC"/>
    <w:rsid w:val="00272EBD"/>
    <w:rsid w:val="00272F7A"/>
    <w:rsid w:val="00272FB1"/>
    <w:rsid w:val="00272FFB"/>
    <w:rsid w:val="0027302A"/>
    <w:rsid w:val="002731B8"/>
    <w:rsid w:val="002733BC"/>
    <w:rsid w:val="00273425"/>
    <w:rsid w:val="00273552"/>
    <w:rsid w:val="0027376E"/>
    <w:rsid w:val="0027381C"/>
    <w:rsid w:val="00273921"/>
    <w:rsid w:val="00273A56"/>
    <w:rsid w:val="00273C33"/>
    <w:rsid w:val="00273C3B"/>
    <w:rsid w:val="00273FC7"/>
    <w:rsid w:val="002740F7"/>
    <w:rsid w:val="0027424D"/>
    <w:rsid w:val="002742E4"/>
    <w:rsid w:val="002744BD"/>
    <w:rsid w:val="002745BB"/>
    <w:rsid w:val="002747D8"/>
    <w:rsid w:val="00274A8A"/>
    <w:rsid w:val="002753B0"/>
    <w:rsid w:val="002753C9"/>
    <w:rsid w:val="002754BA"/>
    <w:rsid w:val="00275761"/>
    <w:rsid w:val="00275C08"/>
    <w:rsid w:val="00275E7A"/>
    <w:rsid w:val="00275F4E"/>
    <w:rsid w:val="00275FCE"/>
    <w:rsid w:val="0027615C"/>
    <w:rsid w:val="00276260"/>
    <w:rsid w:val="00276424"/>
    <w:rsid w:val="0027665B"/>
    <w:rsid w:val="00276737"/>
    <w:rsid w:val="002767B0"/>
    <w:rsid w:val="002768C4"/>
    <w:rsid w:val="0027691F"/>
    <w:rsid w:val="00276C4A"/>
    <w:rsid w:val="00276CE4"/>
    <w:rsid w:val="00276E41"/>
    <w:rsid w:val="00277EE2"/>
    <w:rsid w:val="002802C5"/>
    <w:rsid w:val="002807D6"/>
    <w:rsid w:val="0028092E"/>
    <w:rsid w:val="00280A96"/>
    <w:rsid w:val="00280F28"/>
    <w:rsid w:val="00281765"/>
    <w:rsid w:val="00281C7F"/>
    <w:rsid w:val="00282081"/>
    <w:rsid w:val="002825D7"/>
    <w:rsid w:val="00282717"/>
    <w:rsid w:val="00282743"/>
    <w:rsid w:val="00282C97"/>
    <w:rsid w:val="00282F41"/>
    <w:rsid w:val="002834EB"/>
    <w:rsid w:val="002838D5"/>
    <w:rsid w:val="00283BCB"/>
    <w:rsid w:val="00283E45"/>
    <w:rsid w:val="00283ED7"/>
    <w:rsid w:val="00283F73"/>
    <w:rsid w:val="0028453A"/>
    <w:rsid w:val="00284B57"/>
    <w:rsid w:val="00284BE6"/>
    <w:rsid w:val="00284D87"/>
    <w:rsid w:val="00285157"/>
    <w:rsid w:val="00285197"/>
    <w:rsid w:val="00285658"/>
    <w:rsid w:val="00285798"/>
    <w:rsid w:val="002859B0"/>
    <w:rsid w:val="00285C27"/>
    <w:rsid w:val="00285E97"/>
    <w:rsid w:val="00286270"/>
    <w:rsid w:val="00286850"/>
    <w:rsid w:val="00286BE2"/>
    <w:rsid w:val="0028714C"/>
    <w:rsid w:val="00287407"/>
    <w:rsid w:val="0028756E"/>
    <w:rsid w:val="00287AB5"/>
    <w:rsid w:val="00287BBF"/>
    <w:rsid w:val="00290437"/>
    <w:rsid w:val="0029047C"/>
    <w:rsid w:val="002904EE"/>
    <w:rsid w:val="00290E10"/>
    <w:rsid w:val="00290F10"/>
    <w:rsid w:val="00291253"/>
    <w:rsid w:val="00291AB8"/>
    <w:rsid w:val="00291D84"/>
    <w:rsid w:val="00291DA2"/>
    <w:rsid w:val="00291ED7"/>
    <w:rsid w:val="0029238C"/>
    <w:rsid w:val="00292461"/>
    <w:rsid w:val="00292543"/>
    <w:rsid w:val="0029282F"/>
    <w:rsid w:val="002929B3"/>
    <w:rsid w:val="00292B56"/>
    <w:rsid w:val="00292D80"/>
    <w:rsid w:val="00292E8C"/>
    <w:rsid w:val="0029323A"/>
    <w:rsid w:val="00293316"/>
    <w:rsid w:val="002934E0"/>
    <w:rsid w:val="002937AC"/>
    <w:rsid w:val="002938D7"/>
    <w:rsid w:val="00293A47"/>
    <w:rsid w:val="0029435E"/>
    <w:rsid w:val="00294401"/>
    <w:rsid w:val="002945D8"/>
    <w:rsid w:val="002947B3"/>
    <w:rsid w:val="002947F1"/>
    <w:rsid w:val="00294958"/>
    <w:rsid w:val="00294C42"/>
    <w:rsid w:val="00294F7C"/>
    <w:rsid w:val="00295379"/>
    <w:rsid w:val="0029549A"/>
    <w:rsid w:val="00295BA8"/>
    <w:rsid w:val="00295CB7"/>
    <w:rsid w:val="00295CFE"/>
    <w:rsid w:val="0029603B"/>
    <w:rsid w:val="002964E9"/>
    <w:rsid w:val="002966DA"/>
    <w:rsid w:val="002967E0"/>
    <w:rsid w:val="00296CC0"/>
    <w:rsid w:val="0029752A"/>
    <w:rsid w:val="00297770"/>
    <w:rsid w:val="002979D4"/>
    <w:rsid w:val="00297A9E"/>
    <w:rsid w:val="00297CD3"/>
    <w:rsid w:val="002A01B8"/>
    <w:rsid w:val="002A0389"/>
    <w:rsid w:val="002A0421"/>
    <w:rsid w:val="002A06C1"/>
    <w:rsid w:val="002A071F"/>
    <w:rsid w:val="002A0AB3"/>
    <w:rsid w:val="002A0C0C"/>
    <w:rsid w:val="002A14DD"/>
    <w:rsid w:val="002A18BB"/>
    <w:rsid w:val="002A18FC"/>
    <w:rsid w:val="002A1AC3"/>
    <w:rsid w:val="002A1B9D"/>
    <w:rsid w:val="002A1CBF"/>
    <w:rsid w:val="002A1E79"/>
    <w:rsid w:val="002A213B"/>
    <w:rsid w:val="002A22D9"/>
    <w:rsid w:val="002A28C2"/>
    <w:rsid w:val="002A29CC"/>
    <w:rsid w:val="002A3076"/>
    <w:rsid w:val="002A30EE"/>
    <w:rsid w:val="002A30F3"/>
    <w:rsid w:val="002A3247"/>
    <w:rsid w:val="002A33DC"/>
    <w:rsid w:val="002A3647"/>
    <w:rsid w:val="002A40E7"/>
    <w:rsid w:val="002A465B"/>
    <w:rsid w:val="002A4676"/>
    <w:rsid w:val="002A46FD"/>
    <w:rsid w:val="002A4834"/>
    <w:rsid w:val="002A484F"/>
    <w:rsid w:val="002A4E20"/>
    <w:rsid w:val="002A4F73"/>
    <w:rsid w:val="002A5092"/>
    <w:rsid w:val="002A5144"/>
    <w:rsid w:val="002A52BD"/>
    <w:rsid w:val="002A5862"/>
    <w:rsid w:val="002A59C1"/>
    <w:rsid w:val="002A5CA6"/>
    <w:rsid w:val="002A5D67"/>
    <w:rsid w:val="002A5F9C"/>
    <w:rsid w:val="002A60FD"/>
    <w:rsid w:val="002A6C95"/>
    <w:rsid w:val="002A70D1"/>
    <w:rsid w:val="002A715D"/>
    <w:rsid w:val="002A73EC"/>
    <w:rsid w:val="002A77ED"/>
    <w:rsid w:val="002A7969"/>
    <w:rsid w:val="002B06FF"/>
    <w:rsid w:val="002B076E"/>
    <w:rsid w:val="002B0A70"/>
    <w:rsid w:val="002B106E"/>
    <w:rsid w:val="002B1103"/>
    <w:rsid w:val="002B117F"/>
    <w:rsid w:val="002B1322"/>
    <w:rsid w:val="002B140E"/>
    <w:rsid w:val="002B151D"/>
    <w:rsid w:val="002B226A"/>
    <w:rsid w:val="002B22A3"/>
    <w:rsid w:val="002B252D"/>
    <w:rsid w:val="002B25A6"/>
    <w:rsid w:val="002B260A"/>
    <w:rsid w:val="002B2720"/>
    <w:rsid w:val="002B272D"/>
    <w:rsid w:val="002B291B"/>
    <w:rsid w:val="002B2A34"/>
    <w:rsid w:val="002B2B93"/>
    <w:rsid w:val="002B2F23"/>
    <w:rsid w:val="002B3C61"/>
    <w:rsid w:val="002B3D61"/>
    <w:rsid w:val="002B3EC1"/>
    <w:rsid w:val="002B41A4"/>
    <w:rsid w:val="002B4311"/>
    <w:rsid w:val="002B4510"/>
    <w:rsid w:val="002B488D"/>
    <w:rsid w:val="002B4BA7"/>
    <w:rsid w:val="002B50F6"/>
    <w:rsid w:val="002B5204"/>
    <w:rsid w:val="002B5228"/>
    <w:rsid w:val="002B54C0"/>
    <w:rsid w:val="002B55CE"/>
    <w:rsid w:val="002B57FE"/>
    <w:rsid w:val="002B5CB2"/>
    <w:rsid w:val="002B5DE4"/>
    <w:rsid w:val="002B630A"/>
    <w:rsid w:val="002B686E"/>
    <w:rsid w:val="002B6887"/>
    <w:rsid w:val="002B69C7"/>
    <w:rsid w:val="002B6B8D"/>
    <w:rsid w:val="002B6BC8"/>
    <w:rsid w:val="002B6CCC"/>
    <w:rsid w:val="002B721D"/>
    <w:rsid w:val="002B754F"/>
    <w:rsid w:val="002B765A"/>
    <w:rsid w:val="002B7896"/>
    <w:rsid w:val="002B7B65"/>
    <w:rsid w:val="002B7C1B"/>
    <w:rsid w:val="002B7C68"/>
    <w:rsid w:val="002C0109"/>
    <w:rsid w:val="002C02E7"/>
    <w:rsid w:val="002C05FA"/>
    <w:rsid w:val="002C0780"/>
    <w:rsid w:val="002C0815"/>
    <w:rsid w:val="002C0B2A"/>
    <w:rsid w:val="002C0D87"/>
    <w:rsid w:val="002C1308"/>
    <w:rsid w:val="002C1DB9"/>
    <w:rsid w:val="002C1F26"/>
    <w:rsid w:val="002C20D7"/>
    <w:rsid w:val="002C258F"/>
    <w:rsid w:val="002C27A7"/>
    <w:rsid w:val="002C2C61"/>
    <w:rsid w:val="002C3004"/>
    <w:rsid w:val="002C3715"/>
    <w:rsid w:val="002C3D2F"/>
    <w:rsid w:val="002C466E"/>
    <w:rsid w:val="002C493C"/>
    <w:rsid w:val="002C4A3D"/>
    <w:rsid w:val="002C4ABC"/>
    <w:rsid w:val="002C4C49"/>
    <w:rsid w:val="002C4E97"/>
    <w:rsid w:val="002C4F95"/>
    <w:rsid w:val="002C51CE"/>
    <w:rsid w:val="002C5238"/>
    <w:rsid w:val="002C547B"/>
    <w:rsid w:val="002C559D"/>
    <w:rsid w:val="002C5ABB"/>
    <w:rsid w:val="002C5B5C"/>
    <w:rsid w:val="002C5C9C"/>
    <w:rsid w:val="002C61DE"/>
    <w:rsid w:val="002C622A"/>
    <w:rsid w:val="002C62E8"/>
    <w:rsid w:val="002C7113"/>
    <w:rsid w:val="002C7120"/>
    <w:rsid w:val="002C7344"/>
    <w:rsid w:val="002C75D4"/>
    <w:rsid w:val="002C7756"/>
    <w:rsid w:val="002C7871"/>
    <w:rsid w:val="002C7CAB"/>
    <w:rsid w:val="002D02FD"/>
    <w:rsid w:val="002D039B"/>
    <w:rsid w:val="002D0424"/>
    <w:rsid w:val="002D0744"/>
    <w:rsid w:val="002D09B2"/>
    <w:rsid w:val="002D0DF4"/>
    <w:rsid w:val="002D12A9"/>
    <w:rsid w:val="002D15C5"/>
    <w:rsid w:val="002D1641"/>
    <w:rsid w:val="002D1805"/>
    <w:rsid w:val="002D18B8"/>
    <w:rsid w:val="002D1FB6"/>
    <w:rsid w:val="002D2132"/>
    <w:rsid w:val="002D2155"/>
    <w:rsid w:val="002D2342"/>
    <w:rsid w:val="002D246F"/>
    <w:rsid w:val="002D292B"/>
    <w:rsid w:val="002D29B5"/>
    <w:rsid w:val="002D2F69"/>
    <w:rsid w:val="002D3179"/>
    <w:rsid w:val="002D3279"/>
    <w:rsid w:val="002D3910"/>
    <w:rsid w:val="002D396F"/>
    <w:rsid w:val="002D39D6"/>
    <w:rsid w:val="002D3ACD"/>
    <w:rsid w:val="002D3F58"/>
    <w:rsid w:val="002D48DB"/>
    <w:rsid w:val="002D4CE6"/>
    <w:rsid w:val="002D52B7"/>
    <w:rsid w:val="002D55F4"/>
    <w:rsid w:val="002D5966"/>
    <w:rsid w:val="002D59AD"/>
    <w:rsid w:val="002D5BD8"/>
    <w:rsid w:val="002D5DCF"/>
    <w:rsid w:val="002D5F27"/>
    <w:rsid w:val="002D5F9D"/>
    <w:rsid w:val="002D67CE"/>
    <w:rsid w:val="002D69EC"/>
    <w:rsid w:val="002D6D73"/>
    <w:rsid w:val="002D7813"/>
    <w:rsid w:val="002D7889"/>
    <w:rsid w:val="002D7BC3"/>
    <w:rsid w:val="002D7C48"/>
    <w:rsid w:val="002D7C94"/>
    <w:rsid w:val="002E07F4"/>
    <w:rsid w:val="002E0AC1"/>
    <w:rsid w:val="002E0C54"/>
    <w:rsid w:val="002E0D5C"/>
    <w:rsid w:val="002E0D92"/>
    <w:rsid w:val="002E0F04"/>
    <w:rsid w:val="002E1398"/>
    <w:rsid w:val="002E173A"/>
    <w:rsid w:val="002E174C"/>
    <w:rsid w:val="002E1AE9"/>
    <w:rsid w:val="002E228A"/>
    <w:rsid w:val="002E2365"/>
    <w:rsid w:val="002E282D"/>
    <w:rsid w:val="002E2D02"/>
    <w:rsid w:val="002E318A"/>
    <w:rsid w:val="002E33F3"/>
    <w:rsid w:val="002E371F"/>
    <w:rsid w:val="002E3BE0"/>
    <w:rsid w:val="002E4130"/>
    <w:rsid w:val="002E4210"/>
    <w:rsid w:val="002E42AB"/>
    <w:rsid w:val="002E4423"/>
    <w:rsid w:val="002E4E6D"/>
    <w:rsid w:val="002E5712"/>
    <w:rsid w:val="002E5836"/>
    <w:rsid w:val="002E5FA4"/>
    <w:rsid w:val="002E62F1"/>
    <w:rsid w:val="002E62F2"/>
    <w:rsid w:val="002E6555"/>
    <w:rsid w:val="002E6664"/>
    <w:rsid w:val="002E6682"/>
    <w:rsid w:val="002E67AC"/>
    <w:rsid w:val="002E6821"/>
    <w:rsid w:val="002E6E66"/>
    <w:rsid w:val="002E7251"/>
    <w:rsid w:val="002E751F"/>
    <w:rsid w:val="002E75FB"/>
    <w:rsid w:val="002E7795"/>
    <w:rsid w:val="002E7D7E"/>
    <w:rsid w:val="002E7E41"/>
    <w:rsid w:val="002E7FD0"/>
    <w:rsid w:val="002F064F"/>
    <w:rsid w:val="002F0757"/>
    <w:rsid w:val="002F0918"/>
    <w:rsid w:val="002F1269"/>
    <w:rsid w:val="002F1818"/>
    <w:rsid w:val="002F217E"/>
    <w:rsid w:val="002F2419"/>
    <w:rsid w:val="002F294D"/>
    <w:rsid w:val="002F2961"/>
    <w:rsid w:val="002F2A51"/>
    <w:rsid w:val="002F2AEF"/>
    <w:rsid w:val="002F2BD4"/>
    <w:rsid w:val="002F2C7F"/>
    <w:rsid w:val="002F2F3C"/>
    <w:rsid w:val="002F33F1"/>
    <w:rsid w:val="002F3B62"/>
    <w:rsid w:val="002F3CCB"/>
    <w:rsid w:val="002F3EDE"/>
    <w:rsid w:val="002F3EEC"/>
    <w:rsid w:val="002F4029"/>
    <w:rsid w:val="002F4548"/>
    <w:rsid w:val="002F45EF"/>
    <w:rsid w:val="002F5447"/>
    <w:rsid w:val="002F5983"/>
    <w:rsid w:val="002F5DC2"/>
    <w:rsid w:val="002F6E25"/>
    <w:rsid w:val="002F7023"/>
    <w:rsid w:val="002F7029"/>
    <w:rsid w:val="002F702C"/>
    <w:rsid w:val="002F7641"/>
    <w:rsid w:val="002F76D0"/>
    <w:rsid w:val="002F7869"/>
    <w:rsid w:val="002F7EC9"/>
    <w:rsid w:val="00300194"/>
    <w:rsid w:val="0030027C"/>
    <w:rsid w:val="00300829"/>
    <w:rsid w:val="00300D25"/>
    <w:rsid w:val="00301124"/>
    <w:rsid w:val="00301316"/>
    <w:rsid w:val="003015A9"/>
    <w:rsid w:val="003015E0"/>
    <w:rsid w:val="00301812"/>
    <w:rsid w:val="0030181D"/>
    <w:rsid w:val="0030198F"/>
    <w:rsid w:val="00301A9C"/>
    <w:rsid w:val="00301C33"/>
    <w:rsid w:val="00301DF9"/>
    <w:rsid w:val="0030296F"/>
    <w:rsid w:val="00302E73"/>
    <w:rsid w:val="00302EAC"/>
    <w:rsid w:val="003036D1"/>
    <w:rsid w:val="00303D5C"/>
    <w:rsid w:val="00303E50"/>
    <w:rsid w:val="0030432A"/>
    <w:rsid w:val="0030475F"/>
    <w:rsid w:val="003049D4"/>
    <w:rsid w:val="00304D9F"/>
    <w:rsid w:val="003055AE"/>
    <w:rsid w:val="003058D5"/>
    <w:rsid w:val="00305CC2"/>
    <w:rsid w:val="00305F25"/>
    <w:rsid w:val="00305F27"/>
    <w:rsid w:val="003060FB"/>
    <w:rsid w:val="003063B7"/>
    <w:rsid w:val="00306B1C"/>
    <w:rsid w:val="00306E4A"/>
    <w:rsid w:val="00306EEC"/>
    <w:rsid w:val="003075EE"/>
    <w:rsid w:val="003079BD"/>
    <w:rsid w:val="00307DF9"/>
    <w:rsid w:val="003107E0"/>
    <w:rsid w:val="00310969"/>
    <w:rsid w:val="003109E9"/>
    <w:rsid w:val="00310B3D"/>
    <w:rsid w:val="00310CD2"/>
    <w:rsid w:val="00311353"/>
    <w:rsid w:val="003116FE"/>
    <w:rsid w:val="00311E5E"/>
    <w:rsid w:val="003121EC"/>
    <w:rsid w:val="00312C14"/>
    <w:rsid w:val="00312C54"/>
    <w:rsid w:val="00312E43"/>
    <w:rsid w:val="003130F0"/>
    <w:rsid w:val="003133D5"/>
    <w:rsid w:val="003134E2"/>
    <w:rsid w:val="003136BE"/>
    <w:rsid w:val="00313B3F"/>
    <w:rsid w:val="00313D02"/>
    <w:rsid w:val="00313FF0"/>
    <w:rsid w:val="0031456B"/>
    <w:rsid w:val="003145B3"/>
    <w:rsid w:val="00314DBC"/>
    <w:rsid w:val="003158A4"/>
    <w:rsid w:val="00315951"/>
    <w:rsid w:val="0031595E"/>
    <w:rsid w:val="00315A3F"/>
    <w:rsid w:val="00315F62"/>
    <w:rsid w:val="00315F6A"/>
    <w:rsid w:val="00315F9F"/>
    <w:rsid w:val="00316113"/>
    <w:rsid w:val="00316181"/>
    <w:rsid w:val="0031618F"/>
    <w:rsid w:val="003161A4"/>
    <w:rsid w:val="00316EAA"/>
    <w:rsid w:val="00316F30"/>
    <w:rsid w:val="0031724D"/>
    <w:rsid w:val="003172FF"/>
    <w:rsid w:val="00317500"/>
    <w:rsid w:val="00317720"/>
    <w:rsid w:val="00317EA7"/>
    <w:rsid w:val="003203BC"/>
    <w:rsid w:val="00320E76"/>
    <w:rsid w:val="00320EDF"/>
    <w:rsid w:val="00321421"/>
    <w:rsid w:val="00321440"/>
    <w:rsid w:val="003214BB"/>
    <w:rsid w:val="00321833"/>
    <w:rsid w:val="00321ED9"/>
    <w:rsid w:val="00322680"/>
    <w:rsid w:val="00322E57"/>
    <w:rsid w:val="003231A4"/>
    <w:rsid w:val="003231ED"/>
    <w:rsid w:val="0032331F"/>
    <w:rsid w:val="00323575"/>
    <w:rsid w:val="00323817"/>
    <w:rsid w:val="00323D84"/>
    <w:rsid w:val="00324147"/>
    <w:rsid w:val="003243C7"/>
    <w:rsid w:val="0032441E"/>
    <w:rsid w:val="00324A83"/>
    <w:rsid w:val="00324B60"/>
    <w:rsid w:val="00324C0E"/>
    <w:rsid w:val="00324F59"/>
    <w:rsid w:val="00324FEE"/>
    <w:rsid w:val="00325C83"/>
    <w:rsid w:val="00325D32"/>
    <w:rsid w:val="003260F6"/>
    <w:rsid w:val="003261A5"/>
    <w:rsid w:val="0032642C"/>
    <w:rsid w:val="00326A9E"/>
    <w:rsid w:val="00327E3F"/>
    <w:rsid w:val="00330018"/>
    <w:rsid w:val="0033015F"/>
    <w:rsid w:val="00330431"/>
    <w:rsid w:val="003305D1"/>
    <w:rsid w:val="00330768"/>
    <w:rsid w:val="00330ACD"/>
    <w:rsid w:val="00331887"/>
    <w:rsid w:val="00331971"/>
    <w:rsid w:val="003319AA"/>
    <w:rsid w:val="00331AE3"/>
    <w:rsid w:val="00331E52"/>
    <w:rsid w:val="00331E55"/>
    <w:rsid w:val="00331EB2"/>
    <w:rsid w:val="00332106"/>
    <w:rsid w:val="00332269"/>
    <w:rsid w:val="0033288F"/>
    <w:rsid w:val="00332F95"/>
    <w:rsid w:val="00333002"/>
    <w:rsid w:val="003333C1"/>
    <w:rsid w:val="00333760"/>
    <w:rsid w:val="00333FED"/>
    <w:rsid w:val="00334438"/>
    <w:rsid w:val="00334620"/>
    <w:rsid w:val="00334689"/>
    <w:rsid w:val="00334D39"/>
    <w:rsid w:val="00335165"/>
    <w:rsid w:val="0033534C"/>
    <w:rsid w:val="003355BC"/>
    <w:rsid w:val="0033571A"/>
    <w:rsid w:val="00335B20"/>
    <w:rsid w:val="00335DD4"/>
    <w:rsid w:val="00335DF9"/>
    <w:rsid w:val="003366E7"/>
    <w:rsid w:val="003366F7"/>
    <w:rsid w:val="003368A7"/>
    <w:rsid w:val="003368FC"/>
    <w:rsid w:val="00336D99"/>
    <w:rsid w:val="00337081"/>
    <w:rsid w:val="003378E0"/>
    <w:rsid w:val="0033791B"/>
    <w:rsid w:val="00337966"/>
    <w:rsid w:val="00337F40"/>
    <w:rsid w:val="00337F50"/>
    <w:rsid w:val="00337F71"/>
    <w:rsid w:val="003403F6"/>
    <w:rsid w:val="00340F2E"/>
    <w:rsid w:val="003411D3"/>
    <w:rsid w:val="003413BD"/>
    <w:rsid w:val="003416F1"/>
    <w:rsid w:val="00342079"/>
    <w:rsid w:val="003425C8"/>
    <w:rsid w:val="00342B80"/>
    <w:rsid w:val="00342CE5"/>
    <w:rsid w:val="00342CFC"/>
    <w:rsid w:val="00343476"/>
    <w:rsid w:val="00343822"/>
    <w:rsid w:val="00343D8A"/>
    <w:rsid w:val="00343FE7"/>
    <w:rsid w:val="003440C0"/>
    <w:rsid w:val="00344282"/>
    <w:rsid w:val="00344C6C"/>
    <w:rsid w:val="00344EF3"/>
    <w:rsid w:val="00345C1D"/>
    <w:rsid w:val="00345D07"/>
    <w:rsid w:val="00345D3D"/>
    <w:rsid w:val="00345E33"/>
    <w:rsid w:val="00345FA6"/>
    <w:rsid w:val="003460B2"/>
    <w:rsid w:val="003464CB"/>
    <w:rsid w:val="00346642"/>
    <w:rsid w:val="003466FA"/>
    <w:rsid w:val="003467C2"/>
    <w:rsid w:val="00346956"/>
    <w:rsid w:val="00347070"/>
    <w:rsid w:val="003471A7"/>
    <w:rsid w:val="003471BC"/>
    <w:rsid w:val="00347806"/>
    <w:rsid w:val="00347A9C"/>
    <w:rsid w:val="00347BD0"/>
    <w:rsid w:val="00347C09"/>
    <w:rsid w:val="003501B7"/>
    <w:rsid w:val="00350A60"/>
    <w:rsid w:val="003514F2"/>
    <w:rsid w:val="003518AD"/>
    <w:rsid w:val="0035199C"/>
    <w:rsid w:val="00351A8D"/>
    <w:rsid w:val="003526BB"/>
    <w:rsid w:val="0035285C"/>
    <w:rsid w:val="003528DB"/>
    <w:rsid w:val="00352AE6"/>
    <w:rsid w:val="00352B0E"/>
    <w:rsid w:val="00352FE3"/>
    <w:rsid w:val="0035320B"/>
    <w:rsid w:val="00353546"/>
    <w:rsid w:val="003538F2"/>
    <w:rsid w:val="00353E84"/>
    <w:rsid w:val="00353F13"/>
    <w:rsid w:val="00354093"/>
    <w:rsid w:val="00354404"/>
    <w:rsid w:val="0035456A"/>
    <w:rsid w:val="00354629"/>
    <w:rsid w:val="0035489F"/>
    <w:rsid w:val="003549A9"/>
    <w:rsid w:val="00354B19"/>
    <w:rsid w:val="00354CF9"/>
    <w:rsid w:val="00354E11"/>
    <w:rsid w:val="00354E1E"/>
    <w:rsid w:val="00355629"/>
    <w:rsid w:val="00355810"/>
    <w:rsid w:val="00355A11"/>
    <w:rsid w:val="00355A27"/>
    <w:rsid w:val="00355B36"/>
    <w:rsid w:val="00355B3A"/>
    <w:rsid w:val="00355B6A"/>
    <w:rsid w:val="00356408"/>
    <w:rsid w:val="00356421"/>
    <w:rsid w:val="00356480"/>
    <w:rsid w:val="003564B0"/>
    <w:rsid w:val="00356547"/>
    <w:rsid w:val="00356779"/>
    <w:rsid w:val="00356A44"/>
    <w:rsid w:val="00356A75"/>
    <w:rsid w:val="00356B90"/>
    <w:rsid w:val="00357176"/>
    <w:rsid w:val="00357187"/>
    <w:rsid w:val="0035747E"/>
    <w:rsid w:val="00357678"/>
    <w:rsid w:val="00357687"/>
    <w:rsid w:val="00357A05"/>
    <w:rsid w:val="00357DB0"/>
    <w:rsid w:val="003604A8"/>
    <w:rsid w:val="003605D4"/>
    <w:rsid w:val="003606D9"/>
    <w:rsid w:val="00360C8E"/>
    <w:rsid w:val="003611F8"/>
    <w:rsid w:val="0036163C"/>
    <w:rsid w:val="00361A92"/>
    <w:rsid w:val="00361D45"/>
    <w:rsid w:val="003620CF"/>
    <w:rsid w:val="0036213E"/>
    <w:rsid w:val="003621BD"/>
    <w:rsid w:val="00362552"/>
    <w:rsid w:val="00362806"/>
    <w:rsid w:val="00362A7E"/>
    <w:rsid w:val="00362DFC"/>
    <w:rsid w:val="00363532"/>
    <w:rsid w:val="00363BF2"/>
    <w:rsid w:val="00363DA0"/>
    <w:rsid w:val="00364004"/>
    <w:rsid w:val="00364299"/>
    <w:rsid w:val="003644D1"/>
    <w:rsid w:val="0036461B"/>
    <w:rsid w:val="003648AD"/>
    <w:rsid w:val="0036493E"/>
    <w:rsid w:val="00364CE0"/>
    <w:rsid w:val="00364F58"/>
    <w:rsid w:val="003650DD"/>
    <w:rsid w:val="00365407"/>
    <w:rsid w:val="0036544A"/>
    <w:rsid w:val="003654C7"/>
    <w:rsid w:val="00365AFB"/>
    <w:rsid w:val="003661AF"/>
    <w:rsid w:val="003661BE"/>
    <w:rsid w:val="00366347"/>
    <w:rsid w:val="00366614"/>
    <w:rsid w:val="00366BBA"/>
    <w:rsid w:val="00366CDC"/>
    <w:rsid w:val="00366CEA"/>
    <w:rsid w:val="00367567"/>
    <w:rsid w:val="00367CB4"/>
    <w:rsid w:val="0037009F"/>
    <w:rsid w:val="0037010A"/>
    <w:rsid w:val="003703C3"/>
    <w:rsid w:val="003704DC"/>
    <w:rsid w:val="00370890"/>
    <w:rsid w:val="00370A1E"/>
    <w:rsid w:val="00370FAB"/>
    <w:rsid w:val="003710B0"/>
    <w:rsid w:val="0037113B"/>
    <w:rsid w:val="003712DC"/>
    <w:rsid w:val="003715C2"/>
    <w:rsid w:val="00371967"/>
    <w:rsid w:val="00371B04"/>
    <w:rsid w:val="00371C01"/>
    <w:rsid w:val="00371CE2"/>
    <w:rsid w:val="00371E19"/>
    <w:rsid w:val="003722A9"/>
    <w:rsid w:val="00372634"/>
    <w:rsid w:val="003727A8"/>
    <w:rsid w:val="00372926"/>
    <w:rsid w:val="00372E83"/>
    <w:rsid w:val="00373078"/>
    <w:rsid w:val="00373178"/>
    <w:rsid w:val="00373764"/>
    <w:rsid w:val="00373951"/>
    <w:rsid w:val="00373BF2"/>
    <w:rsid w:val="00373E0B"/>
    <w:rsid w:val="003740FB"/>
    <w:rsid w:val="00374295"/>
    <w:rsid w:val="00374B5C"/>
    <w:rsid w:val="00374B8E"/>
    <w:rsid w:val="00374D82"/>
    <w:rsid w:val="00374DB4"/>
    <w:rsid w:val="003752D2"/>
    <w:rsid w:val="00375454"/>
    <w:rsid w:val="003755AC"/>
    <w:rsid w:val="0037580A"/>
    <w:rsid w:val="00375AE8"/>
    <w:rsid w:val="00375E19"/>
    <w:rsid w:val="00375EDF"/>
    <w:rsid w:val="003763FC"/>
    <w:rsid w:val="00376500"/>
    <w:rsid w:val="00376B3E"/>
    <w:rsid w:val="00377142"/>
    <w:rsid w:val="00377457"/>
    <w:rsid w:val="0037755E"/>
    <w:rsid w:val="003775D7"/>
    <w:rsid w:val="00377775"/>
    <w:rsid w:val="00377D06"/>
    <w:rsid w:val="00377F55"/>
    <w:rsid w:val="003800F0"/>
    <w:rsid w:val="0038018F"/>
    <w:rsid w:val="003807B7"/>
    <w:rsid w:val="0038092D"/>
    <w:rsid w:val="00380B76"/>
    <w:rsid w:val="00380D68"/>
    <w:rsid w:val="0038117E"/>
    <w:rsid w:val="00381262"/>
    <w:rsid w:val="00381347"/>
    <w:rsid w:val="0038141B"/>
    <w:rsid w:val="00381BF2"/>
    <w:rsid w:val="00381E4B"/>
    <w:rsid w:val="00382148"/>
    <w:rsid w:val="003821D8"/>
    <w:rsid w:val="00382497"/>
    <w:rsid w:val="003825F5"/>
    <w:rsid w:val="003827DD"/>
    <w:rsid w:val="00382832"/>
    <w:rsid w:val="00382B0C"/>
    <w:rsid w:val="00382BC8"/>
    <w:rsid w:val="00382F30"/>
    <w:rsid w:val="00383470"/>
    <w:rsid w:val="00383518"/>
    <w:rsid w:val="00383557"/>
    <w:rsid w:val="00383D80"/>
    <w:rsid w:val="00384698"/>
    <w:rsid w:val="00384990"/>
    <w:rsid w:val="00384C4E"/>
    <w:rsid w:val="00384D12"/>
    <w:rsid w:val="0038508F"/>
    <w:rsid w:val="0038525A"/>
    <w:rsid w:val="003857E0"/>
    <w:rsid w:val="00385AB0"/>
    <w:rsid w:val="00385AF4"/>
    <w:rsid w:val="00385DF0"/>
    <w:rsid w:val="00385E06"/>
    <w:rsid w:val="00385E6A"/>
    <w:rsid w:val="00385F59"/>
    <w:rsid w:val="00386AB3"/>
    <w:rsid w:val="00386B38"/>
    <w:rsid w:val="00386E3F"/>
    <w:rsid w:val="0038797E"/>
    <w:rsid w:val="00387B42"/>
    <w:rsid w:val="0039000E"/>
    <w:rsid w:val="003905BC"/>
    <w:rsid w:val="00390794"/>
    <w:rsid w:val="00390D19"/>
    <w:rsid w:val="00390F2B"/>
    <w:rsid w:val="00391E52"/>
    <w:rsid w:val="0039204F"/>
    <w:rsid w:val="0039234F"/>
    <w:rsid w:val="003927F3"/>
    <w:rsid w:val="00392960"/>
    <w:rsid w:val="003929D3"/>
    <w:rsid w:val="00392D92"/>
    <w:rsid w:val="00392DBF"/>
    <w:rsid w:val="00392DE7"/>
    <w:rsid w:val="00392E45"/>
    <w:rsid w:val="00393145"/>
    <w:rsid w:val="00393E98"/>
    <w:rsid w:val="003942AA"/>
    <w:rsid w:val="003947A8"/>
    <w:rsid w:val="00394A80"/>
    <w:rsid w:val="00394C56"/>
    <w:rsid w:val="00394F00"/>
    <w:rsid w:val="00394F5E"/>
    <w:rsid w:val="0039507F"/>
    <w:rsid w:val="0039529B"/>
    <w:rsid w:val="00395726"/>
    <w:rsid w:val="00395932"/>
    <w:rsid w:val="00395953"/>
    <w:rsid w:val="00395F3F"/>
    <w:rsid w:val="003961F7"/>
    <w:rsid w:val="003965E7"/>
    <w:rsid w:val="003966A4"/>
    <w:rsid w:val="00396764"/>
    <w:rsid w:val="00396E4D"/>
    <w:rsid w:val="0039730A"/>
    <w:rsid w:val="00397433"/>
    <w:rsid w:val="00397A62"/>
    <w:rsid w:val="00397A74"/>
    <w:rsid w:val="00397A85"/>
    <w:rsid w:val="00397BA4"/>
    <w:rsid w:val="00397C2E"/>
    <w:rsid w:val="00397FAE"/>
    <w:rsid w:val="003A037D"/>
    <w:rsid w:val="003A06C2"/>
    <w:rsid w:val="003A0B73"/>
    <w:rsid w:val="003A0F83"/>
    <w:rsid w:val="003A1341"/>
    <w:rsid w:val="003A1A9C"/>
    <w:rsid w:val="003A1BDF"/>
    <w:rsid w:val="003A1E76"/>
    <w:rsid w:val="003A2112"/>
    <w:rsid w:val="003A2350"/>
    <w:rsid w:val="003A2542"/>
    <w:rsid w:val="003A263E"/>
    <w:rsid w:val="003A27A0"/>
    <w:rsid w:val="003A2A8F"/>
    <w:rsid w:val="003A2DED"/>
    <w:rsid w:val="003A314E"/>
    <w:rsid w:val="003A318C"/>
    <w:rsid w:val="003A32ED"/>
    <w:rsid w:val="003A33BB"/>
    <w:rsid w:val="003A3850"/>
    <w:rsid w:val="003A3A34"/>
    <w:rsid w:val="003A3A3D"/>
    <w:rsid w:val="003A3A5F"/>
    <w:rsid w:val="003A3C8D"/>
    <w:rsid w:val="003A404D"/>
    <w:rsid w:val="003A41B6"/>
    <w:rsid w:val="003A43FE"/>
    <w:rsid w:val="003A4572"/>
    <w:rsid w:val="003A466D"/>
    <w:rsid w:val="003A4C37"/>
    <w:rsid w:val="003A4F68"/>
    <w:rsid w:val="003A5129"/>
    <w:rsid w:val="003A56EE"/>
    <w:rsid w:val="003A5834"/>
    <w:rsid w:val="003A5D4E"/>
    <w:rsid w:val="003A5FB0"/>
    <w:rsid w:val="003A68C5"/>
    <w:rsid w:val="003A6AD6"/>
    <w:rsid w:val="003A6D18"/>
    <w:rsid w:val="003A7D77"/>
    <w:rsid w:val="003A7E6E"/>
    <w:rsid w:val="003B0288"/>
    <w:rsid w:val="003B03BE"/>
    <w:rsid w:val="003B0820"/>
    <w:rsid w:val="003B0869"/>
    <w:rsid w:val="003B0FB3"/>
    <w:rsid w:val="003B19E6"/>
    <w:rsid w:val="003B1FC5"/>
    <w:rsid w:val="003B213E"/>
    <w:rsid w:val="003B2673"/>
    <w:rsid w:val="003B2B2D"/>
    <w:rsid w:val="003B2E79"/>
    <w:rsid w:val="003B3634"/>
    <w:rsid w:val="003B3774"/>
    <w:rsid w:val="003B3A40"/>
    <w:rsid w:val="003B3CE2"/>
    <w:rsid w:val="003B3D76"/>
    <w:rsid w:val="003B3E8F"/>
    <w:rsid w:val="003B469C"/>
    <w:rsid w:val="003B4CA7"/>
    <w:rsid w:val="003B4E54"/>
    <w:rsid w:val="003B5167"/>
    <w:rsid w:val="003B5183"/>
    <w:rsid w:val="003B5B3B"/>
    <w:rsid w:val="003B5BC4"/>
    <w:rsid w:val="003B5BD2"/>
    <w:rsid w:val="003B5D65"/>
    <w:rsid w:val="003B5FBF"/>
    <w:rsid w:val="003B5FD1"/>
    <w:rsid w:val="003B60F2"/>
    <w:rsid w:val="003B6118"/>
    <w:rsid w:val="003B6734"/>
    <w:rsid w:val="003B6806"/>
    <w:rsid w:val="003B681E"/>
    <w:rsid w:val="003B682D"/>
    <w:rsid w:val="003B6BBC"/>
    <w:rsid w:val="003B6F0C"/>
    <w:rsid w:val="003B6F65"/>
    <w:rsid w:val="003B7063"/>
    <w:rsid w:val="003B71BF"/>
    <w:rsid w:val="003B7482"/>
    <w:rsid w:val="003B7514"/>
    <w:rsid w:val="003B758B"/>
    <w:rsid w:val="003B759B"/>
    <w:rsid w:val="003B76F1"/>
    <w:rsid w:val="003B77B3"/>
    <w:rsid w:val="003B7C67"/>
    <w:rsid w:val="003B7D44"/>
    <w:rsid w:val="003C011A"/>
    <w:rsid w:val="003C01AB"/>
    <w:rsid w:val="003C0329"/>
    <w:rsid w:val="003C0F89"/>
    <w:rsid w:val="003C1102"/>
    <w:rsid w:val="003C12C1"/>
    <w:rsid w:val="003C1398"/>
    <w:rsid w:val="003C13FC"/>
    <w:rsid w:val="003C184A"/>
    <w:rsid w:val="003C1C2C"/>
    <w:rsid w:val="003C1CCC"/>
    <w:rsid w:val="003C21CA"/>
    <w:rsid w:val="003C221A"/>
    <w:rsid w:val="003C260B"/>
    <w:rsid w:val="003C2645"/>
    <w:rsid w:val="003C2D8B"/>
    <w:rsid w:val="003C33F7"/>
    <w:rsid w:val="003C39FB"/>
    <w:rsid w:val="003C3AC8"/>
    <w:rsid w:val="003C3C86"/>
    <w:rsid w:val="003C3DD2"/>
    <w:rsid w:val="003C3E98"/>
    <w:rsid w:val="003C4907"/>
    <w:rsid w:val="003C4AA8"/>
    <w:rsid w:val="003C4C46"/>
    <w:rsid w:val="003C518C"/>
    <w:rsid w:val="003C530E"/>
    <w:rsid w:val="003C5698"/>
    <w:rsid w:val="003C5784"/>
    <w:rsid w:val="003C5CD8"/>
    <w:rsid w:val="003C6100"/>
    <w:rsid w:val="003C67E4"/>
    <w:rsid w:val="003C6A81"/>
    <w:rsid w:val="003C71B4"/>
    <w:rsid w:val="003C73AA"/>
    <w:rsid w:val="003C7678"/>
    <w:rsid w:val="003C76B6"/>
    <w:rsid w:val="003C7AD2"/>
    <w:rsid w:val="003D0308"/>
    <w:rsid w:val="003D03ED"/>
    <w:rsid w:val="003D05DD"/>
    <w:rsid w:val="003D0773"/>
    <w:rsid w:val="003D0FEA"/>
    <w:rsid w:val="003D1463"/>
    <w:rsid w:val="003D1812"/>
    <w:rsid w:val="003D1BC5"/>
    <w:rsid w:val="003D23CA"/>
    <w:rsid w:val="003D2407"/>
    <w:rsid w:val="003D2923"/>
    <w:rsid w:val="003D2C5F"/>
    <w:rsid w:val="003D2DCC"/>
    <w:rsid w:val="003D3181"/>
    <w:rsid w:val="003D37E1"/>
    <w:rsid w:val="003D38BD"/>
    <w:rsid w:val="003D3A78"/>
    <w:rsid w:val="003D40C9"/>
    <w:rsid w:val="003D47EC"/>
    <w:rsid w:val="003D4CA2"/>
    <w:rsid w:val="003D4F9D"/>
    <w:rsid w:val="003D51FA"/>
    <w:rsid w:val="003D54F6"/>
    <w:rsid w:val="003D566C"/>
    <w:rsid w:val="003D5AE4"/>
    <w:rsid w:val="003D5C45"/>
    <w:rsid w:val="003D5D3F"/>
    <w:rsid w:val="003D5E85"/>
    <w:rsid w:val="003D5EC5"/>
    <w:rsid w:val="003D6339"/>
    <w:rsid w:val="003D6363"/>
    <w:rsid w:val="003D6519"/>
    <w:rsid w:val="003D6789"/>
    <w:rsid w:val="003D6E69"/>
    <w:rsid w:val="003D6EEA"/>
    <w:rsid w:val="003D75B8"/>
    <w:rsid w:val="003D7F82"/>
    <w:rsid w:val="003E0018"/>
    <w:rsid w:val="003E0199"/>
    <w:rsid w:val="003E0A88"/>
    <w:rsid w:val="003E0E56"/>
    <w:rsid w:val="003E117C"/>
    <w:rsid w:val="003E13AF"/>
    <w:rsid w:val="003E1451"/>
    <w:rsid w:val="003E15E0"/>
    <w:rsid w:val="003E160F"/>
    <w:rsid w:val="003E1BC1"/>
    <w:rsid w:val="003E22D5"/>
    <w:rsid w:val="003E2359"/>
    <w:rsid w:val="003E2C89"/>
    <w:rsid w:val="003E2F36"/>
    <w:rsid w:val="003E3086"/>
    <w:rsid w:val="003E3300"/>
    <w:rsid w:val="003E33D3"/>
    <w:rsid w:val="003E3616"/>
    <w:rsid w:val="003E3823"/>
    <w:rsid w:val="003E38A7"/>
    <w:rsid w:val="003E3EB5"/>
    <w:rsid w:val="003E3F6B"/>
    <w:rsid w:val="003E468E"/>
    <w:rsid w:val="003E49A2"/>
    <w:rsid w:val="003E4E45"/>
    <w:rsid w:val="003E5334"/>
    <w:rsid w:val="003E5830"/>
    <w:rsid w:val="003E58F8"/>
    <w:rsid w:val="003E5DAE"/>
    <w:rsid w:val="003E606B"/>
    <w:rsid w:val="003E636B"/>
    <w:rsid w:val="003E6636"/>
    <w:rsid w:val="003E6955"/>
    <w:rsid w:val="003E6A20"/>
    <w:rsid w:val="003E6B35"/>
    <w:rsid w:val="003E7283"/>
    <w:rsid w:val="003E78A9"/>
    <w:rsid w:val="003E7E96"/>
    <w:rsid w:val="003F00EB"/>
    <w:rsid w:val="003F0BF4"/>
    <w:rsid w:val="003F1227"/>
    <w:rsid w:val="003F1467"/>
    <w:rsid w:val="003F1814"/>
    <w:rsid w:val="003F1AD2"/>
    <w:rsid w:val="003F1D28"/>
    <w:rsid w:val="003F2056"/>
    <w:rsid w:val="003F2460"/>
    <w:rsid w:val="003F25F7"/>
    <w:rsid w:val="003F2622"/>
    <w:rsid w:val="003F2669"/>
    <w:rsid w:val="003F2AD0"/>
    <w:rsid w:val="003F35E1"/>
    <w:rsid w:val="003F38B8"/>
    <w:rsid w:val="003F44AA"/>
    <w:rsid w:val="003F4706"/>
    <w:rsid w:val="003F4825"/>
    <w:rsid w:val="003F4F52"/>
    <w:rsid w:val="003F5165"/>
    <w:rsid w:val="003F52AB"/>
    <w:rsid w:val="003F53B1"/>
    <w:rsid w:val="003F55A5"/>
    <w:rsid w:val="003F5662"/>
    <w:rsid w:val="003F5906"/>
    <w:rsid w:val="003F5D65"/>
    <w:rsid w:val="003F5E90"/>
    <w:rsid w:val="003F6091"/>
    <w:rsid w:val="003F60A0"/>
    <w:rsid w:val="003F6845"/>
    <w:rsid w:val="003F691E"/>
    <w:rsid w:val="003F698F"/>
    <w:rsid w:val="003F6BAC"/>
    <w:rsid w:val="003F6C35"/>
    <w:rsid w:val="003F6F3B"/>
    <w:rsid w:val="003F7353"/>
    <w:rsid w:val="003F74A9"/>
    <w:rsid w:val="003F780E"/>
    <w:rsid w:val="003F7A70"/>
    <w:rsid w:val="003F7E79"/>
    <w:rsid w:val="00400005"/>
    <w:rsid w:val="004000C0"/>
    <w:rsid w:val="00400137"/>
    <w:rsid w:val="0040056F"/>
    <w:rsid w:val="00400597"/>
    <w:rsid w:val="004005B9"/>
    <w:rsid w:val="00400614"/>
    <w:rsid w:val="00400C2F"/>
    <w:rsid w:val="00400DA3"/>
    <w:rsid w:val="00400EBD"/>
    <w:rsid w:val="00400EE7"/>
    <w:rsid w:val="00401071"/>
    <w:rsid w:val="0040128C"/>
    <w:rsid w:val="004018B0"/>
    <w:rsid w:val="00401BB4"/>
    <w:rsid w:val="00401DCD"/>
    <w:rsid w:val="0040247C"/>
    <w:rsid w:val="004026ED"/>
    <w:rsid w:val="004027C9"/>
    <w:rsid w:val="00402A1F"/>
    <w:rsid w:val="00402CAC"/>
    <w:rsid w:val="00402F9C"/>
    <w:rsid w:val="0040305E"/>
    <w:rsid w:val="004030A8"/>
    <w:rsid w:val="004031C9"/>
    <w:rsid w:val="004034AC"/>
    <w:rsid w:val="0040352C"/>
    <w:rsid w:val="004035C5"/>
    <w:rsid w:val="00403831"/>
    <w:rsid w:val="00403845"/>
    <w:rsid w:val="00403C4B"/>
    <w:rsid w:val="00403ED1"/>
    <w:rsid w:val="00403FB8"/>
    <w:rsid w:val="00403FFA"/>
    <w:rsid w:val="00404069"/>
    <w:rsid w:val="004040DC"/>
    <w:rsid w:val="00404425"/>
    <w:rsid w:val="004047BF"/>
    <w:rsid w:val="004049C1"/>
    <w:rsid w:val="00404A61"/>
    <w:rsid w:val="00404D11"/>
    <w:rsid w:val="00404E77"/>
    <w:rsid w:val="00404EF8"/>
    <w:rsid w:val="004051BD"/>
    <w:rsid w:val="0040587A"/>
    <w:rsid w:val="00405956"/>
    <w:rsid w:val="00405976"/>
    <w:rsid w:val="00405A04"/>
    <w:rsid w:val="00405A2B"/>
    <w:rsid w:val="00405B14"/>
    <w:rsid w:val="00406885"/>
    <w:rsid w:val="00406B80"/>
    <w:rsid w:val="00406E05"/>
    <w:rsid w:val="00406F5A"/>
    <w:rsid w:val="00406FB3"/>
    <w:rsid w:val="0040728B"/>
    <w:rsid w:val="0040733C"/>
    <w:rsid w:val="0040754E"/>
    <w:rsid w:val="00407582"/>
    <w:rsid w:val="0040786A"/>
    <w:rsid w:val="00407A89"/>
    <w:rsid w:val="00407AD0"/>
    <w:rsid w:val="00407B06"/>
    <w:rsid w:val="00407D49"/>
    <w:rsid w:val="00410019"/>
    <w:rsid w:val="00410149"/>
    <w:rsid w:val="0041019B"/>
    <w:rsid w:val="0041024B"/>
    <w:rsid w:val="004105E6"/>
    <w:rsid w:val="0041085B"/>
    <w:rsid w:val="00410895"/>
    <w:rsid w:val="00410D7A"/>
    <w:rsid w:val="00411492"/>
    <w:rsid w:val="004119BD"/>
    <w:rsid w:val="00411B3D"/>
    <w:rsid w:val="00411B4D"/>
    <w:rsid w:val="00411EEE"/>
    <w:rsid w:val="004121ED"/>
    <w:rsid w:val="004128D1"/>
    <w:rsid w:val="00412D4E"/>
    <w:rsid w:val="00412D82"/>
    <w:rsid w:val="00413271"/>
    <w:rsid w:val="00413480"/>
    <w:rsid w:val="004137E7"/>
    <w:rsid w:val="00413B37"/>
    <w:rsid w:val="00413BCF"/>
    <w:rsid w:val="00413D51"/>
    <w:rsid w:val="004140DD"/>
    <w:rsid w:val="00414349"/>
    <w:rsid w:val="00414560"/>
    <w:rsid w:val="004147C6"/>
    <w:rsid w:val="00414888"/>
    <w:rsid w:val="00414F42"/>
    <w:rsid w:val="00415226"/>
    <w:rsid w:val="004153B8"/>
    <w:rsid w:val="004154AE"/>
    <w:rsid w:val="004156E0"/>
    <w:rsid w:val="00415886"/>
    <w:rsid w:val="00415B95"/>
    <w:rsid w:val="00415BDD"/>
    <w:rsid w:val="00415C84"/>
    <w:rsid w:val="00415CEB"/>
    <w:rsid w:val="00415FE0"/>
    <w:rsid w:val="004161C5"/>
    <w:rsid w:val="00416278"/>
    <w:rsid w:val="004163C9"/>
    <w:rsid w:val="00416612"/>
    <w:rsid w:val="004166E5"/>
    <w:rsid w:val="00417037"/>
    <w:rsid w:val="00417366"/>
    <w:rsid w:val="0041740D"/>
    <w:rsid w:val="004179E6"/>
    <w:rsid w:val="00417B7D"/>
    <w:rsid w:val="00417BA3"/>
    <w:rsid w:val="00417EF0"/>
    <w:rsid w:val="00420193"/>
    <w:rsid w:val="00420454"/>
    <w:rsid w:val="0042045E"/>
    <w:rsid w:val="004207FC"/>
    <w:rsid w:val="00420811"/>
    <w:rsid w:val="00420E50"/>
    <w:rsid w:val="00421132"/>
    <w:rsid w:val="00421314"/>
    <w:rsid w:val="00421691"/>
    <w:rsid w:val="004216DA"/>
    <w:rsid w:val="0042177B"/>
    <w:rsid w:val="004217C6"/>
    <w:rsid w:val="00421B16"/>
    <w:rsid w:val="00422241"/>
    <w:rsid w:val="0042280B"/>
    <w:rsid w:val="0042321A"/>
    <w:rsid w:val="00423C34"/>
    <w:rsid w:val="00423DC5"/>
    <w:rsid w:val="00423FF7"/>
    <w:rsid w:val="00424352"/>
    <w:rsid w:val="0042439C"/>
    <w:rsid w:val="004245CB"/>
    <w:rsid w:val="0042464A"/>
    <w:rsid w:val="00424875"/>
    <w:rsid w:val="00424DC3"/>
    <w:rsid w:val="00424F66"/>
    <w:rsid w:val="004256AD"/>
    <w:rsid w:val="004257EF"/>
    <w:rsid w:val="004258E6"/>
    <w:rsid w:val="00425A04"/>
    <w:rsid w:val="00425A18"/>
    <w:rsid w:val="00426131"/>
    <w:rsid w:val="004262E4"/>
    <w:rsid w:val="004265FD"/>
    <w:rsid w:val="004269D7"/>
    <w:rsid w:val="00426A0C"/>
    <w:rsid w:val="00426F64"/>
    <w:rsid w:val="0042715C"/>
    <w:rsid w:val="00427232"/>
    <w:rsid w:val="00427475"/>
    <w:rsid w:val="00427C8A"/>
    <w:rsid w:val="00427DBE"/>
    <w:rsid w:val="00427F06"/>
    <w:rsid w:val="00430058"/>
    <w:rsid w:val="0043042B"/>
    <w:rsid w:val="0043045B"/>
    <w:rsid w:val="004304BE"/>
    <w:rsid w:val="004306B4"/>
    <w:rsid w:val="00431559"/>
    <w:rsid w:val="00432222"/>
    <w:rsid w:val="00432494"/>
    <w:rsid w:val="0043291E"/>
    <w:rsid w:val="0043298D"/>
    <w:rsid w:val="00432EC5"/>
    <w:rsid w:val="004330FD"/>
    <w:rsid w:val="004331A7"/>
    <w:rsid w:val="00433559"/>
    <w:rsid w:val="0043362D"/>
    <w:rsid w:val="004339F7"/>
    <w:rsid w:val="00434113"/>
    <w:rsid w:val="004348A8"/>
    <w:rsid w:val="00434AF6"/>
    <w:rsid w:val="00434D2E"/>
    <w:rsid w:val="00435275"/>
    <w:rsid w:val="00435703"/>
    <w:rsid w:val="004357C0"/>
    <w:rsid w:val="004358C7"/>
    <w:rsid w:val="00435F7E"/>
    <w:rsid w:val="00435FA6"/>
    <w:rsid w:val="004364BB"/>
    <w:rsid w:val="0043682F"/>
    <w:rsid w:val="0043723F"/>
    <w:rsid w:val="00437B9C"/>
    <w:rsid w:val="00437C1F"/>
    <w:rsid w:val="0044025B"/>
    <w:rsid w:val="004402F2"/>
    <w:rsid w:val="004407C9"/>
    <w:rsid w:val="00441015"/>
    <w:rsid w:val="00441906"/>
    <w:rsid w:val="00441E04"/>
    <w:rsid w:val="00441FFC"/>
    <w:rsid w:val="00442269"/>
    <w:rsid w:val="00442437"/>
    <w:rsid w:val="00442A5B"/>
    <w:rsid w:val="00442AEF"/>
    <w:rsid w:val="00442DBE"/>
    <w:rsid w:val="00442F54"/>
    <w:rsid w:val="0044330D"/>
    <w:rsid w:val="0044388D"/>
    <w:rsid w:val="00443B5D"/>
    <w:rsid w:val="00443CCB"/>
    <w:rsid w:val="00443D9F"/>
    <w:rsid w:val="004443EE"/>
    <w:rsid w:val="004446B7"/>
    <w:rsid w:val="00444A58"/>
    <w:rsid w:val="00444A67"/>
    <w:rsid w:val="00444BB3"/>
    <w:rsid w:val="00444CB8"/>
    <w:rsid w:val="00444CC0"/>
    <w:rsid w:val="00444EA9"/>
    <w:rsid w:val="00446EB3"/>
    <w:rsid w:val="00447361"/>
    <w:rsid w:val="004474A4"/>
    <w:rsid w:val="00447537"/>
    <w:rsid w:val="00447542"/>
    <w:rsid w:val="00447867"/>
    <w:rsid w:val="0044798F"/>
    <w:rsid w:val="00447B36"/>
    <w:rsid w:val="00447C89"/>
    <w:rsid w:val="00447E1C"/>
    <w:rsid w:val="00450648"/>
    <w:rsid w:val="0045076D"/>
    <w:rsid w:val="0045098E"/>
    <w:rsid w:val="00450A20"/>
    <w:rsid w:val="004510EF"/>
    <w:rsid w:val="00451317"/>
    <w:rsid w:val="004515F1"/>
    <w:rsid w:val="004519AE"/>
    <w:rsid w:val="00451A50"/>
    <w:rsid w:val="00451CC8"/>
    <w:rsid w:val="00452410"/>
    <w:rsid w:val="00452454"/>
    <w:rsid w:val="00452846"/>
    <w:rsid w:val="00452A74"/>
    <w:rsid w:val="00452BB5"/>
    <w:rsid w:val="00452F4B"/>
    <w:rsid w:val="00453566"/>
    <w:rsid w:val="00453636"/>
    <w:rsid w:val="00453CC3"/>
    <w:rsid w:val="00453F06"/>
    <w:rsid w:val="00454086"/>
    <w:rsid w:val="00454151"/>
    <w:rsid w:val="00454B28"/>
    <w:rsid w:val="00454FC0"/>
    <w:rsid w:val="0045505F"/>
    <w:rsid w:val="00455769"/>
    <w:rsid w:val="0045579D"/>
    <w:rsid w:val="004557B0"/>
    <w:rsid w:val="00455857"/>
    <w:rsid w:val="0045611F"/>
    <w:rsid w:val="0045640E"/>
    <w:rsid w:val="00456878"/>
    <w:rsid w:val="004569B1"/>
    <w:rsid w:val="004570C8"/>
    <w:rsid w:val="00457572"/>
    <w:rsid w:val="00457CC9"/>
    <w:rsid w:val="00460209"/>
    <w:rsid w:val="004608B8"/>
    <w:rsid w:val="00460FF0"/>
    <w:rsid w:val="00461ACE"/>
    <w:rsid w:val="00461B38"/>
    <w:rsid w:val="00461F5E"/>
    <w:rsid w:val="00462620"/>
    <w:rsid w:val="00462825"/>
    <w:rsid w:val="00462AD0"/>
    <w:rsid w:val="00462AF0"/>
    <w:rsid w:val="00462E49"/>
    <w:rsid w:val="00462E88"/>
    <w:rsid w:val="00463691"/>
    <w:rsid w:val="00463D7C"/>
    <w:rsid w:val="00463F7A"/>
    <w:rsid w:val="004647B3"/>
    <w:rsid w:val="00464954"/>
    <w:rsid w:val="00464B63"/>
    <w:rsid w:val="00464B8E"/>
    <w:rsid w:val="004652E4"/>
    <w:rsid w:val="004653DE"/>
    <w:rsid w:val="004654AA"/>
    <w:rsid w:val="00465BCA"/>
    <w:rsid w:val="00465CD8"/>
    <w:rsid w:val="00465D78"/>
    <w:rsid w:val="00465DBB"/>
    <w:rsid w:val="00466088"/>
    <w:rsid w:val="004660D4"/>
    <w:rsid w:val="004661B3"/>
    <w:rsid w:val="004662C5"/>
    <w:rsid w:val="004665D1"/>
    <w:rsid w:val="004666CD"/>
    <w:rsid w:val="004666D9"/>
    <w:rsid w:val="00466888"/>
    <w:rsid w:val="0046714B"/>
    <w:rsid w:val="00467677"/>
    <w:rsid w:val="00467B41"/>
    <w:rsid w:val="00467BF9"/>
    <w:rsid w:val="0047011D"/>
    <w:rsid w:val="004701F3"/>
    <w:rsid w:val="00470268"/>
    <w:rsid w:val="00470746"/>
    <w:rsid w:val="004708D7"/>
    <w:rsid w:val="00470A97"/>
    <w:rsid w:val="004711F7"/>
    <w:rsid w:val="004716D3"/>
    <w:rsid w:val="00471D5A"/>
    <w:rsid w:val="004721D8"/>
    <w:rsid w:val="00472295"/>
    <w:rsid w:val="004724A2"/>
    <w:rsid w:val="00472812"/>
    <w:rsid w:val="00472A5F"/>
    <w:rsid w:val="00472BA0"/>
    <w:rsid w:val="00472CA1"/>
    <w:rsid w:val="00472DDD"/>
    <w:rsid w:val="00472F21"/>
    <w:rsid w:val="0047300C"/>
    <w:rsid w:val="0047309E"/>
    <w:rsid w:val="004733CD"/>
    <w:rsid w:val="0047467E"/>
    <w:rsid w:val="004748AD"/>
    <w:rsid w:val="00474D74"/>
    <w:rsid w:val="00474FD9"/>
    <w:rsid w:val="00475F2D"/>
    <w:rsid w:val="00475F55"/>
    <w:rsid w:val="004760BA"/>
    <w:rsid w:val="0047670A"/>
    <w:rsid w:val="004767D2"/>
    <w:rsid w:val="0047687C"/>
    <w:rsid w:val="00476F7D"/>
    <w:rsid w:val="00476FCB"/>
    <w:rsid w:val="00477215"/>
    <w:rsid w:val="0047756B"/>
    <w:rsid w:val="00477D54"/>
    <w:rsid w:val="0048016E"/>
    <w:rsid w:val="00480564"/>
    <w:rsid w:val="004807E8"/>
    <w:rsid w:val="00480C61"/>
    <w:rsid w:val="00481A8F"/>
    <w:rsid w:val="00481BB2"/>
    <w:rsid w:val="00482004"/>
    <w:rsid w:val="004821E2"/>
    <w:rsid w:val="0048244F"/>
    <w:rsid w:val="00482697"/>
    <w:rsid w:val="00482AC9"/>
    <w:rsid w:val="00482C4F"/>
    <w:rsid w:val="00482CF3"/>
    <w:rsid w:val="0048365A"/>
    <w:rsid w:val="00483A6B"/>
    <w:rsid w:val="00483BC1"/>
    <w:rsid w:val="00483E05"/>
    <w:rsid w:val="00483E0C"/>
    <w:rsid w:val="00484236"/>
    <w:rsid w:val="00484731"/>
    <w:rsid w:val="004847AD"/>
    <w:rsid w:val="00484E91"/>
    <w:rsid w:val="0048526D"/>
    <w:rsid w:val="004859E5"/>
    <w:rsid w:val="004859F4"/>
    <w:rsid w:val="00485A65"/>
    <w:rsid w:val="00485D50"/>
    <w:rsid w:val="00485F19"/>
    <w:rsid w:val="00485F37"/>
    <w:rsid w:val="00486027"/>
    <w:rsid w:val="00486038"/>
    <w:rsid w:val="004863B4"/>
    <w:rsid w:val="00486615"/>
    <w:rsid w:val="00486D4D"/>
    <w:rsid w:val="00487190"/>
    <w:rsid w:val="004876E5"/>
    <w:rsid w:val="00487820"/>
    <w:rsid w:val="00487E14"/>
    <w:rsid w:val="0049012B"/>
    <w:rsid w:val="00490182"/>
    <w:rsid w:val="004907FE"/>
    <w:rsid w:val="00490809"/>
    <w:rsid w:val="0049099A"/>
    <w:rsid w:val="00490A80"/>
    <w:rsid w:val="00490BA9"/>
    <w:rsid w:val="00490C9E"/>
    <w:rsid w:val="00490EF6"/>
    <w:rsid w:val="00491572"/>
    <w:rsid w:val="004918EE"/>
    <w:rsid w:val="00492472"/>
    <w:rsid w:val="0049263C"/>
    <w:rsid w:val="00492D56"/>
    <w:rsid w:val="00492EE4"/>
    <w:rsid w:val="00493472"/>
    <w:rsid w:val="00493986"/>
    <w:rsid w:val="004939C4"/>
    <w:rsid w:val="00493ACF"/>
    <w:rsid w:val="00493B6E"/>
    <w:rsid w:val="00493EA9"/>
    <w:rsid w:val="00494570"/>
    <w:rsid w:val="00494626"/>
    <w:rsid w:val="00494645"/>
    <w:rsid w:val="00494666"/>
    <w:rsid w:val="00494F7F"/>
    <w:rsid w:val="00495008"/>
    <w:rsid w:val="00495353"/>
    <w:rsid w:val="00495868"/>
    <w:rsid w:val="0049608C"/>
    <w:rsid w:val="00496B38"/>
    <w:rsid w:val="00496F28"/>
    <w:rsid w:val="004972E9"/>
    <w:rsid w:val="004973ED"/>
    <w:rsid w:val="004976CD"/>
    <w:rsid w:val="00497784"/>
    <w:rsid w:val="00497EC2"/>
    <w:rsid w:val="004A0204"/>
    <w:rsid w:val="004A0283"/>
    <w:rsid w:val="004A07B7"/>
    <w:rsid w:val="004A0C64"/>
    <w:rsid w:val="004A0E15"/>
    <w:rsid w:val="004A0EFC"/>
    <w:rsid w:val="004A123F"/>
    <w:rsid w:val="004A1630"/>
    <w:rsid w:val="004A1826"/>
    <w:rsid w:val="004A1CC2"/>
    <w:rsid w:val="004A1E8A"/>
    <w:rsid w:val="004A2295"/>
    <w:rsid w:val="004A2969"/>
    <w:rsid w:val="004A2DB4"/>
    <w:rsid w:val="004A31C4"/>
    <w:rsid w:val="004A342C"/>
    <w:rsid w:val="004A3759"/>
    <w:rsid w:val="004A3953"/>
    <w:rsid w:val="004A3BAD"/>
    <w:rsid w:val="004A3D9C"/>
    <w:rsid w:val="004A3DDD"/>
    <w:rsid w:val="004A459F"/>
    <w:rsid w:val="004A4853"/>
    <w:rsid w:val="004A4DB7"/>
    <w:rsid w:val="004A4EC5"/>
    <w:rsid w:val="004A50CD"/>
    <w:rsid w:val="004A5516"/>
    <w:rsid w:val="004A646B"/>
    <w:rsid w:val="004A67D4"/>
    <w:rsid w:val="004A68D4"/>
    <w:rsid w:val="004A692F"/>
    <w:rsid w:val="004A6981"/>
    <w:rsid w:val="004A6D20"/>
    <w:rsid w:val="004A6DC4"/>
    <w:rsid w:val="004A6E97"/>
    <w:rsid w:val="004A6FAE"/>
    <w:rsid w:val="004A702B"/>
    <w:rsid w:val="004A70B2"/>
    <w:rsid w:val="004A711F"/>
    <w:rsid w:val="004A74C2"/>
    <w:rsid w:val="004A7645"/>
    <w:rsid w:val="004A7BB9"/>
    <w:rsid w:val="004A7DC0"/>
    <w:rsid w:val="004A7E81"/>
    <w:rsid w:val="004B07A7"/>
    <w:rsid w:val="004B0B98"/>
    <w:rsid w:val="004B0E4D"/>
    <w:rsid w:val="004B0F3A"/>
    <w:rsid w:val="004B0F87"/>
    <w:rsid w:val="004B10C8"/>
    <w:rsid w:val="004B1161"/>
    <w:rsid w:val="004B19CB"/>
    <w:rsid w:val="004B1FD2"/>
    <w:rsid w:val="004B208A"/>
    <w:rsid w:val="004B2112"/>
    <w:rsid w:val="004B283D"/>
    <w:rsid w:val="004B286D"/>
    <w:rsid w:val="004B292D"/>
    <w:rsid w:val="004B2963"/>
    <w:rsid w:val="004B29F4"/>
    <w:rsid w:val="004B3187"/>
    <w:rsid w:val="004B3224"/>
    <w:rsid w:val="004B3317"/>
    <w:rsid w:val="004B3CAC"/>
    <w:rsid w:val="004B3E3F"/>
    <w:rsid w:val="004B4C9D"/>
    <w:rsid w:val="004B4EC8"/>
    <w:rsid w:val="004B4EEC"/>
    <w:rsid w:val="004B502C"/>
    <w:rsid w:val="004B5500"/>
    <w:rsid w:val="004B5CA1"/>
    <w:rsid w:val="004B5E5D"/>
    <w:rsid w:val="004B6805"/>
    <w:rsid w:val="004B6985"/>
    <w:rsid w:val="004B710E"/>
    <w:rsid w:val="004B757D"/>
    <w:rsid w:val="004B7600"/>
    <w:rsid w:val="004B78F9"/>
    <w:rsid w:val="004B7CB8"/>
    <w:rsid w:val="004C1000"/>
    <w:rsid w:val="004C1467"/>
    <w:rsid w:val="004C1511"/>
    <w:rsid w:val="004C179C"/>
    <w:rsid w:val="004C1A79"/>
    <w:rsid w:val="004C2824"/>
    <w:rsid w:val="004C29AD"/>
    <w:rsid w:val="004C2CB7"/>
    <w:rsid w:val="004C325A"/>
    <w:rsid w:val="004C325E"/>
    <w:rsid w:val="004C327A"/>
    <w:rsid w:val="004C3698"/>
    <w:rsid w:val="004C3984"/>
    <w:rsid w:val="004C39ED"/>
    <w:rsid w:val="004C3ED8"/>
    <w:rsid w:val="004C4177"/>
    <w:rsid w:val="004C43D3"/>
    <w:rsid w:val="004C4453"/>
    <w:rsid w:val="004C4619"/>
    <w:rsid w:val="004C4813"/>
    <w:rsid w:val="004C4C03"/>
    <w:rsid w:val="004C4F71"/>
    <w:rsid w:val="004C565F"/>
    <w:rsid w:val="004C5677"/>
    <w:rsid w:val="004C5685"/>
    <w:rsid w:val="004C5C4A"/>
    <w:rsid w:val="004C643C"/>
    <w:rsid w:val="004C645B"/>
    <w:rsid w:val="004C6464"/>
    <w:rsid w:val="004C6A52"/>
    <w:rsid w:val="004C6D80"/>
    <w:rsid w:val="004C74A6"/>
    <w:rsid w:val="004C7519"/>
    <w:rsid w:val="004C7948"/>
    <w:rsid w:val="004C7A83"/>
    <w:rsid w:val="004C7C5B"/>
    <w:rsid w:val="004C7E4D"/>
    <w:rsid w:val="004D05D8"/>
    <w:rsid w:val="004D089C"/>
    <w:rsid w:val="004D0911"/>
    <w:rsid w:val="004D09F0"/>
    <w:rsid w:val="004D1349"/>
    <w:rsid w:val="004D171F"/>
    <w:rsid w:val="004D1948"/>
    <w:rsid w:val="004D1A26"/>
    <w:rsid w:val="004D1B3A"/>
    <w:rsid w:val="004D1BC7"/>
    <w:rsid w:val="004D1CBC"/>
    <w:rsid w:val="004D1F38"/>
    <w:rsid w:val="004D1FDD"/>
    <w:rsid w:val="004D321B"/>
    <w:rsid w:val="004D3E8A"/>
    <w:rsid w:val="004D4388"/>
    <w:rsid w:val="004D45E8"/>
    <w:rsid w:val="004D4871"/>
    <w:rsid w:val="004D4BDB"/>
    <w:rsid w:val="004D4DAF"/>
    <w:rsid w:val="004D504F"/>
    <w:rsid w:val="004D5059"/>
    <w:rsid w:val="004D5259"/>
    <w:rsid w:val="004D52F2"/>
    <w:rsid w:val="004D5324"/>
    <w:rsid w:val="004D5670"/>
    <w:rsid w:val="004D5688"/>
    <w:rsid w:val="004D5781"/>
    <w:rsid w:val="004D58AA"/>
    <w:rsid w:val="004D5B21"/>
    <w:rsid w:val="004D5DB7"/>
    <w:rsid w:val="004D613F"/>
    <w:rsid w:val="004D6524"/>
    <w:rsid w:val="004D65DD"/>
    <w:rsid w:val="004D6BAA"/>
    <w:rsid w:val="004D70E3"/>
    <w:rsid w:val="004D7106"/>
    <w:rsid w:val="004D7234"/>
    <w:rsid w:val="004D7258"/>
    <w:rsid w:val="004D72C0"/>
    <w:rsid w:val="004D764B"/>
    <w:rsid w:val="004D7662"/>
    <w:rsid w:val="004D79D4"/>
    <w:rsid w:val="004D7D7F"/>
    <w:rsid w:val="004D7DD3"/>
    <w:rsid w:val="004E064E"/>
    <w:rsid w:val="004E0699"/>
    <w:rsid w:val="004E06DD"/>
    <w:rsid w:val="004E11A2"/>
    <w:rsid w:val="004E1387"/>
    <w:rsid w:val="004E13AF"/>
    <w:rsid w:val="004E159A"/>
    <w:rsid w:val="004E165F"/>
    <w:rsid w:val="004E1CE7"/>
    <w:rsid w:val="004E205C"/>
    <w:rsid w:val="004E23BE"/>
    <w:rsid w:val="004E2407"/>
    <w:rsid w:val="004E265F"/>
    <w:rsid w:val="004E26DA"/>
    <w:rsid w:val="004E2823"/>
    <w:rsid w:val="004E2973"/>
    <w:rsid w:val="004E29C3"/>
    <w:rsid w:val="004E32C2"/>
    <w:rsid w:val="004E32E1"/>
    <w:rsid w:val="004E3340"/>
    <w:rsid w:val="004E3473"/>
    <w:rsid w:val="004E34CF"/>
    <w:rsid w:val="004E34D6"/>
    <w:rsid w:val="004E4296"/>
    <w:rsid w:val="004E4C6D"/>
    <w:rsid w:val="004E4DD6"/>
    <w:rsid w:val="004E52AC"/>
    <w:rsid w:val="004E5367"/>
    <w:rsid w:val="004E573B"/>
    <w:rsid w:val="004E5A52"/>
    <w:rsid w:val="004E5BE8"/>
    <w:rsid w:val="004E5C7C"/>
    <w:rsid w:val="004E5F87"/>
    <w:rsid w:val="004E6006"/>
    <w:rsid w:val="004E6009"/>
    <w:rsid w:val="004E6390"/>
    <w:rsid w:val="004E68A3"/>
    <w:rsid w:val="004E6C0A"/>
    <w:rsid w:val="004E7416"/>
    <w:rsid w:val="004E77A3"/>
    <w:rsid w:val="004E7D82"/>
    <w:rsid w:val="004E7F5A"/>
    <w:rsid w:val="004F08BF"/>
    <w:rsid w:val="004F0ADD"/>
    <w:rsid w:val="004F0DB2"/>
    <w:rsid w:val="004F105F"/>
    <w:rsid w:val="004F1069"/>
    <w:rsid w:val="004F164A"/>
    <w:rsid w:val="004F1847"/>
    <w:rsid w:val="004F1A86"/>
    <w:rsid w:val="004F1B5E"/>
    <w:rsid w:val="004F201E"/>
    <w:rsid w:val="004F2371"/>
    <w:rsid w:val="004F24F0"/>
    <w:rsid w:val="004F258C"/>
    <w:rsid w:val="004F26B8"/>
    <w:rsid w:val="004F2C1B"/>
    <w:rsid w:val="004F2CAB"/>
    <w:rsid w:val="004F2CB3"/>
    <w:rsid w:val="004F2D45"/>
    <w:rsid w:val="004F2E05"/>
    <w:rsid w:val="004F2ED9"/>
    <w:rsid w:val="004F2F15"/>
    <w:rsid w:val="004F2F61"/>
    <w:rsid w:val="004F3196"/>
    <w:rsid w:val="004F3427"/>
    <w:rsid w:val="004F362F"/>
    <w:rsid w:val="004F3829"/>
    <w:rsid w:val="004F3994"/>
    <w:rsid w:val="004F3BF3"/>
    <w:rsid w:val="004F3E3F"/>
    <w:rsid w:val="004F4160"/>
    <w:rsid w:val="004F4625"/>
    <w:rsid w:val="004F4CC2"/>
    <w:rsid w:val="004F58E1"/>
    <w:rsid w:val="004F5B23"/>
    <w:rsid w:val="004F5EF7"/>
    <w:rsid w:val="004F5F9B"/>
    <w:rsid w:val="004F64D4"/>
    <w:rsid w:val="004F65B7"/>
    <w:rsid w:val="004F65D6"/>
    <w:rsid w:val="004F6FA6"/>
    <w:rsid w:val="004F70B4"/>
    <w:rsid w:val="004F712D"/>
    <w:rsid w:val="004F7138"/>
    <w:rsid w:val="004F721E"/>
    <w:rsid w:val="004F723E"/>
    <w:rsid w:val="004F72C9"/>
    <w:rsid w:val="004F7512"/>
    <w:rsid w:val="004F7929"/>
    <w:rsid w:val="004F7A93"/>
    <w:rsid w:val="004F7EBD"/>
    <w:rsid w:val="004F7FFB"/>
    <w:rsid w:val="00500C22"/>
    <w:rsid w:val="00500E4F"/>
    <w:rsid w:val="00500EC2"/>
    <w:rsid w:val="00500F6D"/>
    <w:rsid w:val="00501117"/>
    <w:rsid w:val="005013DF"/>
    <w:rsid w:val="0050167B"/>
    <w:rsid w:val="00501784"/>
    <w:rsid w:val="0050181A"/>
    <w:rsid w:val="00501BF4"/>
    <w:rsid w:val="00501FEF"/>
    <w:rsid w:val="005024FF"/>
    <w:rsid w:val="00502A9A"/>
    <w:rsid w:val="00503A54"/>
    <w:rsid w:val="00503CA5"/>
    <w:rsid w:val="005040AF"/>
    <w:rsid w:val="0050416F"/>
    <w:rsid w:val="005044F3"/>
    <w:rsid w:val="005046D5"/>
    <w:rsid w:val="00504C16"/>
    <w:rsid w:val="00504DD4"/>
    <w:rsid w:val="005051F0"/>
    <w:rsid w:val="0050550D"/>
    <w:rsid w:val="00505704"/>
    <w:rsid w:val="00505CDC"/>
    <w:rsid w:val="00506006"/>
    <w:rsid w:val="00506759"/>
    <w:rsid w:val="00506CDD"/>
    <w:rsid w:val="00506D93"/>
    <w:rsid w:val="00506F31"/>
    <w:rsid w:val="00506FCD"/>
    <w:rsid w:val="005072BA"/>
    <w:rsid w:val="00507CBF"/>
    <w:rsid w:val="00510C9B"/>
    <w:rsid w:val="00510CEE"/>
    <w:rsid w:val="005110DA"/>
    <w:rsid w:val="005112D4"/>
    <w:rsid w:val="0051144C"/>
    <w:rsid w:val="00511C62"/>
    <w:rsid w:val="00512046"/>
    <w:rsid w:val="0051205F"/>
    <w:rsid w:val="00512141"/>
    <w:rsid w:val="00512670"/>
    <w:rsid w:val="00512719"/>
    <w:rsid w:val="00512EF9"/>
    <w:rsid w:val="00513289"/>
    <w:rsid w:val="005132C6"/>
    <w:rsid w:val="0051383F"/>
    <w:rsid w:val="00513928"/>
    <w:rsid w:val="005139B9"/>
    <w:rsid w:val="00514746"/>
    <w:rsid w:val="00514CCC"/>
    <w:rsid w:val="00515057"/>
    <w:rsid w:val="0051599A"/>
    <w:rsid w:val="00515A5F"/>
    <w:rsid w:val="00515AA4"/>
    <w:rsid w:val="00515FD7"/>
    <w:rsid w:val="00516344"/>
    <w:rsid w:val="00516389"/>
    <w:rsid w:val="00516C6B"/>
    <w:rsid w:val="00516E8F"/>
    <w:rsid w:val="0051709A"/>
    <w:rsid w:val="0051765C"/>
    <w:rsid w:val="00517B77"/>
    <w:rsid w:val="00517E16"/>
    <w:rsid w:val="005201A8"/>
    <w:rsid w:val="005201D2"/>
    <w:rsid w:val="0052028B"/>
    <w:rsid w:val="005202C9"/>
    <w:rsid w:val="005207EC"/>
    <w:rsid w:val="005208C7"/>
    <w:rsid w:val="005209FC"/>
    <w:rsid w:val="005211F5"/>
    <w:rsid w:val="00521289"/>
    <w:rsid w:val="0052158F"/>
    <w:rsid w:val="005217D1"/>
    <w:rsid w:val="00521946"/>
    <w:rsid w:val="00521D57"/>
    <w:rsid w:val="00521F45"/>
    <w:rsid w:val="00521F9E"/>
    <w:rsid w:val="00522BAD"/>
    <w:rsid w:val="00522D03"/>
    <w:rsid w:val="00523773"/>
    <w:rsid w:val="00523958"/>
    <w:rsid w:val="00523E00"/>
    <w:rsid w:val="00523EA9"/>
    <w:rsid w:val="00524275"/>
    <w:rsid w:val="0052439E"/>
    <w:rsid w:val="00524AD4"/>
    <w:rsid w:val="0052531C"/>
    <w:rsid w:val="005258C7"/>
    <w:rsid w:val="00525967"/>
    <w:rsid w:val="005259A6"/>
    <w:rsid w:val="00526ED6"/>
    <w:rsid w:val="0052784C"/>
    <w:rsid w:val="00527A0F"/>
    <w:rsid w:val="00527BF4"/>
    <w:rsid w:val="00527C1C"/>
    <w:rsid w:val="00527DEF"/>
    <w:rsid w:val="00527F43"/>
    <w:rsid w:val="00530083"/>
    <w:rsid w:val="005306CA"/>
    <w:rsid w:val="00530B4B"/>
    <w:rsid w:val="005310B2"/>
    <w:rsid w:val="00531119"/>
    <w:rsid w:val="0053141D"/>
    <w:rsid w:val="005316AE"/>
    <w:rsid w:val="00531753"/>
    <w:rsid w:val="005319C5"/>
    <w:rsid w:val="00531BE8"/>
    <w:rsid w:val="00531DF7"/>
    <w:rsid w:val="00531F57"/>
    <w:rsid w:val="0053224A"/>
    <w:rsid w:val="005327E3"/>
    <w:rsid w:val="00532926"/>
    <w:rsid w:val="0053295F"/>
    <w:rsid w:val="00532B25"/>
    <w:rsid w:val="00532E9F"/>
    <w:rsid w:val="005334E5"/>
    <w:rsid w:val="0053372B"/>
    <w:rsid w:val="00533DF0"/>
    <w:rsid w:val="0053426E"/>
    <w:rsid w:val="005342AD"/>
    <w:rsid w:val="005345FD"/>
    <w:rsid w:val="00534DEB"/>
    <w:rsid w:val="005350F1"/>
    <w:rsid w:val="005352AC"/>
    <w:rsid w:val="005353C0"/>
    <w:rsid w:val="005353C3"/>
    <w:rsid w:val="005355B5"/>
    <w:rsid w:val="005357E5"/>
    <w:rsid w:val="00535C2A"/>
    <w:rsid w:val="00535E88"/>
    <w:rsid w:val="00536883"/>
    <w:rsid w:val="00536EED"/>
    <w:rsid w:val="005370B8"/>
    <w:rsid w:val="005370BD"/>
    <w:rsid w:val="00537B57"/>
    <w:rsid w:val="00540082"/>
    <w:rsid w:val="0054039B"/>
    <w:rsid w:val="00540413"/>
    <w:rsid w:val="00541136"/>
    <w:rsid w:val="00541503"/>
    <w:rsid w:val="0054150D"/>
    <w:rsid w:val="00541720"/>
    <w:rsid w:val="00541BF7"/>
    <w:rsid w:val="00541C4E"/>
    <w:rsid w:val="00541F35"/>
    <w:rsid w:val="00541F5A"/>
    <w:rsid w:val="005423C0"/>
    <w:rsid w:val="00542665"/>
    <w:rsid w:val="005427B8"/>
    <w:rsid w:val="0054285E"/>
    <w:rsid w:val="00542AE2"/>
    <w:rsid w:val="00542E73"/>
    <w:rsid w:val="00542F99"/>
    <w:rsid w:val="005430B7"/>
    <w:rsid w:val="00543303"/>
    <w:rsid w:val="00543676"/>
    <w:rsid w:val="00543742"/>
    <w:rsid w:val="00543950"/>
    <w:rsid w:val="00543BCE"/>
    <w:rsid w:val="00543DFD"/>
    <w:rsid w:val="00543ED0"/>
    <w:rsid w:val="00543F93"/>
    <w:rsid w:val="00543FFF"/>
    <w:rsid w:val="0054430B"/>
    <w:rsid w:val="005447AD"/>
    <w:rsid w:val="00545406"/>
    <w:rsid w:val="00545598"/>
    <w:rsid w:val="0054580C"/>
    <w:rsid w:val="00545D45"/>
    <w:rsid w:val="00545ED9"/>
    <w:rsid w:val="00545FB1"/>
    <w:rsid w:val="00546056"/>
    <w:rsid w:val="00546A35"/>
    <w:rsid w:val="00546BD3"/>
    <w:rsid w:val="0054725F"/>
    <w:rsid w:val="00547309"/>
    <w:rsid w:val="005473BA"/>
    <w:rsid w:val="0054740E"/>
    <w:rsid w:val="00547661"/>
    <w:rsid w:val="0054780E"/>
    <w:rsid w:val="00547ADF"/>
    <w:rsid w:val="00550115"/>
    <w:rsid w:val="00550133"/>
    <w:rsid w:val="00550375"/>
    <w:rsid w:val="0055045E"/>
    <w:rsid w:val="00550472"/>
    <w:rsid w:val="005507EF"/>
    <w:rsid w:val="00550AFA"/>
    <w:rsid w:val="00550B1A"/>
    <w:rsid w:val="00550BE2"/>
    <w:rsid w:val="00550BFD"/>
    <w:rsid w:val="00550F9E"/>
    <w:rsid w:val="005515A4"/>
    <w:rsid w:val="005515F9"/>
    <w:rsid w:val="0055189B"/>
    <w:rsid w:val="005518C7"/>
    <w:rsid w:val="00551F57"/>
    <w:rsid w:val="00553325"/>
    <w:rsid w:val="0055405A"/>
    <w:rsid w:val="00554545"/>
    <w:rsid w:val="005547C2"/>
    <w:rsid w:val="00554CBD"/>
    <w:rsid w:val="00554F8B"/>
    <w:rsid w:val="0055512F"/>
    <w:rsid w:val="0055522A"/>
    <w:rsid w:val="00555685"/>
    <w:rsid w:val="00555B86"/>
    <w:rsid w:val="00555E80"/>
    <w:rsid w:val="00556050"/>
    <w:rsid w:val="0055623E"/>
    <w:rsid w:val="0055665C"/>
    <w:rsid w:val="00556691"/>
    <w:rsid w:val="00556ACA"/>
    <w:rsid w:val="00556B43"/>
    <w:rsid w:val="0055782B"/>
    <w:rsid w:val="00557B8F"/>
    <w:rsid w:val="005601CA"/>
    <w:rsid w:val="00560446"/>
    <w:rsid w:val="0056089A"/>
    <w:rsid w:val="00560A36"/>
    <w:rsid w:val="00560E6E"/>
    <w:rsid w:val="00561563"/>
    <w:rsid w:val="005619B8"/>
    <w:rsid w:val="00561FBA"/>
    <w:rsid w:val="00562369"/>
    <w:rsid w:val="0056238C"/>
    <w:rsid w:val="005627CB"/>
    <w:rsid w:val="00562A12"/>
    <w:rsid w:val="00562A72"/>
    <w:rsid w:val="00562B0E"/>
    <w:rsid w:val="00562BAB"/>
    <w:rsid w:val="00562E3E"/>
    <w:rsid w:val="0056321E"/>
    <w:rsid w:val="00563510"/>
    <w:rsid w:val="005635FE"/>
    <w:rsid w:val="0056369A"/>
    <w:rsid w:val="005636D7"/>
    <w:rsid w:val="0056377C"/>
    <w:rsid w:val="0056419D"/>
    <w:rsid w:val="00564339"/>
    <w:rsid w:val="00564708"/>
    <w:rsid w:val="00564AB9"/>
    <w:rsid w:val="00564D2F"/>
    <w:rsid w:val="00564FFF"/>
    <w:rsid w:val="0056531D"/>
    <w:rsid w:val="005653C9"/>
    <w:rsid w:val="005657C5"/>
    <w:rsid w:val="00565B3A"/>
    <w:rsid w:val="0056637C"/>
    <w:rsid w:val="00566775"/>
    <w:rsid w:val="0056684D"/>
    <w:rsid w:val="00566B07"/>
    <w:rsid w:val="00567169"/>
    <w:rsid w:val="005673CA"/>
    <w:rsid w:val="005677AD"/>
    <w:rsid w:val="00567962"/>
    <w:rsid w:val="00567AB1"/>
    <w:rsid w:val="00570793"/>
    <w:rsid w:val="00570A0F"/>
    <w:rsid w:val="00570C22"/>
    <w:rsid w:val="00571514"/>
    <w:rsid w:val="0057185F"/>
    <w:rsid w:val="005724EF"/>
    <w:rsid w:val="00572966"/>
    <w:rsid w:val="005729CA"/>
    <w:rsid w:val="005731BD"/>
    <w:rsid w:val="0057327C"/>
    <w:rsid w:val="005735A1"/>
    <w:rsid w:val="00573DEF"/>
    <w:rsid w:val="005746C9"/>
    <w:rsid w:val="005754F8"/>
    <w:rsid w:val="005755D8"/>
    <w:rsid w:val="005757E4"/>
    <w:rsid w:val="005758CF"/>
    <w:rsid w:val="00575BA0"/>
    <w:rsid w:val="00575E83"/>
    <w:rsid w:val="00576A5B"/>
    <w:rsid w:val="0057795A"/>
    <w:rsid w:val="0057796D"/>
    <w:rsid w:val="00577A69"/>
    <w:rsid w:val="00577F68"/>
    <w:rsid w:val="00580836"/>
    <w:rsid w:val="0058171F"/>
    <w:rsid w:val="00581A04"/>
    <w:rsid w:val="00581AAA"/>
    <w:rsid w:val="00582131"/>
    <w:rsid w:val="00582CA1"/>
    <w:rsid w:val="00582EAD"/>
    <w:rsid w:val="00582FAF"/>
    <w:rsid w:val="005833B6"/>
    <w:rsid w:val="005834FA"/>
    <w:rsid w:val="00583717"/>
    <w:rsid w:val="00583730"/>
    <w:rsid w:val="00583948"/>
    <w:rsid w:val="00583A86"/>
    <w:rsid w:val="00583C48"/>
    <w:rsid w:val="00583FB1"/>
    <w:rsid w:val="00583FCA"/>
    <w:rsid w:val="0058411E"/>
    <w:rsid w:val="005841C4"/>
    <w:rsid w:val="00584443"/>
    <w:rsid w:val="0058474A"/>
    <w:rsid w:val="005847B3"/>
    <w:rsid w:val="00584C26"/>
    <w:rsid w:val="00584CA5"/>
    <w:rsid w:val="00584F5D"/>
    <w:rsid w:val="00585430"/>
    <w:rsid w:val="00585606"/>
    <w:rsid w:val="0058562B"/>
    <w:rsid w:val="00585890"/>
    <w:rsid w:val="00585E05"/>
    <w:rsid w:val="0058680A"/>
    <w:rsid w:val="005872F7"/>
    <w:rsid w:val="00587713"/>
    <w:rsid w:val="00587E6D"/>
    <w:rsid w:val="00590348"/>
    <w:rsid w:val="00590A59"/>
    <w:rsid w:val="00590F66"/>
    <w:rsid w:val="00590F6C"/>
    <w:rsid w:val="00590FF3"/>
    <w:rsid w:val="0059123A"/>
    <w:rsid w:val="00591371"/>
    <w:rsid w:val="005918D9"/>
    <w:rsid w:val="00591B3F"/>
    <w:rsid w:val="00591C6A"/>
    <w:rsid w:val="00591F24"/>
    <w:rsid w:val="00591F27"/>
    <w:rsid w:val="00592123"/>
    <w:rsid w:val="0059223A"/>
    <w:rsid w:val="0059254E"/>
    <w:rsid w:val="0059270B"/>
    <w:rsid w:val="0059274A"/>
    <w:rsid w:val="005927AC"/>
    <w:rsid w:val="0059299F"/>
    <w:rsid w:val="00592C81"/>
    <w:rsid w:val="00592F1E"/>
    <w:rsid w:val="00592FCC"/>
    <w:rsid w:val="0059313E"/>
    <w:rsid w:val="0059342E"/>
    <w:rsid w:val="00593737"/>
    <w:rsid w:val="00593B73"/>
    <w:rsid w:val="00593FAA"/>
    <w:rsid w:val="00594590"/>
    <w:rsid w:val="0059488B"/>
    <w:rsid w:val="00594EC0"/>
    <w:rsid w:val="00594EFD"/>
    <w:rsid w:val="0059508F"/>
    <w:rsid w:val="0059536A"/>
    <w:rsid w:val="00595BA0"/>
    <w:rsid w:val="00596214"/>
    <w:rsid w:val="00596358"/>
    <w:rsid w:val="00596529"/>
    <w:rsid w:val="005965F0"/>
    <w:rsid w:val="0059663D"/>
    <w:rsid w:val="00596C52"/>
    <w:rsid w:val="00596D1C"/>
    <w:rsid w:val="00596F52"/>
    <w:rsid w:val="00597025"/>
    <w:rsid w:val="00597135"/>
    <w:rsid w:val="005972E6"/>
    <w:rsid w:val="005973E0"/>
    <w:rsid w:val="0059766C"/>
    <w:rsid w:val="005976F7"/>
    <w:rsid w:val="00597D0F"/>
    <w:rsid w:val="00597F6C"/>
    <w:rsid w:val="005A0020"/>
    <w:rsid w:val="005A07AE"/>
    <w:rsid w:val="005A0A93"/>
    <w:rsid w:val="005A10FF"/>
    <w:rsid w:val="005A12B9"/>
    <w:rsid w:val="005A1965"/>
    <w:rsid w:val="005A1B5F"/>
    <w:rsid w:val="005A1B83"/>
    <w:rsid w:val="005A2611"/>
    <w:rsid w:val="005A2786"/>
    <w:rsid w:val="005A3A1B"/>
    <w:rsid w:val="005A3A96"/>
    <w:rsid w:val="005A3CE3"/>
    <w:rsid w:val="005A3FDC"/>
    <w:rsid w:val="005A4062"/>
    <w:rsid w:val="005A4626"/>
    <w:rsid w:val="005A49B9"/>
    <w:rsid w:val="005A49F3"/>
    <w:rsid w:val="005A4E4D"/>
    <w:rsid w:val="005A53B0"/>
    <w:rsid w:val="005A5E0D"/>
    <w:rsid w:val="005A5EBD"/>
    <w:rsid w:val="005A637F"/>
    <w:rsid w:val="005A6C7A"/>
    <w:rsid w:val="005A6E59"/>
    <w:rsid w:val="005A6E80"/>
    <w:rsid w:val="005A749C"/>
    <w:rsid w:val="005A75CB"/>
    <w:rsid w:val="005A763A"/>
    <w:rsid w:val="005A77AA"/>
    <w:rsid w:val="005A7849"/>
    <w:rsid w:val="005A785D"/>
    <w:rsid w:val="005A7CE0"/>
    <w:rsid w:val="005A7F7E"/>
    <w:rsid w:val="005A7FB7"/>
    <w:rsid w:val="005A7FBE"/>
    <w:rsid w:val="005B0023"/>
    <w:rsid w:val="005B0165"/>
    <w:rsid w:val="005B0296"/>
    <w:rsid w:val="005B04F1"/>
    <w:rsid w:val="005B05B9"/>
    <w:rsid w:val="005B0BDD"/>
    <w:rsid w:val="005B0DD1"/>
    <w:rsid w:val="005B0F64"/>
    <w:rsid w:val="005B10FA"/>
    <w:rsid w:val="005B126B"/>
    <w:rsid w:val="005B1324"/>
    <w:rsid w:val="005B1348"/>
    <w:rsid w:val="005B13BD"/>
    <w:rsid w:val="005B14C8"/>
    <w:rsid w:val="005B1783"/>
    <w:rsid w:val="005B1EE0"/>
    <w:rsid w:val="005B2294"/>
    <w:rsid w:val="005B27D4"/>
    <w:rsid w:val="005B2B21"/>
    <w:rsid w:val="005B2E3B"/>
    <w:rsid w:val="005B3234"/>
    <w:rsid w:val="005B3773"/>
    <w:rsid w:val="005B3876"/>
    <w:rsid w:val="005B3B37"/>
    <w:rsid w:val="005B3CFD"/>
    <w:rsid w:val="005B4844"/>
    <w:rsid w:val="005B4C6B"/>
    <w:rsid w:val="005B4E9E"/>
    <w:rsid w:val="005B53EF"/>
    <w:rsid w:val="005B5795"/>
    <w:rsid w:val="005B5F09"/>
    <w:rsid w:val="005B5F9B"/>
    <w:rsid w:val="005B6204"/>
    <w:rsid w:val="005B62F6"/>
    <w:rsid w:val="005B6363"/>
    <w:rsid w:val="005B68AD"/>
    <w:rsid w:val="005B6EF8"/>
    <w:rsid w:val="005B700F"/>
    <w:rsid w:val="005B7355"/>
    <w:rsid w:val="005B73FF"/>
    <w:rsid w:val="005B782F"/>
    <w:rsid w:val="005B795C"/>
    <w:rsid w:val="005B7BE5"/>
    <w:rsid w:val="005B7F74"/>
    <w:rsid w:val="005C06D8"/>
    <w:rsid w:val="005C0B72"/>
    <w:rsid w:val="005C0BDC"/>
    <w:rsid w:val="005C0EA3"/>
    <w:rsid w:val="005C103B"/>
    <w:rsid w:val="005C1105"/>
    <w:rsid w:val="005C11A4"/>
    <w:rsid w:val="005C1636"/>
    <w:rsid w:val="005C1907"/>
    <w:rsid w:val="005C1C2A"/>
    <w:rsid w:val="005C1D54"/>
    <w:rsid w:val="005C1F99"/>
    <w:rsid w:val="005C20F0"/>
    <w:rsid w:val="005C2107"/>
    <w:rsid w:val="005C22A5"/>
    <w:rsid w:val="005C2510"/>
    <w:rsid w:val="005C2C34"/>
    <w:rsid w:val="005C2E36"/>
    <w:rsid w:val="005C31C1"/>
    <w:rsid w:val="005C31DB"/>
    <w:rsid w:val="005C32CA"/>
    <w:rsid w:val="005C32E9"/>
    <w:rsid w:val="005C33DB"/>
    <w:rsid w:val="005C3581"/>
    <w:rsid w:val="005C3585"/>
    <w:rsid w:val="005C36F5"/>
    <w:rsid w:val="005C3712"/>
    <w:rsid w:val="005C3A10"/>
    <w:rsid w:val="005C3B09"/>
    <w:rsid w:val="005C3C1C"/>
    <w:rsid w:val="005C42BD"/>
    <w:rsid w:val="005C435C"/>
    <w:rsid w:val="005C4A45"/>
    <w:rsid w:val="005C5224"/>
    <w:rsid w:val="005C54D3"/>
    <w:rsid w:val="005C569D"/>
    <w:rsid w:val="005C5837"/>
    <w:rsid w:val="005C597A"/>
    <w:rsid w:val="005C5EA5"/>
    <w:rsid w:val="005C6054"/>
    <w:rsid w:val="005C6156"/>
    <w:rsid w:val="005C61A5"/>
    <w:rsid w:val="005C6214"/>
    <w:rsid w:val="005C63B9"/>
    <w:rsid w:val="005C6480"/>
    <w:rsid w:val="005C6DAD"/>
    <w:rsid w:val="005C6E7A"/>
    <w:rsid w:val="005C7026"/>
    <w:rsid w:val="005C72BF"/>
    <w:rsid w:val="005C733C"/>
    <w:rsid w:val="005C7A25"/>
    <w:rsid w:val="005C7F37"/>
    <w:rsid w:val="005C7FE6"/>
    <w:rsid w:val="005D008B"/>
    <w:rsid w:val="005D0222"/>
    <w:rsid w:val="005D08EE"/>
    <w:rsid w:val="005D0AA6"/>
    <w:rsid w:val="005D0B63"/>
    <w:rsid w:val="005D0EE3"/>
    <w:rsid w:val="005D1307"/>
    <w:rsid w:val="005D16BF"/>
    <w:rsid w:val="005D17D1"/>
    <w:rsid w:val="005D1959"/>
    <w:rsid w:val="005D1BBC"/>
    <w:rsid w:val="005D1CE9"/>
    <w:rsid w:val="005D1D75"/>
    <w:rsid w:val="005D2250"/>
    <w:rsid w:val="005D251C"/>
    <w:rsid w:val="005D29B5"/>
    <w:rsid w:val="005D2A86"/>
    <w:rsid w:val="005D2EE3"/>
    <w:rsid w:val="005D3638"/>
    <w:rsid w:val="005D3666"/>
    <w:rsid w:val="005D3C51"/>
    <w:rsid w:val="005D3D38"/>
    <w:rsid w:val="005D418B"/>
    <w:rsid w:val="005D430C"/>
    <w:rsid w:val="005D4AF5"/>
    <w:rsid w:val="005D4BE6"/>
    <w:rsid w:val="005D4D75"/>
    <w:rsid w:val="005D4DF2"/>
    <w:rsid w:val="005D504F"/>
    <w:rsid w:val="005D50FD"/>
    <w:rsid w:val="005D53B1"/>
    <w:rsid w:val="005D53E8"/>
    <w:rsid w:val="005D62C6"/>
    <w:rsid w:val="005D6489"/>
    <w:rsid w:val="005D69E0"/>
    <w:rsid w:val="005D6AB4"/>
    <w:rsid w:val="005D6AD9"/>
    <w:rsid w:val="005D6AFC"/>
    <w:rsid w:val="005D6E3D"/>
    <w:rsid w:val="005D73F7"/>
    <w:rsid w:val="005D74BA"/>
    <w:rsid w:val="005D78AE"/>
    <w:rsid w:val="005D7ADF"/>
    <w:rsid w:val="005E01C4"/>
    <w:rsid w:val="005E04D4"/>
    <w:rsid w:val="005E073B"/>
    <w:rsid w:val="005E0AC4"/>
    <w:rsid w:val="005E0B63"/>
    <w:rsid w:val="005E0D0B"/>
    <w:rsid w:val="005E0F9F"/>
    <w:rsid w:val="005E105D"/>
    <w:rsid w:val="005E1389"/>
    <w:rsid w:val="005E175E"/>
    <w:rsid w:val="005E1866"/>
    <w:rsid w:val="005E2653"/>
    <w:rsid w:val="005E2833"/>
    <w:rsid w:val="005E28D3"/>
    <w:rsid w:val="005E2BC1"/>
    <w:rsid w:val="005E2C76"/>
    <w:rsid w:val="005E316B"/>
    <w:rsid w:val="005E33B7"/>
    <w:rsid w:val="005E3447"/>
    <w:rsid w:val="005E34CE"/>
    <w:rsid w:val="005E366A"/>
    <w:rsid w:val="005E382A"/>
    <w:rsid w:val="005E38E5"/>
    <w:rsid w:val="005E3CE4"/>
    <w:rsid w:val="005E3F6C"/>
    <w:rsid w:val="005E46F4"/>
    <w:rsid w:val="005E4887"/>
    <w:rsid w:val="005E505B"/>
    <w:rsid w:val="005E5624"/>
    <w:rsid w:val="005E56E3"/>
    <w:rsid w:val="005E57C7"/>
    <w:rsid w:val="005E5B13"/>
    <w:rsid w:val="005E5C50"/>
    <w:rsid w:val="005E5D84"/>
    <w:rsid w:val="005E5DED"/>
    <w:rsid w:val="005E6309"/>
    <w:rsid w:val="005E660F"/>
    <w:rsid w:val="005E68ED"/>
    <w:rsid w:val="005E6A0D"/>
    <w:rsid w:val="005E6B27"/>
    <w:rsid w:val="005E6B7B"/>
    <w:rsid w:val="005E6FF1"/>
    <w:rsid w:val="005E796E"/>
    <w:rsid w:val="005F00B1"/>
    <w:rsid w:val="005F01B1"/>
    <w:rsid w:val="005F0393"/>
    <w:rsid w:val="005F0598"/>
    <w:rsid w:val="005F0DBA"/>
    <w:rsid w:val="005F1103"/>
    <w:rsid w:val="005F11A5"/>
    <w:rsid w:val="005F1753"/>
    <w:rsid w:val="005F1D4F"/>
    <w:rsid w:val="005F2243"/>
    <w:rsid w:val="005F27BC"/>
    <w:rsid w:val="005F2894"/>
    <w:rsid w:val="005F296C"/>
    <w:rsid w:val="005F2A74"/>
    <w:rsid w:val="005F2BA2"/>
    <w:rsid w:val="005F301B"/>
    <w:rsid w:val="005F33CA"/>
    <w:rsid w:val="005F36E6"/>
    <w:rsid w:val="005F3740"/>
    <w:rsid w:val="005F393C"/>
    <w:rsid w:val="005F3956"/>
    <w:rsid w:val="005F3CDA"/>
    <w:rsid w:val="005F3EC0"/>
    <w:rsid w:val="005F4013"/>
    <w:rsid w:val="005F44D7"/>
    <w:rsid w:val="005F536D"/>
    <w:rsid w:val="005F56E0"/>
    <w:rsid w:val="005F59AB"/>
    <w:rsid w:val="005F5BDA"/>
    <w:rsid w:val="005F6704"/>
    <w:rsid w:val="005F6766"/>
    <w:rsid w:val="005F6D4E"/>
    <w:rsid w:val="005F7283"/>
    <w:rsid w:val="005F7286"/>
    <w:rsid w:val="005F7DC3"/>
    <w:rsid w:val="00600097"/>
    <w:rsid w:val="00600370"/>
    <w:rsid w:val="006006F5"/>
    <w:rsid w:val="00600ABC"/>
    <w:rsid w:val="00601344"/>
    <w:rsid w:val="006016FB"/>
    <w:rsid w:val="00601704"/>
    <w:rsid w:val="00601BAF"/>
    <w:rsid w:val="00601C30"/>
    <w:rsid w:val="00601D4A"/>
    <w:rsid w:val="0060229B"/>
    <w:rsid w:val="0060299E"/>
    <w:rsid w:val="00602B25"/>
    <w:rsid w:val="006031EA"/>
    <w:rsid w:val="00603261"/>
    <w:rsid w:val="0060368C"/>
    <w:rsid w:val="006043D9"/>
    <w:rsid w:val="00604436"/>
    <w:rsid w:val="00604987"/>
    <w:rsid w:val="00604F84"/>
    <w:rsid w:val="00605096"/>
    <w:rsid w:val="006050B6"/>
    <w:rsid w:val="00605120"/>
    <w:rsid w:val="00605205"/>
    <w:rsid w:val="006055F1"/>
    <w:rsid w:val="006056E7"/>
    <w:rsid w:val="00605BBA"/>
    <w:rsid w:val="00605C96"/>
    <w:rsid w:val="00605F81"/>
    <w:rsid w:val="006063E3"/>
    <w:rsid w:val="0060669B"/>
    <w:rsid w:val="006068DE"/>
    <w:rsid w:val="00606B2C"/>
    <w:rsid w:val="00606C31"/>
    <w:rsid w:val="00606D3D"/>
    <w:rsid w:val="00606D79"/>
    <w:rsid w:val="00606F95"/>
    <w:rsid w:val="00607048"/>
    <w:rsid w:val="00607115"/>
    <w:rsid w:val="0060719A"/>
    <w:rsid w:val="006071CF"/>
    <w:rsid w:val="00607400"/>
    <w:rsid w:val="00607779"/>
    <w:rsid w:val="006077F4"/>
    <w:rsid w:val="0060783A"/>
    <w:rsid w:val="00607DDC"/>
    <w:rsid w:val="00610A15"/>
    <w:rsid w:val="00610B3A"/>
    <w:rsid w:val="00610E22"/>
    <w:rsid w:val="00610FD8"/>
    <w:rsid w:val="00611447"/>
    <w:rsid w:val="00611528"/>
    <w:rsid w:val="00611905"/>
    <w:rsid w:val="00612130"/>
    <w:rsid w:val="006128AA"/>
    <w:rsid w:val="00612B62"/>
    <w:rsid w:val="00612E18"/>
    <w:rsid w:val="00612F32"/>
    <w:rsid w:val="00612F3F"/>
    <w:rsid w:val="00612F58"/>
    <w:rsid w:val="00612FBB"/>
    <w:rsid w:val="006131BE"/>
    <w:rsid w:val="0061361D"/>
    <w:rsid w:val="00613875"/>
    <w:rsid w:val="006138AA"/>
    <w:rsid w:val="00613C20"/>
    <w:rsid w:val="00613CE9"/>
    <w:rsid w:val="0061427F"/>
    <w:rsid w:val="006142B6"/>
    <w:rsid w:val="006143DD"/>
    <w:rsid w:val="006146A6"/>
    <w:rsid w:val="0061474C"/>
    <w:rsid w:val="00614D19"/>
    <w:rsid w:val="006158BB"/>
    <w:rsid w:val="00616133"/>
    <w:rsid w:val="006168AB"/>
    <w:rsid w:val="00616F41"/>
    <w:rsid w:val="006170D7"/>
    <w:rsid w:val="00617121"/>
    <w:rsid w:val="0061729D"/>
    <w:rsid w:val="006178DB"/>
    <w:rsid w:val="00617AFA"/>
    <w:rsid w:val="00617BE0"/>
    <w:rsid w:val="0062062C"/>
    <w:rsid w:val="0062074E"/>
    <w:rsid w:val="00620879"/>
    <w:rsid w:val="006208F7"/>
    <w:rsid w:val="00620F7A"/>
    <w:rsid w:val="00621176"/>
    <w:rsid w:val="006217DB"/>
    <w:rsid w:val="00622114"/>
    <w:rsid w:val="0062233C"/>
    <w:rsid w:val="006223B3"/>
    <w:rsid w:val="006226CC"/>
    <w:rsid w:val="00622770"/>
    <w:rsid w:val="00622ACA"/>
    <w:rsid w:val="0062358B"/>
    <w:rsid w:val="00623CAC"/>
    <w:rsid w:val="0062410D"/>
    <w:rsid w:val="0062482E"/>
    <w:rsid w:val="00624B0D"/>
    <w:rsid w:val="00624F81"/>
    <w:rsid w:val="00625420"/>
    <w:rsid w:val="00625492"/>
    <w:rsid w:val="006256B8"/>
    <w:rsid w:val="0062597B"/>
    <w:rsid w:val="00625BA0"/>
    <w:rsid w:val="00625BEA"/>
    <w:rsid w:val="00625BEE"/>
    <w:rsid w:val="006261F3"/>
    <w:rsid w:val="0062634B"/>
    <w:rsid w:val="0062640B"/>
    <w:rsid w:val="006264AA"/>
    <w:rsid w:val="00626514"/>
    <w:rsid w:val="00626621"/>
    <w:rsid w:val="00626955"/>
    <w:rsid w:val="00626A77"/>
    <w:rsid w:val="00626CBE"/>
    <w:rsid w:val="00626CD4"/>
    <w:rsid w:val="00627966"/>
    <w:rsid w:val="00627C64"/>
    <w:rsid w:val="00627E00"/>
    <w:rsid w:val="006301B4"/>
    <w:rsid w:val="006303A3"/>
    <w:rsid w:val="006305DF"/>
    <w:rsid w:val="0063067E"/>
    <w:rsid w:val="00630AA0"/>
    <w:rsid w:val="00630AE7"/>
    <w:rsid w:val="00630ED1"/>
    <w:rsid w:val="00630EE1"/>
    <w:rsid w:val="006315DE"/>
    <w:rsid w:val="006316BF"/>
    <w:rsid w:val="006318CD"/>
    <w:rsid w:val="006319D9"/>
    <w:rsid w:val="006327E2"/>
    <w:rsid w:val="00632E11"/>
    <w:rsid w:val="00632EE7"/>
    <w:rsid w:val="0063314C"/>
    <w:rsid w:val="0063370D"/>
    <w:rsid w:val="00633FD9"/>
    <w:rsid w:val="0063475B"/>
    <w:rsid w:val="00634EF3"/>
    <w:rsid w:val="006352E4"/>
    <w:rsid w:val="006356F7"/>
    <w:rsid w:val="0063573D"/>
    <w:rsid w:val="00635766"/>
    <w:rsid w:val="00635792"/>
    <w:rsid w:val="00635890"/>
    <w:rsid w:val="00635A31"/>
    <w:rsid w:val="00635EB6"/>
    <w:rsid w:val="00636116"/>
    <w:rsid w:val="00636529"/>
    <w:rsid w:val="00636A27"/>
    <w:rsid w:val="00636B3A"/>
    <w:rsid w:val="00636BE9"/>
    <w:rsid w:val="00637418"/>
    <w:rsid w:val="00637751"/>
    <w:rsid w:val="00637785"/>
    <w:rsid w:val="00637948"/>
    <w:rsid w:val="00637B24"/>
    <w:rsid w:val="00637EED"/>
    <w:rsid w:val="00637F46"/>
    <w:rsid w:val="00640AB9"/>
    <w:rsid w:val="00640B71"/>
    <w:rsid w:val="00640D1B"/>
    <w:rsid w:val="00640DDA"/>
    <w:rsid w:val="006412A2"/>
    <w:rsid w:val="006414D6"/>
    <w:rsid w:val="006415E9"/>
    <w:rsid w:val="00641BF4"/>
    <w:rsid w:val="0064260D"/>
    <w:rsid w:val="00642851"/>
    <w:rsid w:val="006429E5"/>
    <w:rsid w:val="0064365E"/>
    <w:rsid w:val="00643769"/>
    <w:rsid w:val="006437A5"/>
    <w:rsid w:val="00643A11"/>
    <w:rsid w:val="006443ED"/>
    <w:rsid w:val="00644527"/>
    <w:rsid w:val="00644BE0"/>
    <w:rsid w:val="00644D37"/>
    <w:rsid w:val="00644D58"/>
    <w:rsid w:val="00644E5C"/>
    <w:rsid w:val="00644F70"/>
    <w:rsid w:val="00645021"/>
    <w:rsid w:val="0064581D"/>
    <w:rsid w:val="0064600D"/>
    <w:rsid w:val="00646114"/>
    <w:rsid w:val="0064611D"/>
    <w:rsid w:val="006464F6"/>
    <w:rsid w:val="0064670E"/>
    <w:rsid w:val="00646999"/>
    <w:rsid w:val="00646B2C"/>
    <w:rsid w:val="00646D6C"/>
    <w:rsid w:val="00647072"/>
    <w:rsid w:val="006472F4"/>
    <w:rsid w:val="006473A6"/>
    <w:rsid w:val="0064745B"/>
    <w:rsid w:val="006474CD"/>
    <w:rsid w:val="006474EB"/>
    <w:rsid w:val="00647623"/>
    <w:rsid w:val="00647675"/>
    <w:rsid w:val="00647868"/>
    <w:rsid w:val="00647980"/>
    <w:rsid w:val="00647C56"/>
    <w:rsid w:val="00647CDC"/>
    <w:rsid w:val="00647DA4"/>
    <w:rsid w:val="00647FE0"/>
    <w:rsid w:val="00650206"/>
    <w:rsid w:val="006513A6"/>
    <w:rsid w:val="006516A4"/>
    <w:rsid w:val="00651B60"/>
    <w:rsid w:val="00651B62"/>
    <w:rsid w:val="006525E5"/>
    <w:rsid w:val="00652A3A"/>
    <w:rsid w:val="00652AB1"/>
    <w:rsid w:val="00652BBA"/>
    <w:rsid w:val="00652F8E"/>
    <w:rsid w:val="00653148"/>
    <w:rsid w:val="00653938"/>
    <w:rsid w:val="00653AA8"/>
    <w:rsid w:val="00653CEB"/>
    <w:rsid w:val="00653D45"/>
    <w:rsid w:val="006544D6"/>
    <w:rsid w:val="0065461B"/>
    <w:rsid w:val="00654749"/>
    <w:rsid w:val="00654954"/>
    <w:rsid w:val="00655048"/>
    <w:rsid w:val="006552D2"/>
    <w:rsid w:val="00655313"/>
    <w:rsid w:val="006553BC"/>
    <w:rsid w:val="00655472"/>
    <w:rsid w:val="00655482"/>
    <w:rsid w:val="0065552C"/>
    <w:rsid w:val="0065552E"/>
    <w:rsid w:val="00655556"/>
    <w:rsid w:val="006556A4"/>
    <w:rsid w:val="0065585D"/>
    <w:rsid w:val="00655871"/>
    <w:rsid w:val="00655896"/>
    <w:rsid w:val="0065596D"/>
    <w:rsid w:val="00655A12"/>
    <w:rsid w:val="00655AF3"/>
    <w:rsid w:val="00655FB9"/>
    <w:rsid w:val="006574B0"/>
    <w:rsid w:val="0065754C"/>
    <w:rsid w:val="006576D7"/>
    <w:rsid w:val="00657926"/>
    <w:rsid w:val="006602D4"/>
    <w:rsid w:val="006602EB"/>
    <w:rsid w:val="00660598"/>
    <w:rsid w:val="00660867"/>
    <w:rsid w:val="006608F5"/>
    <w:rsid w:val="00660A06"/>
    <w:rsid w:val="00660C0C"/>
    <w:rsid w:val="0066134D"/>
    <w:rsid w:val="006615CE"/>
    <w:rsid w:val="00661777"/>
    <w:rsid w:val="00661848"/>
    <w:rsid w:val="00661977"/>
    <w:rsid w:val="00661B83"/>
    <w:rsid w:val="00661CC0"/>
    <w:rsid w:val="0066206F"/>
    <w:rsid w:val="00662072"/>
    <w:rsid w:val="00662364"/>
    <w:rsid w:val="00662629"/>
    <w:rsid w:val="006627D9"/>
    <w:rsid w:val="00662840"/>
    <w:rsid w:val="00662883"/>
    <w:rsid w:val="00662B60"/>
    <w:rsid w:val="00662D68"/>
    <w:rsid w:val="006630D4"/>
    <w:rsid w:val="00663132"/>
    <w:rsid w:val="006638F5"/>
    <w:rsid w:val="00663A6E"/>
    <w:rsid w:val="00663D7D"/>
    <w:rsid w:val="00663F7B"/>
    <w:rsid w:val="00664046"/>
    <w:rsid w:val="00664464"/>
    <w:rsid w:val="00664771"/>
    <w:rsid w:val="00664AD5"/>
    <w:rsid w:val="00664FD1"/>
    <w:rsid w:val="00665045"/>
    <w:rsid w:val="00665277"/>
    <w:rsid w:val="006652D9"/>
    <w:rsid w:val="00665622"/>
    <w:rsid w:val="0066581C"/>
    <w:rsid w:val="00665992"/>
    <w:rsid w:val="00665D7E"/>
    <w:rsid w:val="006665F5"/>
    <w:rsid w:val="0066666B"/>
    <w:rsid w:val="006666C7"/>
    <w:rsid w:val="0066697A"/>
    <w:rsid w:val="00666C00"/>
    <w:rsid w:val="00666E97"/>
    <w:rsid w:val="00666FE5"/>
    <w:rsid w:val="00667436"/>
    <w:rsid w:val="006674FB"/>
    <w:rsid w:val="0066776C"/>
    <w:rsid w:val="00667C6F"/>
    <w:rsid w:val="00667C88"/>
    <w:rsid w:val="00667CD5"/>
    <w:rsid w:val="006705EC"/>
    <w:rsid w:val="0067080C"/>
    <w:rsid w:val="00670F61"/>
    <w:rsid w:val="00671153"/>
    <w:rsid w:val="0067140F"/>
    <w:rsid w:val="0067181B"/>
    <w:rsid w:val="00671F5E"/>
    <w:rsid w:val="00672173"/>
    <w:rsid w:val="00672258"/>
    <w:rsid w:val="00672304"/>
    <w:rsid w:val="006725A7"/>
    <w:rsid w:val="0067262C"/>
    <w:rsid w:val="00672B9E"/>
    <w:rsid w:val="00672BD3"/>
    <w:rsid w:val="00672FBB"/>
    <w:rsid w:val="00672FCA"/>
    <w:rsid w:val="006731E6"/>
    <w:rsid w:val="00673549"/>
    <w:rsid w:val="006736B3"/>
    <w:rsid w:val="00673BB7"/>
    <w:rsid w:val="00673BF2"/>
    <w:rsid w:val="00673E87"/>
    <w:rsid w:val="0067441B"/>
    <w:rsid w:val="00674C2F"/>
    <w:rsid w:val="006757BA"/>
    <w:rsid w:val="00675A98"/>
    <w:rsid w:val="00675D60"/>
    <w:rsid w:val="00675DB0"/>
    <w:rsid w:val="00676122"/>
    <w:rsid w:val="0067627E"/>
    <w:rsid w:val="00676C40"/>
    <w:rsid w:val="00676E1A"/>
    <w:rsid w:val="006773C2"/>
    <w:rsid w:val="00677B43"/>
    <w:rsid w:val="00677CB2"/>
    <w:rsid w:val="00677DC2"/>
    <w:rsid w:val="00680260"/>
    <w:rsid w:val="006806BB"/>
    <w:rsid w:val="00680DCD"/>
    <w:rsid w:val="0068102F"/>
    <w:rsid w:val="006811FE"/>
    <w:rsid w:val="00681257"/>
    <w:rsid w:val="006815C1"/>
    <w:rsid w:val="00681624"/>
    <w:rsid w:val="0068176F"/>
    <w:rsid w:val="006817D5"/>
    <w:rsid w:val="006818C1"/>
    <w:rsid w:val="00681944"/>
    <w:rsid w:val="00681987"/>
    <w:rsid w:val="00681E17"/>
    <w:rsid w:val="00681EB9"/>
    <w:rsid w:val="0068215A"/>
    <w:rsid w:val="006821E0"/>
    <w:rsid w:val="00682580"/>
    <w:rsid w:val="006825BD"/>
    <w:rsid w:val="006828C4"/>
    <w:rsid w:val="006828FD"/>
    <w:rsid w:val="00682D8C"/>
    <w:rsid w:val="00683FEC"/>
    <w:rsid w:val="0068535E"/>
    <w:rsid w:val="006853C9"/>
    <w:rsid w:val="006854C8"/>
    <w:rsid w:val="00685B6D"/>
    <w:rsid w:val="00685D87"/>
    <w:rsid w:val="0068611B"/>
    <w:rsid w:val="006863FD"/>
    <w:rsid w:val="00686409"/>
    <w:rsid w:val="00686B98"/>
    <w:rsid w:val="00686D92"/>
    <w:rsid w:val="00686FA7"/>
    <w:rsid w:val="006879D7"/>
    <w:rsid w:val="006900E7"/>
    <w:rsid w:val="006901AD"/>
    <w:rsid w:val="00690B1B"/>
    <w:rsid w:val="00690B21"/>
    <w:rsid w:val="00691493"/>
    <w:rsid w:val="0069149A"/>
    <w:rsid w:val="00691800"/>
    <w:rsid w:val="00692124"/>
    <w:rsid w:val="0069280F"/>
    <w:rsid w:val="00692972"/>
    <w:rsid w:val="00693038"/>
    <w:rsid w:val="00693323"/>
    <w:rsid w:val="0069344C"/>
    <w:rsid w:val="006935E2"/>
    <w:rsid w:val="00693732"/>
    <w:rsid w:val="00693758"/>
    <w:rsid w:val="0069375C"/>
    <w:rsid w:val="006937E6"/>
    <w:rsid w:val="00693D2C"/>
    <w:rsid w:val="00693E3E"/>
    <w:rsid w:val="00693F14"/>
    <w:rsid w:val="006940B7"/>
    <w:rsid w:val="006942D1"/>
    <w:rsid w:val="00694553"/>
    <w:rsid w:val="006947B1"/>
    <w:rsid w:val="00695342"/>
    <w:rsid w:val="006955E7"/>
    <w:rsid w:val="006957DA"/>
    <w:rsid w:val="00695C27"/>
    <w:rsid w:val="0069601A"/>
    <w:rsid w:val="0069650D"/>
    <w:rsid w:val="006967D8"/>
    <w:rsid w:val="00696AD4"/>
    <w:rsid w:val="006970E5"/>
    <w:rsid w:val="00697148"/>
    <w:rsid w:val="006974A5"/>
    <w:rsid w:val="006978E2"/>
    <w:rsid w:val="00697AC4"/>
    <w:rsid w:val="00697E8A"/>
    <w:rsid w:val="006A0065"/>
    <w:rsid w:val="006A023D"/>
    <w:rsid w:val="006A0491"/>
    <w:rsid w:val="006A0519"/>
    <w:rsid w:val="006A06E0"/>
    <w:rsid w:val="006A0B3F"/>
    <w:rsid w:val="006A0E16"/>
    <w:rsid w:val="006A10CB"/>
    <w:rsid w:val="006A1162"/>
    <w:rsid w:val="006A1187"/>
    <w:rsid w:val="006A11EC"/>
    <w:rsid w:val="006A130B"/>
    <w:rsid w:val="006A1F15"/>
    <w:rsid w:val="006A26BA"/>
    <w:rsid w:val="006A275C"/>
    <w:rsid w:val="006A2878"/>
    <w:rsid w:val="006A2D90"/>
    <w:rsid w:val="006A3397"/>
    <w:rsid w:val="006A348B"/>
    <w:rsid w:val="006A3CD3"/>
    <w:rsid w:val="006A423C"/>
    <w:rsid w:val="006A4506"/>
    <w:rsid w:val="006A4510"/>
    <w:rsid w:val="006A46CA"/>
    <w:rsid w:val="006A4B6F"/>
    <w:rsid w:val="006A55A9"/>
    <w:rsid w:val="006A5746"/>
    <w:rsid w:val="006A57F5"/>
    <w:rsid w:val="006A5A51"/>
    <w:rsid w:val="006A5B83"/>
    <w:rsid w:val="006A5ECA"/>
    <w:rsid w:val="006A64F1"/>
    <w:rsid w:val="006A66F3"/>
    <w:rsid w:val="006A6785"/>
    <w:rsid w:val="006A6BF9"/>
    <w:rsid w:val="006A6EA1"/>
    <w:rsid w:val="006A6FA4"/>
    <w:rsid w:val="006A720C"/>
    <w:rsid w:val="006A7602"/>
    <w:rsid w:val="006A7C33"/>
    <w:rsid w:val="006B03A4"/>
    <w:rsid w:val="006B03F3"/>
    <w:rsid w:val="006B0626"/>
    <w:rsid w:val="006B143B"/>
    <w:rsid w:val="006B14E1"/>
    <w:rsid w:val="006B1A93"/>
    <w:rsid w:val="006B1F4A"/>
    <w:rsid w:val="006B226E"/>
    <w:rsid w:val="006B24D5"/>
    <w:rsid w:val="006B2561"/>
    <w:rsid w:val="006B2982"/>
    <w:rsid w:val="006B2CC2"/>
    <w:rsid w:val="006B2DEF"/>
    <w:rsid w:val="006B3338"/>
    <w:rsid w:val="006B3476"/>
    <w:rsid w:val="006B3920"/>
    <w:rsid w:val="006B4021"/>
    <w:rsid w:val="006B448F"/>
    <w:rsid w:val="006B4503"/>
    <w:rsid w:val="006B45CD"/>
    <w:rsid w:val="006B4F1A"/>
    <w:rsid w:val="006B4F95"/>
    <w:rsid w:val="006B57E7"/>
    <w:rsid w:val="006B6E19"/>
    <w:rsid w:val="006B6E7A"/>
    <w:rsid w:val="006B6F09"/>
    <w:rsid w:val="006B7066"/>
    <w:rsid w:val="006B717A"/>
    <w:rsid w:val="006B7AB1"/>
    <w:rsid w:val="006B7C34"/>
    <w:rsid w:val="006B7C46"/>
    <w:rsid w:val="006B8036"/>
    <w:rsid w:val="006C01AA"/>
    <w:rsid w:val="006C04DB"/>
    <w:rsid w:val="006C0BE7"/>
    <w:rsid w:val="006C1439"/>
    <w:rsid w:val="006C16BF"/>
    <w:rsid w:val="006C18D2"/>
    <w:rsid w:val="006C1B76"/>
    <w:rsid w:val="006C1BC0"/>
    <w:rsid w:val="006C1C76"/>
    <w:rsid w:val="006C1EDE"/>
    <w:rsid w:val="006C2DAD"/>
    <w:rsid w:val="006C3486"/>
    <w:rsid w:val="006C3F5A"/>
    <w:rsid w:val="006C42B2"/>
    <w:rsid w:val="006C4376"/>
    <w:rsid w:val="006C46DC"/>
    <w:rsid w:val="006C49B8"/>
    <w:rsid w:val="006C5043"/>
    <w:rsid w:val="006C52C8"/>
    <w:rsid w:val="006C558B"/>
    <w:rsid w:val="006C59F3"/>
    <w:rsid w:val="006C5A98"/>
    <w:rsid w:val="006C5B4E"/>
    <w:rsid w:val="006C5E16"/>
    <w:rsid w:val="006C5EAE"/>
    <w:rsid w:val="006C6187"/>
    <w:rsid w:val="006C6345"/>
    <w:rsid w:val="006C63E6"/>
    <w:rsid w:val="006C6840"/>
    <w:rsid w:val="006C6D5E"/>
    <w:rsid w:val="006C6E6E"/>
    <w:rsid w:val="006C706E"/>
    <w:rsid w:val="006C70F4"/>
    <w:rsid w:val="006C7360"/>
    <w:rsid w:val="006C750F"/>
    <w:rsid w:val="006C760D"/>
    <w:rsid w:val="006C7E75"/>
    <w:rsid w:val="006D04DF"/>
    <w:rsid w:val="006D058C"/>
    <w:rsid w:val="006D0909"/>
    <w:rsid w:val="006D09E6"/>
    <w:rsid w:val="006D0DE9"/>
    <w:rsid w:val="006D1358"/>
    <w:rsid w:val="006D1AC4"/>
    <w:rsid w:val="006D2286"/>
    <w:rsid w:val="006D2439"/>
    <w:rsid w:val="006D26DF"/>
    <w:rsid w:val="006D3024"/>
    <w:rsid w:val="006D3068"/>
    <w:rsid w:val="006D3438"/>
    <w:rsid w:val="006D34F9"/>
    <w:rsid w:val="006D3A8F"/>
    <w:rsid w:val="006D3C01"/>
    <w:rsid w:val="006D3DBC"/>
    <w:rsid w:val="006D3E7C"/>
    <w:rsid w:val="006D411F"/>
    <w:rsid w:val="006D438F"/>
    <w:rsid w:val="006D5744"/>
    <w:rsid w:val="006D583C"/>
    <w:rsid w:val="006D5B80"/>
    <w:rsid w:val="006D69AB"/>
    <w:rsid w:val="006D6BE5"/>
    <w:rsid w:val="006D6E15"/>
    <w:rsid w:val="006D6F45"/>
    <w:rsid w:val="006D7549"/>
    <w:rsid w:val="006D7FF9"/>
    <w:rsid w:val="006E0818"/>
    <w:rsid w:val="006E0FB8"/>
    <w:rsid w:val="006E105C"/>
    <w:rsid w:val="006E125D"/>
    <w:rsid w:val="006E1689"/>
    <w:rsid w:val="006E1729"/>
    <w:rsid w:val="006E17E3"/>
    <w:rsid w:val="006E1FF6"/>
    <w:rsid w:val="006E22BC"/>
    <w:rsid w:val="006E2301"/>
    <w:rsid w:val="006E2CAB"/>
    <w:rsid w:val="006E2CC4"/>
    <w:rsid w:val="006E31D1"/>
    <w:rsid w:val="006E31DE"/>
    <w:rsid w:val="006E36DF"/>
    <w:rsid w:val="006E3916"/>
    <w:rsid w:val="006E392C"/>
    <w:rsid w:val="006E3A6F"/>
    <w:rsid w:val="006E3B83"/>
    <w:rsid w:val="006E3D30"/>
    <w:rsid w:val="006E3EDD"/>
    <w:rsid w:val="006E3FA7"/>
    <w:rsid w:val="006E4104"/>
    <w:rsid w:val="006E4E2E"/>
    <w:rsid w:val="006E4E82"/>
    <w:rsid w:val="006E4F16"/>
    <w:rsid w:val="006E53E5"/>
    <w:rsid w:val="006E62B0"/>
    <w:rsid w:val="006E6369"/>
    <w:rsid w:val="006E67FD"/>
    <w:rsid w:val="006E69F3"/>
    <w:rsid w:val="006E6C71"/>
    <w:rsid w:val="006E77FD"/>
    <w:rsid w:val="006E7D0F"/>
    <w:rsid w:val="006E7DC7"/>
    <w:rsid w:val="006F065D"/>
    <w:rsid w:val="006F0E05"/>
    <w:rsid w:val="006F128F"/>
    <w:rsid w:val="006F18C8"/>
    <w:rsid w:val="006F1B61"/>
    <w:rsid w:val="006F1C8B"/>
    <w:rsid w:val="006F1DAB"/>
    <w:rsid w:val="006F27E9"/>
    <w:rsid w:val="006F3A79"/>
    <w:rsid w:val="006F3C99"/>
    <w:rsid w:val="006F3DCC"/>
    <w:rsid w:val="006F3E13"/>
    <w:rsid w:val="006F4099"/>
    <w:rsid w:val="006F4966"/>
    <w:rsid w:val="006F4B12"/>
    <w:rsid w:val="006F4CD8"/>
    <w:rsid w:val="006F4E38"/>
    <w:rsid w:val="006F4F2A"/>
    <w:rsid w:val="006F4F95"/>
    <w:rsid w:val="006F557A"/>
    <w:rsid w:val="006F55C5"/>
    <w:rsid w:val="006F57B1"/>
    <w:rsid w:val="006F58F1"/>
    <w:rsid w:val="006F5941"/>
    <w:rsid w:val="006F5E46"/>
    <w:rsid w:val="006F6288"/>
    <w:rsid w:val="006F634A"/>
    <w:rsid w:val="006F6426"/>
    <w:rsid w:val="006F666E"/>
    <w:rsid w:val="006F6C0E"/>
    <w:rsid w:val="006F6D41"/>
    <w:rsid w:val="006F704B"/>
    <w:rsid w:val="006F7249"/>
    <w:rsid w:val="006F7830"/>
    <w:rsid w:val="006F7869"/>
    <w:rsid w:val="006F79C3"/>
    <w:rsid w:val="006F7F2A"/>
    <w:rsid w:val="00700449"/>
    <w:rsid w:val="00700712"/>
    <w:rsid w:val="00700783"/>
    <w:rsid w:val="00700E68"/>
    <w:rsid w:val="00701101"/>
    <w:rsid w:val="00701313"/>
    <w:rsid w:val="00701345"/>
    <w:rsid w:val="0070137B"/>
    <w:rsid w:val="00702007"/>
    <w:rsid w:val="00702304"/>
    <w:rsid w:val="00702359"/>
    <w:rsid w:val="00702D07"/>
    <w:rsid w:val="007031EB"/>
    <w:rsid w:val="0070393A"/>
    <w:rsid w:val="00704B77"/>
    <w:rsid w:val="00704FCA"/>
    <w:rsid w:val="007053F2"/>
    <w:rsid w:val="007055AC"/>
    <w:rsid w:val="007056CA"/>
    <w:rsid w:val="00705918"/>
    <w:rsid w:val="00705AA1"/>
    <w:rsid w:val="0070635A"/>
    <w:rsid w:val="00706B13"/>
    <w:rsid w:val="00706B7D"/>
    <w:rsid w:val="00706C63"/>
    <w:rsid w:val="007079B5"/>
    <w:rsid w:val="00707F22"/>
    <w:rsid w:val="00710386"/>
    <w:rsid w:val="00710915"/>
    <w:rsid w:val="00710BB7"/>
    <w:rsid w:val="00710DA1"/>
    <w:rsid w:val="00710F3B"/>
    <w:rsid w:val="00711C17"/>
    <w:rsid w:val="00711C60"/>
    <w:rsid w:val="00711D25"/>
    <w:rsid w:val="00712D65"/>
    <w:rsid w:val="00712DD1"/>
    <w:rsid w:val="0071308F"/>
    <w:rsid w:val="007130F2"/>
    <w:rsid w:val="007139B9"/>
    <w:rsid w:val="00713AA2"/>
    <w:rsid w:val="00713AB9"/>
    <w:rsid w:val="00713B07"/>
    <w:rsid w:val="00713E72"/>
    <w:rsid w:val="007144F2"/>
    <w:rsid w:val="00714885"/>
    <w:rsid w:val="00714981"/>
    <w:rsid w:val="00714C01"/>
    <w:rsid w:val="00714CC0"/>
    <w:rsid w:val="00714F71"/>
    <w:rsid w:val="00715013"/>
    <w:rsid w:val="0071518E"/>
    <w:rsid w:val="007157CB"/>
    <w:rsid w:val="00715BF2"/>
    <w:rsid w:val="00715FB3"/>
    <w:rsid w:val="00716376"/>
    <w:rsid w:val="0071643A"/>
    <w:rsid w:val="00716584"/>
    <w:rsid w:val="00716A9A"/>
    <w:rsid w:val="00716BED"/>
    <w:rsid w:val="00716D63"/>
    <w:rsid w:val="00717023"/>
    <w:rsid w:val="0071719B"/>
    <w:rsid w:val="00717210"/>
    <w:rsid w:val="00717393"/>
    <w:rsid w:val="007173E9"/>
    <w:rsid w:val="007175A4"/>
    <w:rsid w:val="00717750"/>
    <w:rsid w:val="00717F47"/>
    <w:rsid w:val="00720418"/>
    <w:rsid w:val="00720DBD"/>
    <w:rsid w:val="00721120"/>
    <w:rsid w:val="007213CB"/>
    <w:rsid w:val="007215C9"/>
    <w:rsid w:val="007216A4"/>
    <w:rsid w:val="00721A13"/>
    <w:rsid w:val="00721A4C"/>
    <w:rsid w:val="00721B93"/>
    <w:rsid w:val="007220C0"/>
    <w:rsid w:val="007225E1"/>
    <w:rsid w:val="00722958"/>
    <w:rsid w:val="00722B7A"/>
    <w:rsid w:val="00722DBE"/>
    <w:rsid w:val="007230B4"/>
    <w:rsid w:val="0072315E"/>
    <w:rsid w:val="007232EA"/>
    <w:rsid w:val="00723702"/>
    <w:rsid w:val="007240C4"/>
    <w:rsid w:val="0072421C"/>
    <w:rsid w:val="007242CD"/>
    <w:rsid w:val="0072438F"/>
    <w:rsid w:val="007246F4"/>
    <w:rsid w:val="007246FD"/>
    <w:rsid w:val="0072472E"/>
    <w:rsid w:val="00724853"/>
    <w:rsid w:val="00724C14"/>
    <w:rsid w:val="00724D49"/>
    <w:rsid w:val="00724F5B"/>
    <w:rsid w:val="007252C5"/>
    <w:rsid w:val="00726064"/>
    <w:rsid w:val="0072634B"/>
    <w:rsid w:val="0072650F"/>
    <w:rsid w:val="0072692B"/>
    <w:rsid w:val="00726B97"/>
    <w:rsid w:val="00726FB2"/>
    <w:rsid w:val="00726FCE"/>
    <w:rsid w:val="00727148"/>
    <w:rsid w:val="0072721F"/>
    <w:rsid w:val="007272E2"/>
    <w:rsid w:val="00727533"/>
    <w:rsid w:val="0072761B"/>
    <w:rsid w:val="00727958"/>
    <w:rsid w:val="00727D46"/>
    <w:rsid w:val="00727EE8"/>
    <w:rsid w:val="007301F0"/>
    <w:rsid w:val="007303DD"/>
    <w:rsid w:val="0073083E"/>
    <w:rsid w:val="00730DB1"/>
    <w:rsid w:val="0073129F"/>
    <w:rsid w:val="00731532"/>
    <w:rsid w:val="00731572"/>
    <w:rsid w:val="007315A4"/>
    <w:rsid w:val="00731621"/>
    <w:rsid w:val="00731673"/>
    <w:rsid w:val="00731DFF"/>
    <w:rsid w:val="00731F53"/>
    <w:rsid w:val="00732138"/>
    <w:rsid w:val="00732606"/>
    <w:rsid w:val="00732708"/>
    <w:rsid w:val="00732803"/>
    <w:rsid w:val="0073311B"/>
    <w:rsid w:val="00733186"/>
    <w:rsid w:val="00733295"/>
    <w:rsid w:val="0073375D"/>
    <w:rsid w:val="00733E14"/>
    <w:rsid w:val="00733FC4"/>
    <w:rsid w:val="00734223"/>
    <w:rsid w:val="007344C7"/>
    <w:rsid w:val="0073470B"/>
    <w:rsid w:val="00734ACE"/>
    <w:rsid w:val="00734B8E"/>
    <w:rsid w:val="00734D28"/>
    <w:rsid w:val="00734D98"/>
    <w:rsid w:val="00734FDE"/>
    <w:rsid w:val="007354D6"/>
    <w:rsid w:val="00735927"/>
    <w:rsid w:val="00735B24"/>
    <w:rsid w:val="00736FED"/>
    <w:rsid w:val="0073721E"/>
    <w:rsid w:val="0073735C"/>
    <w:rsid w:val="007375C5"/>
    <w:rsid w:val="00737612"/>
    <w:rsid w:val="0073764E"/>
    <w:rsid w:val="00737711"/>
    <w:rsid w:val="00737882"/>
    <w:rsid w:val="00740AED"/>
    <w:rsid w:val="00741602"/>
    <w:rsid w:val="00741701"/>
    <w:rsid w:val="007419B1"/>
    <w:rsid w:val="007419FF"/>
    <w:rsid w:val="00741BED"/>
    <w:rsid w:val="00741C9F"/>
    <w:rsid w:val="00741E8B"/>
    <w:rsid w:val="00741F2F"/>
    <w:rsid w:val="00742328"/>
    <w:rsid w:val="00742335"/>
    <w:rsid w:val="0074262F"/>
    <w:rsid w:val="00742E68"/>
    <w:rsid w:val="0074301E"/>
    <w:rsid w:val="0074333A"/>
    <w:rsid w:val="00743A07"/>
    <w:rsid w:val="00743BEB"/>
    <w:rsid w:val="00743D27"/>
    <w:rsid w:val="00743E02"/>
    <w:rsid w:val="00743F26"/>
    <w:rsid w:val="00743F92"/>
    <w:rsid w:val="007444B4"/>
    <w:rsid w:val="007446D9"/>
    <w:rsid w:val="00745062"/>
    <w:rsid w:val="007453B1"/>
    <w:rsid w:val="00745713"/>
    <w:rsid w:val="00745844"/>
    <w:rsid w:val="00745C71"/>
    <w:rsid w:val="00745D1F"/>
    <w:rsid w:val="00745D50"/>
    <w:rsid w:val="00745DE4"/>
    <w:rsid w:val="007460E9"/>
    <w:rsid w:val="007465F2"/>
    <w:rsid w:val="00746B5D"/>
    <w:rsid w:val="00746D2D"/>
    <w:rsid w:val="007479E7"/>
    <w:rsid w:val="00747B18"/>
    <w:rsid w:val="00747B67"/>
    <w:rsid w:val="00747B93"/>
    <w:rsid w:val="00747FC1"/>
    <w:rsid w:val="007506B7"/>
    <w:rsid w:val="00750700"/>
    <w:rsid w:val="00750DEB"/>
    <w:rsid w:val="00750DF2"/>
    <w:rsid w:val="00750F37"/>
    <w:rsid w:val="007516B9"/>
    <w:rsid w:val="00751AA1"/>
    <w:rsid w:val="007521EE"/>
    <w:rsid w:val="0075236E"/>
    <w:rsid w:val="00752533"/>
    <w:rsid w:val="0075277C"/>
    <w:rsid w:val="00752E26"/>
    <w:rsid w:val="00753082"/>
    <w:rsid w:val="00753114"/>
    <w:rsid w:val="0075342F"/>
    <w:rsid w:val="0075394C"/>
    <w:rsid w:val="00753DB2"/>
    <w:rsid w:val="00753E35"/>
    <w:rsid w:val="00753F12"/>
    <w:rsid w:val="00753F2F"/>
    <w:rsid w:val="007542B7"/>
    <w:rsid w:val="007545E0"/>
    <w:rsid w:val="0075484C"/>
    <w:rsid w:val="00754868"/>
    <w:rsid w:val="00754F22"/>
    <w:rsid w:val="0075509A"/>
    <w:rsid w:val="00755194"/>
    <w:rsid w:val="00755646"/>
    <w:rsid w:val="007556A8"/>
    <w:rsid w:val="007558FB"/>
    <w:rsid w:val="00755AD7"/>
    <w:rsid w:val="00755C67"/>
    <w:rsid w:val="007562FC"/>
    <w:rsid w:val="0075643F"/>
    <w:rsid w:val="007565D3"/>
    <w:rsid w:val="007566F0"/>
    <w:rsid w:val="0075684A"/>
    <w:rsid w:val="00756F38"/>
    <w:rsid w:val="007570AF"/>
    <w:rsid w:val="007571DF"/>
    <w:rsid w:val="00757273"/>
    <w:rsid w:val="0075765F"/>
    <w:rsid w:val="00757791"/>
    <w:rsid w:val="00757A37"/>
    <w:rsid w:val="00757DD8"/>
    <w:rsid w:val="00760082"/>
    <w:rsid w:val="007601F8"/>
    <w:rsid w:val="007606B8"/>
    <w:rsid w:val="00760BAB"/>
    <w:rsid w:val="00761064"/>
    <w:rsid w:val="00761206"/>
    <w:rsid w:val="007614FA"/>
    <w:rsid w:val="007617F1"/>
    <w:rsid w:val="00761D68"/>
    <w:rsid w:val="007622F4"/>
    <w:rsid w:val="00762347"/>
    <w:rsid w:val="007628A2"/>
    <w:rsid w:val="007629AA"/>
    <w:rsid w:val="0076333E"/>
    <w:rsid w:val="00763464"/>
    <w:rsid w:val="00763AEA"/>
    <w:rsid w:val="00763D4D"/>
    <w:rsid w:val="00763E73"/>
    <w:rsid w:val="00764020"/>
    <w:rsid w:val="0076499D"/>
    <w:rsid w:val="00764A87"/>
    <w:rsid w:val="00764FFD"/>
    <w:rsid w:val="00765889"/>
    <w:rsid w:val="00765920"/>
    <w:rsid w:val="007662DF"/>
    <w:rsid w:val="00766B5B"/>
    <w:rsid w:val="00766C8E"/>
    <w:rsid w:val="00766DC3"/>
    <w:rsid w:val="00766F28"/>
    <w:rsid w:val="007670D6"/>
    <w:rsid w:val="007671E1"/>
    <w:rsid w:val="00767610"/>
    <w:rsid w:val="00767941"/>
    <w:rsid w:val="00767D03"/>
    <w:rsid w:val="00767E35"/>
    <w:rsid w:val="0077015E"/>
    <w:rsid w:val="00770BA1"/>
    <w:rsid w:val="00770D51"/>
    <w:rsid w:val="00771169"/>
    <w:rsid w:val="00771FC4"/>
    <w:rsid w:val="0077211E"/>
    <w:rsid w:val="00772F44"/>
    <w:rsid w:val="00773867"/>
    <w:rsid w:val="00773AB8"/>
    <w:rsid w:val="00774420"/>
    <w:rsid w:val="007745E2"/>
    <w:rsid w:val="00774726"/>
    <w:rsid w:val="00774CF8"/>
    <w:rsid w:val="00774F73"/>
    <w:rsid w:val="0077514A"/>
    <w:rsid w:val="00775310"/>
    <w:rsid w:val="00775355"/>
    <w:rsid w:val="00775681"/>
    <w:rsid w:val="00776022"/>
    <w:rsid w:val="00776235"/>
    <w:rsid w:val="00776498"/>
    <w:rsid w:val="007764E6"/>
    <w:rsid w:val="007767FB"/>
    <w:rsid w:val="00776890"/>
    <w:rsid w:val="00776EA7"/>
    <w:rsid w:val="00776F81"/>
    <w:rsid w:val="00777051"/>
    <w:rsid w:val="0077723C"/>
    <w:rsid w:val="00777674"/>
    <w:rsid w:val="00777786"/>
    <w:rsid w:val="007778E7"/>
    <w:rsid w:val="00777A4F"/>
    <w:rsid w:val="00777E24"/>
    <w:rsid w:val="007801A5"/>
    <w:rsid w:val="007801AC"/>
    <w:rsid w:val="0078027C"/>
    <w:rsid w:val="00780363"/>
    <w:rsid w:val="007803D9"/>
    <w:rsid w:val="00780474"/>
    <w:rsid w:val="007804B1"/>
    <w:rsid w:val="00780664"/>
    <w:rsid w:val="00780A9E"/>
    <w:rsid w:val="00780B1B"/>
    <w:rsid w:val="00780DB5"/>
    <w:rsid w:val="007811CE"/>
    <w:rsid w:val="0078147E"/>
    <w:rsid w:val="0078165F"/>
    <w:rsid w:val="00781E13"/>
    <w:rsid w:val="00781F67"/>
    <w:rsid w:val="00782018"/>
    <w:rsid w:val="007827F4"/>
    <w:rsid w:val="00782908"/>
    <w:rsid w:val="0078332D"/>
    <w:rsid w:val="0078366B"/>
    <w:rsid w:val="00783FBC"/>
    <w:rsid w:val="00784275"/>
    <w:rsid w:val="00784324"/>
    <w:rsid w:val="007846F0"/>
    <w:rsid w:val="00784766"/>
    <w:rsid w:val="00785329"/>
    <w:rsid w:val="0078566E"/>
    <w:rsid w:val="00785674"/>
    <w:rsid w:val="00785956"/>
    <w:rsid w:val="00785B6C"/>
    <w:rsid w:val="00786440"/>
    <w:rsid w:val="0078675E"/>
    <w:rsid w:val="00786B25"/>
    <w:rsid w:val="00786E34"/>
    <w:rsid w:val="00786EB1"/>
    <w:rsid w:val="007870E1"/>
    <w:rsid w:val="00787567"/>
    <w:rsid w:val="007875A5"/>
    <w:rsid w:val="00787775"/>
    <w:rsid w:val="00787789"/>
    <w:rsid w:val="00787965"/>
    <w:rsid w:val="00787A9E"/>
    <w:rsid w:val="00787C97"/>
    <w:rsid w:val="00787E54"/>
    <w:rsid w:val="00790B7E"/>
    <w:rsid w:val="0079155A"/>
    <w:rsid w:val="00791B8B"/>
    <w:rsid w:val="00792080"/>
    <w:rsid w:val="0079236D"/>
    <w:rsid w:val="007929EF"/>
    <w:rsid w:val="00792AAF"/>
    <w:rsid w:val="00792E91"/>
    <w:rsid w:val="00792F80"/>
    <w:rsid w:val="0079341C"/>
    <w:rsid w:val="00793B0D"/>
    <w:rsid w:val="00793B2F"/>
    <w:rsid w:val="00793F9C"/>
    <w:rsid w:val="007942C3"/>
    <w:rsid w:val="007942F7"/>
    <w:rsid w:val="00794A41"/>
    <w:rsid w:val="00794D2B"/>
    <w:rsid w:val="00794DB8"/>
    <w:rsid w:val="00795E46"/>
    <w:rsid w:val="007963A0"/>
    <w:rsid w:val="007976D3"/>
    <w:rsid w:val="00797D09"/>
    <w:rsid w:val="007A02A5"/>
    <w:rsid w:val="007A0482"/>
    <w:rsid w:val="007A0517"/>
    <w:rsid w:val="007A0DEA"/>
    <w:rsid w:val="007A0E9D"/>
    <w:rsid w:val="007A11BC"/>
    <w:rsid w:val="007A1272"/>
    <w:rsid w:val="007A1B9B"/>
    <w:rsid w:val="007A2832"/>
    <w:rsid w:val="007A2894"/>
    <w:rsid w:val="007A29D0"/>
    <w:rsid w:val="007A29EB"/>
    <w:rsid w:val="007A2F8A"/>
    <w:rsid w:val="007A2FE3"/>
    <w:rsid w:val="007A32F0"/>
    <w:rsid w:val="007A3831"/>
    <w:rsid w:val="007A3AAB"/>
    <w:rsid w:val="007A3BF1"/>
    <w:rsid w:val="007A3FF8"/>
    <w:rsid w:val="007A425F"/>
    <w:rsid w:val="007A4391"/>
    <w:rsid w:val="007A44E5"/>
    <w:rsid w:val="007A48DE"/>
    <w:rsid w:val="007A4BCD"/>
    <w:rsid w:val="007A4E26"/>
    <w:rsid w:val="007A4FB9"/>
    <w:rsid w:val="007A5560"/>
    <w:rsid w:val="007A5AF7"/>
    <w:rsid w:val="007A5EEF"/>
    <w:rsid w:val="007A60EC"/>
    <w:rsid w:val="007A6AC7"/>
    <w:rsid w:val="007A71E3"/>
    <w:rsid w:val="007A733D"/>
    <w:rsid w:val="007A7823"/>
    <w:rsid w:val="007A7C09"/>
    <w:rsid w:val="007A7C48"/>
    <w:rsid w:val="007B0B2A"/>
    <w:rsid w:val="007B1115"/>
    <w:rsid w:val="007B1194"/>
    <w:rsid w:val="007B15A9"/>
    <w:rsid w:val="007B1841"/>
    <w:rsid w:val="007B2251"/>
    <w:rsid w:val="007B2423"/>
    <w:rsid w:val="007B24D0"/>
    <w:rsid w:val="007B2CA5"/>
    <w:rsid w:val="007B2D4F"/>
    <w:rsid w:val="007B313C"/>
    <w:rsid w:val="007B319A"/>
    <w:rsid w:val="007B3A9B"/>
    <w:rsid w:val="007B40CA"/>
    <w:rsid w:val="007B450E"/>
    <w:rsid w:val="007B46CA"/>
    <w:rsid w:val="007B4BCD"/>
    <w:rsid w:val="007B502E"/>
    <w:rsid w:val="007B5360"/>
    <w:rsid w:val="007B5390"/>
    <w:rsid w:val="007B5BFA"/>
    <w:rsid w:val="007B5E63"/>
    <w:rsid w:val="007B7959"/>
    <w:rsid w:val="007B7DDC"/>
    <w:rsid w:val="007B7F85"/>
    <w:rsid w:val="007C015B"/>
    <w:rsid w:val="007C090F"/>
    <w:rsid w:val="007C09C8"/>
    <w:rsid w:val="007C0C82"/>
    <w:rsid w:val="007C0CB7"/>
    <w:rsid w:val="007C1485"/>
    <w:rsid w:val="007C1560"/>
    <w:rsid w:val="007C1774"/>
    <w:rsid w:val="007C18EE"/>
    <w:rsid w:val="007C18FD"/>
    <w:rsid w:val="007C1AE8"/>
    <w:rsid w:val="007C2207"/>
    <w:rsid w:val="007C2274"/>
    <w:rsid w:val="007C26F4"/>
    <w:rsid w:val="007C2ACD"/>
    <w:rsid w:val="007C3018"/>
    <w:rsid w:val="007C301B"/>
    <w:rsid w:val="007C32DC"/>
    <w:rsid w:val="007C3417"/>
    <w:rsid w:val="007C3F2D"/>
    <w:rsid w:val="007C3F76"/>
    <w:rsid w:val="007C4165"/>
    <w:rsid w:val="007C45F2"/>
    <w:rsid w:val="007C4767"/>
    <w:rsid w:val="007C49E3"/>
    <w:rsid w:val="007C4C9A"/>
    <w:rsid w:val="007C511E"/>
    <w:rsid w:val="007C60FA"/>
    <w:rsid w:val="007C6504"/>
    <w:rsid w:val="007C6631"/>
    <w:rsid w:val="007C66FD"/>
    <w:rsid w:val="007C6C63"/>
    <w:rsid w:val="007C6FF1"/>
    <w:rsid w:val="007C7442"/>
    <w:rsid w:val="007C7581"/>
    <w:rsid w:val="007C7809"/>
    <w:rsid w:val="007C7F84"/>
    <w:rsid w:val="007D06C6"/>
    <w:rsid w:val="007D0946"/>
    <w:rsid w:val="007D0B82"/>
    <w:rsid w:val="007D0BA4"/>
    <w:rsid w:val="007D0C75"/>
    <w:rsid w:val="007D1079"/>
    <w:rsid w:val="007D1DD3"/>
    <w:rsid w:val="007D206B"/>
    <w:rsid w:val="007D23A7"/>
    <w:rsid w:val="007D24DA"/>
    <w:rsid w:val="007D27F7"/>
    <w:rsid w:val="007D281C"/>
    <w:rsid w:val="007D2966"/>
    <w:rsid w:val="007D2DBF"/>
    <w:rsid w:val="007D3138"/>
    <w:rsid w:val="007D3217"/>
    <w:rsid w:val="007D356D"/>
    <w:rsid w:val="007D3BE1"/>
    <w:rsid w:val="007D3BFB"/>
    <w:rsid w:val="007D3E83"/>
    <w:rsid w:val="007D4121"/>
    <w:rsid w:val="007D42D2"/>
    <w:rsid w:val="007D4961"/>
    <w:rsid w:val="007D526C"/>
    <w:rsid w:val="007D57F5"/>
    <w:rsid w:val="007D588A"/>
    <w:rsid w:val="007D617B"/>
    <w:rsid w:val="007D62A6"/>
    <w:rsid w:val="007D6352"/>
    <w:rsid w:val="007D64CD"/>
    <w:rsid w:val="007D68C9"/>
    <w:rsid w:val="007D6DF4"/>
    <w:rsid w:val="007D6E83"/>
    <w:rsid w:val="007D6ECF"/>
    <w:rsid w:val="007D6F9D"/>
    <w:rsid w:val="007D6FB7"/>
    <w:rsid w:val="007D735D"/>
    <w:rsid w:val="007D7925"/>
    <w:rsid w:val="007D7A49"/>
    <w:rsid w:val="007D7E31"/>
    <w:rsid w:val="007E098E"/>
    <w:rsid w:val="007E0C92"/>
    <w:rsid w:val="007E115F"/>
    <w:rsid w:val="007E11E2"/>
    <w:rsid w:val="007E1261"/>
    <w:rsid w:val="007E13E0"/>
    <w:rsid w:val="007E16E5"/>
    <w:rsid w:val="007E19AC"/>
    <w:rsid w:val="007E1B62"/>
    <w:rsid w:val="007E1C57"/>
    <w:rsid w:val="007E1E7B"/>
    <w:rsid w:val="007E23A6"/>
    <w:rsid w:val="007E27EA"/>
    <w:rsid w:val="007E282E"/>
    <w:rsid w:val="007E29E6"/>
    <w:rsid w:val="007E329E"/>
    <w:rsid w:val="007E3461"/>
    <w:rsid w:val="007E3B64"/>
    <w:rsid w:val="007E47B7"/>
    <w:rsid w:val="007E489A"/>
    <w:rsid w:val="007E4FE9"/>
    <w:rsid w:val="007E4FEE"/>
    <w:rsid w:val="007E5033"/>
    <w:rsid w:val="007E522D"/>
    <w:rsid w:val="007E55A2"/>
    <w:rsid w:val="007E567C"/>
    <w:rsid w:val="007E59A8"/>
    <w:rsid w:val="007E5BF4"/>
    <w:rsid w:val="007E5C0E"/>
    <w:rsid w:val="007E5D6F"/>
    <w:rsid w:val="007E66A6"/>
    <w:rsid w:val="007E6D27"/>
    <w:rsid w:val="007E6EAD"/>
    <w:rsid w:val="007E6F40"/>
    <w:rsid w:val="007E70C9"/>
    <w:rsid w:val="007E766C"/>
    <w:rsid w:val="007E793A"/>
    <w:rsid w:val="007F0200"/>
    <w:rsid w:val="007F0375"/>
    <w:rsid w:val="007F03B0"/>
    <w:rsid w:val="007F046A"/>
    <w:rsid w:val="007F04A4"/>
    <w:rsid w:val="007F05A4"/>
    <w:rsid w:val="007F0DC1"/>
    <w:rsid w:val="007F0E9E"/>
    <w:rsid w:val="007F0F0C"/>
    <w:rsid w:val="007F0F66"/>
    <w:rsid w:val="007F13CC"/>
    <w:rsid w:val="007F1EBE"/>
    <w:rsid w:val="007F1EEF"/>
    <w:rsid w:val="007F1F3E"/>
    <w:rsid w:val="007F2403"/>
    <w:rsid w:val="007F240B"/>
    <w:rsid w:val="007F27DB"/>
    <w:rsid w:val="007F282F"/>
    <w:rsid w:val="007F2F12"/>
    <w:rsid w:val="007F3136"/>
    <w:rsid w:val="007F35DB"/>
    <w:rsid w:val="007F3B07"/>
    <w:rsid w:val="007F4419"/>
    <w:rsid w:val="007F4801"/>
    <w:rsid w:val="007F481A"/>
    <w:rsid w:val="007F4868"/>
    <w:rsid w:val="007F53BD"/>
    <w:rsid w:val="007F57E3"/>
    <w:rsid w:val="007F598A"/>
    <w:rsid w:val="007F5BD1"/>
    <w:rsid w:val="007F64C9"/>
    <w:rsid w:val="007F65BB"/>
    <w:rsid w:val="007F66D1"/>
    <w:rsid w:val="007F6E90"/>
    <w:rsid w:val="007F71F7"/>
    <w:rsid w:val="007F7224"/>
    <w:rsid w:val="007F73DC"/>
    <w:rsid w:val="007F7490"/>
    <w:rsid w:val="00800227"/>
    <w:rsid w:val="00800254"/>
    <w:rsid w:val="00800764"/>
    <w:rsid w:val="00800AE4"/>
    <w:rsid w:val="00800C4A"/>
    <w:rsid w:val="00800C9F"/>
    <w:rsid w:val="00800D91"/>
    <w:rsid w:val="00800E90"/>
    <w:rsid w:val="00800FA0"/>
    <w:rsid w:val="008011DE"/>
    <w:rsid w:val="00801315"/>
    <w:rsid w:val="0080138D"/>
    <w:rsid w:val="008013C2"/>
    <w:rsid w:val="008018F5"/>
    <w:rsid w:val="008021BC"/>
    <w:rsid w:val="008021F9"/>
    <w:rsid w:val="00802738"/>
    <w:rsid w:val="00802B24"/>
    <w:rsid w:val="0080321C"/>
    <w:rsid w:val="00803234"/>
    <w:rsid w:val="008035BE"/>
    <w:rsid w:val="008035E7"/>
    <w:rsid w:val="00803EB5"/>
    <w:rsid w:val="00803F7A"/>
    <w:rsid w:val="00804654"/>
    <w:rsid w:val="00804804"/>
    <w:rsid w:val="00804875"/>
    <w:rsid w:val="008048DE"/>
    <w:rsid w:val="00804910"/>
    <w:rsid w:val="00804BC8"/>
    <w:rsid w:val="00804E16"/>
    <w:rsid w:val="00804E70"/>
    <w:rsid w:val="00804EC7"/>
    <w:rsid w:val="0080550B"/>
    <w:rsid w:val="008060E9"/>
    <w:rsid w:val="00806248"/>
    <w:rsid w:val="008063C6"/>
    <w:rsid w:val="008067E9"/>
    <w:rsid w:val="00806977"/>
    <w:rsid w:val="00806A01"/>
    <w:rsid w:val="008070C3"/>
    <w:rsid w:val="00807190"/>
    <w:rsid w:val="00807390"/>
    <w:rsid w:val="0080764E"/>
    <w:rsid w:val="00807AC7"/>
    <w:rsid w:val="00807C17"/>
    <w:rsid w:val="00807C22"/>
    <w:rsid w:val="00807D93"/>
    <w:rsid w:val="00807F02"/>
    <w:rsid w:val="00810085"/>
    <w:rsid w:val="0081030C"/>
    <w:rsid w:val="0081164B"/>
    <w:rsid w:val="008117A3"/>
    <w:rsid w:val="00811946"/>
    <w:rsid w:val="00811A45"/>
    <w:rsid w:val="00811BB1"/>
    <w:rsid w:val="0081266F"/>
    <w:rsid w:val="008127F8"/>
    <w:rsid w:val="00812BB5"/>
    <w:rsid w:val="00812DD4"/>
    <w:rsid w:val="00812EF5"/>
    <w:rsid w:val="0081353E"/>
    <w:rsid w:val="00813F7D"/>
    <w:rsid w:val="0081433B"/>
    <w:rsid w:val="008145EA"/>
    <w:rsid w:val="008148A5"/>
    <w:rsid w:val="00814ECC"/>
    <w:rsid w:val="008150EA"/>
    <w:rsid w:val="008152C3"/>
    <w:rsid w:val="008153DF"/>
    <w:rsid w:val="008155B3"/>
    <w:rsid w:val="00815684"/>
    <w:rsid w:val="00815F72"/>
    <w:rsid w:val="00816189"/>
    <w:rsid w:val="008161F4"/>
    <w:rsid w:val="008163B6"/>
    <w:rsid w:val="00816815"/>
    <w:rsid w:val="00816B0E"/>
    <w:rsid w:val="00816B87"/>
    <w:rsid w:val="00816EB6"/>
    <w:rsid w:val="0081755D"/>
    <w:rsid w:val="00817587"/>
    <w:rsid w:val="00817C5F"/>
    <w:rsid w:val="00817CFF"/>
    <w:rsid w:val="00817FDE"/>
    <w:rsid w:val="00820084"/>
    <w:rsid w:val="00820423"/>
    <w:rsid w:val="00820768"/>
    <w:rsid w:val="00820A0A"/>
    <w:rsid w:val="00820C42"/>
    <w:rsid w:val="00820D65"/>
    <w:rsid w:val="00820DAA"/>
    <w:rsid w:val="00820DCD"/>
    <w:rsid w:val="00820F8D"/>
    <w:rsid w:val="00820FFD"/>
    <w:rsid w:val="00821132"/>
    <w:rsid w:val="00821283"/>
    <w:rsid w:val="008212A3"/>
    <w:rsid w:val="00821BD5"/>
    <w:rsid w:val="0082245D"/>
    <w:rsid w:val="0082256A"/>
    <w:rsid w:val="0082288E"/>
    <w:rsid w:val="0082292E"/>
    <w:rsid w:val="00822CA4"/>
    <w:rsid w:val="00822D2A"/>
    <w:rsid w:val="00823021"/>
    <w:rsid w:val="00823035"/>
    <w:rsid w:val="008232B0"/>
    <w:rsid w:val="00823470"/>
    <w:rsid w:val="00823564"/>
    <w:rsid w:val="00823698"/>
    <w:rsid w:val="00823725"/>
    <w:rsid w:val="00823733"/>
    <w:rsid w:val="00823770"/>
    <w:rsid w:val="00823A4A"/>
    <w:rsid w:val="00823E55"/>
    <w:rsid w:val="00824326"/>
    <w:rsid w:val="00824396"/>
    <w:rsid w:val="0082468B"/>
    <w:rsid w:val="008248C5"/>
    <w:rsid w:val="00824B26"/>
    <w:rsid w:val="00824BB8"/>
    <w:rsid w:val="00824D89"/>
    <w:rsid w:val="00824FF5"/>
    <w:rsid w:val="008257E4"/>
    <w:rsid w:val="00825AE8"/>
    <w:rsid w:val="00826005"/>
    <w:rsid w:val="008261E1"/>
    <w:rsid w:val="0082667D"/>
    <w:rsid w:val="00826759"/>
    <w:rsid w:val="00826C47"/>
    <w:rsid w:val="00826C94"/>
    <w:rsid w:val="00827221"/>
    <w:rsid w:val="008279F4"/>
    <w:rsid w:val="00827C79"/>
    <w:rsid w:val="00827CA2"/>
    <w:rsid w:val="00827EE5"/>
    <w:rsid w:val="00827F22"/>
    <w:rsid w:val="0083025E"/>
    <w:rsid w:val="00830268"/>
    <w:rsid w:val="0083029F"/>
    <w:rsid w:val="0083053A"/>
    <w:rsid w:val="00830650"/>
    <w:rsid w:val="00830908"/>
    <w:rsid w:val="00830AD4"/>
    <w:rsid w:val="00830C2C"/>
    <w:rsid w:val="00830C5D"/>
    <w:rsid w:val="008310FF"/>
    <w:rsid w:val="008311E5"/>
    <w:rsid w:val="00831285"/>
    <w:rsid w:val="00831319"/>
    <w:rsid w:val="00831812"/>
    <w:rsid w:val="00831A10"/>
    <w:rsid w:val="00831E3B"/>
    <w:rsid w:val="00831EA4"/>
    <w:rsid w:val="008321AB"/>
    <w:rsid w:val="008321CE"/>
    <w:rsid w:val="0083272E"/>
    <w:rsid w:val="0083280A"/>
    <w:rsid w:val="00832D73"/>
    <w:rsid w:val="00832E66"/>
    <w:rsid w:val="008335E9"/>
    <w:rsid w:val="00833A76"/>
    <w:rsid w:val="00833F65"/>
    <w:rsid w:val="008340BF"/>
    <w:rsid w:val="008340C8"/>
    <w:rsid w:val="008342C5"/>
    <w:rsid w:val="008344A1"/>
    <w:rsid w:val="00834A19"/>
    <w:rsid w:val="00834B88"/>
    <w:rsid w:val="00834BB3"/>
    <w:rsid w:val="00835277"/>
    <w:rsid w:val="00835462"/>
    <w:rsid w:val="00835837"/>
    <w:rsid w:val="00835CCD"/>
    <w:rsid w:val="00835E12"/>
    <w:rsid w:val="00836065"/>
    <w:rsid w:val="00836181"/>
    <w:rsid w:val="008361D0"/>
    <w:rsid w:val="0083634C"/>
    <w:rsid w:val="008378C2"/>
    <w:rsid w:val="00837AB3"/>
    <w:rsid w:val="00837C64"/>
    <w:rsid w:val="00837CFA"/>
    <w:rsid w:val="00840208"/>
    <w:rsid w:val="00840494"/>
    <w:rsid w:val="00840618"/>
    <w:rsid w:val="00840B49"/>
    <w:rsid w:val="008416AF"/>
    <w:rsid w:val="008417FC"/>
    <w:rsid w:val="00841920"/>
    <w:rsid w:val="00841C26"/>
    <w:rsid w:val="00841FF0"/>
    <w:rsid w:val="008422C3"/>
    <w:rsid w:val="0084266A"/>
    <w:rsid w:val="008429C8"/>
    <w:rsid w:val="00842F21"/>
    <w:rsid w:val="0084312C"/>
    <w:rsid w:val="008435A8"/>
    <w:rsid w:val="008439E2"/>
    <w:rsid w:val="00843D42"/>
    <w:rsid w:val="00843EAB"/>
    <w:rsid w:val="008449BF"/>
    <w:rsid w:val="0084537D"/>
    <w:rsid w:val="00845A16"/>
    <w:rsid w:val="00845A23"/>
    <w:rsid w:val="00845A63"/>
    <w:rsid w:val="00845C08"/>
    <w:rsid w:val="00845D12"/>
    <w:rsid w:val="008460EE"/>
    <w:rsid w:val="00846CB1"/>
    <w:rsid w:val="00847354"/>
    <w:rsid w:val="00847B0E"/>
    <w:rsid w:val="0085068F"/>
    <w:rsid w:val="00850988"/>
    <w:rsid w:val="00850B01"/>
    <w:rsid w:val="00850CD8"/>
    <w:rsid w:val="00850CFF"/>
    <w:rsid w:val="008515E5"/>
    <w:rsid w:val="008520A7"/>
    <w:rsid w:val="00852424"/>
    <w:rsid w:val="00852542"/>
    <w:rsid w:val="008526CC"/>
    <w:rsid w:val="00852792"/>
    <w:rsid w:val="008527F0"/>
    <w:rsid w:val="00852D37"/>
    <w:rsid w:val="00852E5B"/>
    <w:rsid w:val="00853069"/>
    <w:rsid w:val="00853563"/>
    <w:rsid w:val="00853632"/>
    <w:rsid w:val="00853729"/>
    <w:rsid w:val="00854002"/>
    <w:rsid w:val="0085402B"/>
    <w:rsid w:val="008543C4"/>
    <w:rsid w:val="00854890"/>
    <w:rsid w:val="00854A0E"/>
    <w:rsid w:val="00854AEE"/>
    <w:rsid w:val="00854E7C"/>
    <w:rsid w:val="008551AA"/>
    <w:rsid w:val="0085520B"/>
    <w:rsid w:val="008554F9"/>
    <w:rsid w:val="008556E8"/>
    <w:rsid w:val="008556FC"/>
    <w:rsid w:val="008557CA"/>
    <w:rsid w:val="00855AAD"/>
    <w:rsid w:val="00855B72"/>
    <w:rsid w:val="00856516"/>
    <w:rsid w:val="0085695A"/>
    <w:rsid w:val="00856B66"/>
    <w:rsid w:val="00856C01"/>
    <w:rsid w:val="008575E6"/>
    <w:rsid w:val="00857AB9"/>
    <w:rsid w:val="00860490"/>
    <w:rsid w:val="008607AE"/>
    <w:rsid w:val="008607B8"/>
    <w:rsid w:val="00860849"/>
    <w:rsid w:val="008608C4"/>
    <w:rsid w:val="00860A3C"/>
    <w:rsid w:val="00860B1F"/>
    <w:rsid w:val="00860FD0"/>
    <w:rsid w:val="00861564"/>
    <w:rsid w:val="00861B0F"/>
    <w:rsid w:val="008621D8"/>
    <w:rsid w:val="00862343"/>
    <w:rsid w:val="0086243D"/>
    <w:rsid w:val="008625F0"/>
    <w:rsid w:val="008626D7"/>
    <w:rsid w:val="00862E25"/>
    <w:rsid w:val="00863487"/>
    <w:rsid w:val="0086377E"/>
    <w:rsid w:val="008638B0"/>
    <w:rsid w:val="00864046"/>
    <w:rsid w:val="0086410A"/>
    <w:rsid w:val="00864254"/>
    <w:rsid w:val="00864A87"/>
    <w:rsid w:val="00865180"/>
    <w:rsid w:val="008652ED"/>
    <w:rsid w:val="008653CF"/>
    <w:rsid w:val="0086550A"/>
    <w:rsid w:val="0086578F"/>
    <w:rsid w:val="00866033"/>
    <w:rsid w:val="008668BB"/>
    <w:rsid w:val="00866911"/>
    <w:rsid w:val="0086696F"/>
    <w:rsid w:val="00866B06"/>
    <w:rsid w:val="00866D57"/>
    <w:rsid w:val="00866D86"/>
    <w:rsid w:val="0086714C"/>
    <w:rsid w:val="008677AE"/>
    <w:rsid w:val="00867C0C"/>
    <w:rsid w:val="00867EB5"/>
    <w:rsid w:val="00870296"/>
    <w:rsid w:val="0087033F"/>
    <w:rsid w:val="00870A7A"/>
    <w:rsid w:val="00870EBC"/>
    <w:rsid w:val="00870FBF"/>
    <w:rsid w:val="008714A0"/>
    <w:rsid w:val="00871845"/>
    <w:rsid w:val="00871892"/>
    <w:rsid w:val="00871B59"/>
    <w:rsid w:val="00871FA2"/>
    <w:rsid w:val="008721E2"/>
    <w:rsid w:val="0087324C"/>
    <w:rsid w:val="00873629"/>
    <w:rsid w:val="00873902"/>
    <w:rsid w:val="00873BAD"/>
    <w:rsid w:val="00873DE3"/>
    <w:rsid w:val="00874054"/>
    <w:rsid w:val="00874BC8"/>
    <w:rsid w:val="00874C5F"/>
    <w:rsid w:val="00874E28"/>
    <w:rsid w:val="0087500F"/>
    <w:rsid w:val="008754C4"/>
    <w:rsid w:val="00875592"/>
    <w:rsid w:val="0087589E"/>
    <w:rsid w:val="00875A9C"/>
    <w:rsid w:val="00876672"/>
    <w:rsid w:val="008766C1"/>
    <w:rsid w:val="00876736"/>
    <w:rsid w:val="00876B69"/>
    <w:rsid w:val="00876EC7"/>
    <w:rsid w:val="0087760C"/>
    <w:rsid w:val="0087766C"/>
    <w:rsid w:val="00877A8E"/>
    <w:rsid w:val="00877D51"/>
    <w:rsid w:val="00877F57"/>
    <w:rsid w:val="00877F77"/>
    <w:rsid w:val="0088044C"/>
    <w:rsid w:val="0088061D"/>
    <w:rsid w:val="00880635"/>
    <w:rsid w:val="0088096D"/>
    <w:rsid w:val="0088101F"/>
    <w:rsid w:val="0088108E"/>
    <w:rsid w:val="00881460"/>
    <w:rsid w:val="0088160E"/>
    <w:rsid w:val="008818CD"/>
    <w:rsid w:val="00881984"/>
    <w:rsid w:val="00881C89"/>
    <w:rsid w:val="00881D97"/>
    <w:rsid w:val="0088268E"/>
    <w:rsid w:val="00882906"/>
    <w:rsid w:val="00882E74"/>
    <w:rsid w:val="00883037"/>
    <w:rsid w:val="0088342B"/>
    <w:rsid w:val="00883501"/>
    <w:rsid w:val="008837D3"/>
    <w:rsid w:val="00883CA0"/>
    <w:rsid w:val="008840B9"/>
    <w:rsid w:val="0088419E"/>
    <w:rsid w:val="00884264"/>
    <w:rsid w:val="0088449B"/>
    <w:rsid w:val="008846F0"/>
    <w:rsid w:val="008847AD"/>
    <w:rsid w:val="00884A05"/>
    <w:rsid w:val="00884D19"/>
    <w:rsid w:val="00885011"/>
    <w:rsid w:val="0088524C"/>
    <w:rsid w:val="008855E8"/>
    <w:rsid w:val="0088566B"/>
    <w:rsid w:val="008857C8"/>
    <w:rsid w:val="008859CD"/>
    <w:rsid w:val="00885A27"/>
    <w:rsid w:val="00885A8A"/>
    <w:rsid w:val="00885F82"/>
    <w:rsid w:val="008860FB"/>
    <w:rsid w:val="00886568"/>
    <w:rsid w:val="00887606"/>
    <w:rsid w:val="0088766A"/>
    <w:rsid w:val="00890011"/>
    <w:rsid w:val="0089066D"/>
    <w:rsid w:val="00890A4D"/>
    <w:rsid w:val="008917D2"/>
    <w:rsid w:val="0089197A"/>
    <w:rsid w:val="00891C70"/>
    <w:rsid w:val="0089294C"/>
    <w:rsid w:val="008930BF"/>
    <w:rsid w:val="0089317B"/>
    <w:rsid w:val="0089333E"/>
    <w:rsid w:val="00893778"/>
    <w:rsid w:val="0089386B"/>
    <w:rsid w:val="00893B0F"/>
    <w:rsid w:val="00893C64"/>
    <w:rsid w:val="00893CBE"/>
    <w:rsid w:val="00893EFD"/>
    <w:rsid w:val="008941BD"/>
    <w:rsid w:val="00894AAD"/>
    <w:rsid w:val="00894F9D"/>
    <w:rsid w:val="0089555E"/>
    <w:rsid w:val="00895804"/>
    <w:rsid w:val="0089591A"/>
    <w:rsid w:val="00895983"/>
    <w:rsid w:val="00895DDF"/>
    <w:rsid w:val="00896682"/>
    <w:rsid w:val="00896BD6"/>
    <w:rsid w:val="00897126"/>
    <w:rsid w:val="00897842"/>
    <w:rsid w:val="00897F00"/>
    <w:rsid w:val="008A0005"/>
    <w:rsid w:val="008A039A"/>
    <w:rsid w:val="008A05AB"/>
    <w:rsid w:val="008A0674"/>
    <w:rsid w:val="008A0BDD"/>
    <w:rsid w:val="008A0E6B"/>
    <w:rsid w:val="008A0ED7"/>
    <w:rsid w:val="008A0EF3"/>
    <w:rsid w:val="008A1062"/>
    <w:rsid w:val="008A157B"/>
    <w:rsid w:val="008A1B3F"/>
    <w:rsid w:val="008A1B73"/>
    <w:rsid w:val="008A1DFC"/>
    <w:rsid w:val="008A1E93"/>
    <w:rsid w:val="008A2DC1"/>
    <w:rsid w:val="008A3168"/>
    <w:rsid w:val="008A327F"/>
    <w:rsid w:val="008A35BB"/>
    <w:rsid w:val="008A35DE"/>
    <w:rsid w:val="008A366E"/>
    <w:rsid w:val="008A370F"/>
    <w:rsid w:val="008A396A"/>
    <w:rsid w:val="008A3A43"/>
    <w:rsid w:val="008A3BB5"/>
    <w:rsid w:val="008A3D6F"/>
    <w:rsid w:val="008A4096"/>
    <w:rsid w:val="008A4268"/>
    <w:rsid w:val="008A431C"/>
    <w:rsid w:val="008A444E"/>
    <w:rsid w:val="008A45D0"/>
    <w:rsid w:val="008A46E2"/>
    <w:rsid w:val="008A4892"/>
    <w:rsid w:val="008A4D1E"/>
    <w:rsid w:val="008A53EA"/>
    <w:rsid w:val="008A5744"/>
    <w:rsid w:val="008A5A95"/>
    <w:rsid w:val="008A5B68"/>
    <w:rsid w:val="008A5E7B"/>
    <w:rsid w:val="008A5E95"/>
    <w:rsid w:val="008A6139"/>
    <w:rsid w:val="008A6335"/>
    <w:rsid w:val="008A65C1"/>
    <w:rsid w:val="008A6A05"/>
    <w:rsid w:val="008A6F79"/>
    <w:rsid w:val="008A7038"/>
    <w:rsid w:val="008A723E"/>
    <w:rsid w:val="008A729F"/>
    <w:rsid w:val="008A7675"/>
    <w:rsid w:val="008A7696"/>
    <w:rsid w:val="008A7F66"/>
    <w:rsid w:val="008B0418"/>
    <w:rsid w:val="008B0968"/>
    <w:rsid w:val="008B0ABA"/>
    <w:rsid w:val="008B0BAD"/>
    <w:rsid w:val="008B0D23"/>
    <w:rsid w:val="008B0E24"/>
    <w:rsid w:val="008B11BF"/>
    <w:rsid w:val="008B1BCA"/>
    <w:rsid w:val="008B1C49"/>
    <w:rsid w:val="008B1CE1"/>
    <w:rsid w:val="008B1DD8"/>
    <w:rsid w:val="008B1F0D"/>
    <w:rsid w:val="008B21CA"/>
    <w:rsid w:val="008B21FF"/>
    <w:rsid w:val="008B241F"/>
    <w:rsid w:val="008B2D53"/>
    <w:rsid w:val="008B2FDD"/>
    <w:rsid w:val="008B330F"/>
    <w:rsid w:val="008B359C"/>
    <w:rsid w:val="008B3714"/>
    <w:rsid w:val="008B3D64"/>
    <w:rsid w:val="008B46EC"/>
    <w:rsid w:val="008B4BF6"/>
    <w:rsid w:val="008B4FCF"/>
    <w:rsid w:val="008B563B"/>
    <w:rsid w:val="008B56C0"/>
    <w:rsid w:val="008B5AEA"/>
    <w:rsid w:val="008B5CC5"/>
    <w:rsid w:val="008B5CE2"/>
    <w:rsid w:val="008B5CF1"/>
    <w:rsid w:val="008B5D31"/>
    <w:rsid w:val="008B5F0D"/>
    <w:rsid w:val="008B60A7"/>
    <w:rsid w:val="008B626E"/>
    <w:rsid w:val="008B6AAD"/>
    <w:rsid w:val="008B6B41"/>
    <w:rsid w:val="008B6D27"/>
    <w:rsid w:val="008B6E2B"/>
    <w:rsid w:val="008B750C"/>
    <w:rsid w:val="008B7A96"/>
    <w:rsid w:val="008B7DFA"/>
    <w:rsid w:val="008C00E6"/>
    <w:rsid w:val="008C020A"/>
    <w:rsid w:val="008C0266"/>
    <w:rsid w:val="008C026D"/>
    <w:rsid w:val="008C02D0"/>
    <w:rsid w:val="008C0759"/>
    <w:rsid w:val="008C0781"/>
    <w:rsid w:val="008C0988"/>
    <w:rsid w:val="008C09BB"/>
    <w:rsid w:val="008C0B0D"/>
    <w:rsid w:val="008C0F1D"/>
    <w:rsid w:val="008C0F4D"/>
    <w:rsid w:val="008C103E"/>
    <w:rsid w:val="008C154E"/>
    <w:rsid w:val="008C2B3A"/>
    <w:rsid w:val="008C2C64"/>
    <w:rsid w:val="008C2F48"/>
    <w:rsid w:val="008C3140"/>
    <w:rsid w:val="008C37BE"/>
    <w:rsid w:val="008C3AD1"/>
    <w:rsid w:val="008C4328"/>
    <w:rsid w:val="008C45B9"/>
    <w:rsid w:val="008C4C9A"/>
    <w:rsid w:val="008C5556"/>
    <w:rsid w:val="008C5650"/>
    <w:rsid w:val="008C572B"/>
    <w:rsid w:val="008C5856"/>
    <w:rsid w:val="008C59AB"/>
    <w:rsid w:val="008C5A7B"/>
    <w:rsid w:val="008C5DBF"/>
    <w:rsid w:val="008C5E76"/>
    <w:rsid w:val="008C62FF"/>
    <w:rsid w:val="008C6455"/>
    <w:rsid w:val="008C64E0"/>
    <w:rsid w:val="008C6567"/>
    <w:rsid w:val="008C666C"/>
    <w:rsid w:val="008C68EF"/>
    <w:rsid w:val="008C6AC5"/>
    <w:rsid w:val="008C6ECB"/>
    <w:rsid w:val="008C754F"/>
    <w:rsid w:val="008C773F"/>
    <w:rsid w:val="008C7C08"/>
    <w:rsid w:val="008D00E9"/>
    <w:rsid w:val="008D044C"/>
    <w:rsid w:val="008D08B7"/>
    <w:rsid w:val="008D18DB"/>
    <w:rsid w:val="008D1975"/>
    <w:rsid w:val="008D19E4"/>
    <w:rsid w:val="008D1A85"/>
    <w:rsid w:val="008D1EBB"/>
    <w:rsid w:val="008D252F"/>
    <w:rsid w:val="008D2B82"/>
    <w:rsid w:val="008D2B9E"/>
    <w:rsid w:val="008D2F28"/>
    <w:rsid w:val="008D30F6"/>
    <w:rsid w:val="008D3754"/>
    <w:rsid w:val="008D3F52"/>
    <w:rsid w:val="008D4013"/>
    <w:rsid w:val="008D4172"/>
    <w:rsid w:val="008D4961"/>
    <w:rsid w:val="008D4AD1"/>
    <w:rsid w:val="008D4BE9"/>
    <w:rsid w:val="008D4C78"/>
    <w:rsid w:val="008D4DC8"/>
    <w:rsid w:val="008D508C"/>
    <w:rsid w:val="008D5298"/>
    <w:rsid w:val="008D5384"/>
    <w:rsid w:val="008D53BE"/>
    <w:rsid w:val="008D546F"/>
    <w:rsid w:val="008D5774"/>
    <w:rsid w:val="008D59F0"/>
    <w:rsid w:val="008D5B7A"/>
    <w:rsid w:val="008D612D"/>
    <w:rsid w:val="008D6477"/>
    <w:rsid w:val="008D70B0"/>
    <w:rsid w:val="008D72D7"/>
    <w:rsid w:val="008D74AC"/>
    <w:rsid w:val="008D7639"/>
    <w:rsid w:val="008E05A9"/>
    <w:rsid w:val="008E08DA"/>
    <w:rsid w:val="008E09D4"/>
    <w:rsid w:val="008E1496"/>
    <w:rsid w:val="008E160F"/>
    <w:rsid w:val="008E16F7"/>
    <w:rsid w:val="008E1BDC"/>
    <w:rsid w:val="008E2078"/>
    <w:rsid w:val="008E2774"/>
    <w:rsid w:val="008E282D"/>
    <w:rsid w:val="008E2A1D"/>
    <w:rsid w:val="008E2D4B"/>
    <w:rsid w:val="008E2F80"/>
    <w:rsid w:val="008E34FA"/>
    <w:rsid w:val="008E37CA"/>
    <w:rsid w:val="008E3AE3"/>
    <w:rsid w:val="008E3EB0"/>
    <w:rsid w:val="008E4043"/>
    <w:rsid w:val="008E424E"/>
    <w:rsid w:val="008E45D9"/>
    <w:rsid w:val="008E460C"/>
    <w:rsid w:val="008E4A4A"/>
    <w:rsid w:val="008E53BF"/>
    <w:rsid w:val="008E546E"/>
    <w:rsid w:val="008E5483"/>
    <w:rsid w:val="008E5914"/>
    <w:rsid w:val="008E59C4"/>
    <w:rsid w:val="008E5A31"/>
    <w:rsid w:val="008E5B59"/>
    <w:rsid w:val="008E5B8D"/>
    <w:rsid w:val="008E5FF8"/>
    <w:rsid w:val="008E6431"/>
    <w:rsid w:val="008E66D5"/>
    <w:rsid w:val="008E699F"/>
    <w:rsid w:val="008E7058"/>
    <w:rsid w:val="008E770C"/>
    <w:rsid w:val="008E7923"/>
    <w:rsid w:val="008F001D"/>
    <w:rsid w:val="008F00D3"/>
    <w:rsid w:val="008F0818"/>
    <w:rsid w:val="008F0FEE"/>
    <w:rsid w:val="008F18FD"/>
    <w:rsid w:val="008F19AB"/>
    <w:rsid w:val="008F19FD"/>
    <w:rsid w:val="008F22D6"/>
    <w:rsid w:val="008F2600"/>
    <w:rsid w:val="008F2B43"/>
    <w:rsid w:val="008F2C3E"/>
    <w:rsid w:val="008F2CC7"/>
    <w:rsid w:val="008F30A9"/>
    <w:rsid w:val="008F3416"/>
    <w:rsid w:val="008F3670"/>
    <w:rsid w:val="008F38F9"/>
    <w:rsid w:val="008F3968"/>
    <w:rsid w:val="008F3DF4"/>
    <w:rsid w:val="008F3FD0"/>
    <w:rsid w:val="008F4303"/>
    <w:rsid w:val="008F4670"/>
    <w:rsid w:val="008F472D"/>
    <w:rsid w:val="008F4769"/>
    <w:rsid w:val="008F4B18"/>
    <w:rsid w:val="008F4C55"/>
    <w:rsid w:val="008F4C67"/>
    <w:rsid w:val="008F4D4A"/>
    <w:rsid w:val="008F5019"/>
    <w:rsid w:val="008F559D"/>
    <w:rsid w:val="008F5645"/>
    <w:rsid w:val="008F5741"/>
    <w:rsid w:val="008F5834"/>
    <w:rsid w:val="008F5C04"/>
    <w:rsid w:val="008F5C91"/>
    <w:rsid w:val="008F5CD4"/>
    <w:rsid w:val="008F61B0"/>
    <w:rsid w:val="008F6527"/>
    <w:rsid w:val="008F6550"/>
    <w:rsid w:val="008F65FD"/>
    <w:rsid w:val="008F662E"/>
    <w:rsid w:val="008F6B4D"/>
    <w:rsid w:val="008F7651"/>
    <w:rsid w:val="008F7966"/>
    <w:rsid w:val="008F7B52"/>
    <w:rsid w:val="00900606"/>
    <w:rsid w:val="0090063E"/>
    <w:rsid w:val="00900AD8"/>
    <w:rsid w:val="00900BC4"/>
    <w:rsid w:val="00900E96"/>
    <w:rsid w:val="009014F4"/>
    <w:rsid w:val="00901BA4"/>
    <w:rsid w:val="00901CAA"/>
    <w:rsid w:val="00901DE9"/>
    <w:rsid w:val="009024B6"/>
    <w:rsid w:val="0090260B"/>
    <w:rsid w:val="00902CAB"/>
    <w:rsid w:val="00902CD8"/>
    <w:rsid w:val="00902F60"/>
    <w:rsid w:val="00903066"/>
    <w:rsid w:val="0090376F"/>
    <w:rsid w:val="009049CC"/>
    <w:rsid w:val="009058C8"/>
    <w:rsid w:val="0090599F"/>
    <w:rsid w:val="00905DAA"/>
    <w:rsid w:val="0090642D"/>
    <w:rsid w:val="00906C1A"/>
    <w:rsid w:val="00906CD5"/>
    <w:rsid w:val="00906D25"/>
    <w:rsid w:val="00906DAE"/>
    <w:rsid w:val="009070AC"/>
    <w:rsid w:val="00907563"/>
    <w:rsid w:val="009075C4"/>
    <w:rsid w:val="00907C0C"/>
    <w:rsid w:val="00910019"/>
    <w:rsid w:val="00910086"/>
    <w:rsid w:val="0091040E"/>
    <w:rsid w:val="00910621"/>
    <w:rsid w:val="009108B2"/>
    <w:rsid w:val="00910A48"/>
    <w:rsid w:val="00910B46"/>
    <w:rsid w:val="00910C9A"/>
    <w:rsid w:val="009110CB"/>
    <w:rsid w:val="009111D6"/>
    <w:rsid w:val="00911439"/>
    <w:rsid w:val="00911849"/>
    <w:rsid w:val="00911F66"/>
    <w:rsid w:val="00912665"/>
    <w:rsid w:val="00912A3F"/>
    <w:rsid w:val="00912DB5"/>
    <w:rsid w:val="00913281"/>
    <w:rsid w:val="009136B3"/>
    <w:rsid w:val="009137FA"/>
    <w:rsid w:val="00913D43"/>
    <w:rsid w:val="00913DAC"/>
    <w:rsid w:val="00913DE7"/>
    <w:rsid w:val="009140D5"/>
    <w:rsid w:val="0091420A"/>
    <w:rsid w:val="00914261"/>
    <w:rsid w:val="00914AE2"/>
    <w:rsid w:val="00914CBB"/>
    <w:rsid w:val="00914EAE"/>
    <w:rsid w:val="009151E9"/>
    <w:rsid w:val="00915714"/>
    <w:rsid w:val="00915A62"/>
    <w:rsid w:val="00915B0D"/>
    <w:rsid w:val="00915E13"/>
    <w:rsid w:val="00915F65"/>
    <w:rsid w:val="0091665C"/>
    <w:rsid w:val="00916749"/>
    <w:rsid w:val="00916C12"/>
    <w:rsid w:val="00916CFC"/>
    <w:rsid w:val="00916EDB"/>
    <w:rsid w:val="00917043"/>
    <w:rsid w:val="0091711B"/>
    <w:rsid w:val="0091743F"/>
    <w:rsid w:val="009174C6"/>
    <w:rsid w:val="00917820"/>
    <w:rsid w:val="00917940"/>
    <w:rsid w:val="00917A00"/>
    <w:rsid w:val="00917C8C"/>
    <w:rsid w:val="00917E61"/>
    <w:rsid w:val="009202D0"/>
    <w:rsid w:val="0092049F"/>
    <w:rsid w:val="00920503"/>
    <w:rsid w:val="00920531"/>
    <w:rsid w:val="00920632"/>
    <w:rsid w:val="00920FEF"/>
    <w:rsid w:val="00921250"/>
    <w:rsid w:val="00921339"/>
    <w:rsid w:val="00921CDE"/>
    <w:rsid w:val="00921D0C"/>
    <w:rsid w:val="00921E6E"/>
    <w:rsid w:val="009222D5"/>
    <w:rsid w:val="00922D53"/>
    <w:rsid w:val="00922F54"/>
    <w:rsid w:val="00922FE7"/>
    <w:rsid w:val="00923A4C"/>
    <w:rsid w:val="00923BB4"/>
    <w:rsid w:val="00923C69"/>
    <w:rsid w:val="00923E17"/>
    <w:rsid w:val="00923ED2"/>
    <w:rsid w:val="00923F42"/>
    <w:rsid w:val="00923F9B"/>
    <w:rsid w:val="00924230"/>
    <w:rsid w:val="009249BA"/>
    <w:rsid w:val="0092535E"/>
    <w:rsid w:val="009255DF"/>
    <w:rsid w:val="00925BDE"/>
    <w:rsid w:val="00926586"/>
    <w:rsid w:val="0092695C"/>
    <w:rsid w:val="00926C48"/>
    <w:rsid w:val="00926ED3"/>
    <w:rsid w:val="00927073"/>
    <w:rsid w:val="0092722E"/>
    <w:rsid w:val="00927358"/>
    <w:rsid w:val="00927454"/>
    <w:rsid w:val="009279DC"/>
    <w:rsid w:val="00927CEA"/>
    <w:rsid w:val="0093011F"/>
    <w:rsid w:val="00930265"/>
    <w:rsid w:val="00930663"/>
    <w:rsid w:val="00930695"/>
    <w:rsid w:val="009308A2"/>
    <w:rsid w:val="00930B76"/>
    <w:rsid w:val="00931D3C"/>
    <w:rsid w:val="00932052"/>
    <w:rsid w:val="009321D4"/>
    <w:rsid w:val="0093299B"/>
    <w:rsid w:val="00933136"/>
    <w:rsid w:val="009331A0"/>
    <w:rsid w:val="0093320E"/>
    <w:rsid w:val="009333D8"/>
    <w:rsid w:val="00933477"/>
    <w:rsid w:val="00933753"/>
    <w:rsid w:val="009339E9"/>
    <w:rsid w:val="00933CDF"/>
    <w:rsid w:val="00934107"/>
    <w:rsid w:val="0093418E"/>
    <w:rsid w:val="0093437D"/>
    <w:rsid w:val="0093466B"/>
    <w:rsid w:val="00934B37"/>
    <w:rsid w:val="00934CBA"/>
    <w:rsid w:val="00934EBC"/>
    <w:rsid w:val="009355E9"/>
    <w:rsid w:val="00935B98"/>
    <w:rsid w:val="00935BC1"/>
    <w:rsid w:val="00935BD4"/>
    <w:rsid w:val="00935DD5"/>
    <w:rsid w:val="009361FC"/>
    <w:rsid w:val="0093644E"/>
    <w:rsid w:val="009367F5"/>
    <w:rsid w:val="00936D7F"/>
    <w:rsid w:val="00936DA5"/>
    <w:rsid w:val="0093744D"/>
    <w:rsid w:val="009377C7"/>
    <w:rsid w:val="00937D64"/>
    <w:rsid w:val="00937E2C"/>
    <w:rsid w:val="00937F6D"/>
    <w:rsid w:val="00937FB1"/>
    <w:rsid w:val="00940246"/>
    <w:rsid w:val="00940323"/>
    <w:rsid w:val="009404A0"/>
    <w:rsid w:val="009404B4"/>
    <w:rsid w:val="0094092C"/>
    <w:rsid w:val="00940937"/>
    <w:rsid w:val="00940F2F"/>
    <w:rsid w:val="0094161A"/>
    <w:rsid w:val="009418EB"/>
    <w:rsid w:val="00941B4B"/>
    <w:rsid w:val="00941E2C"/>
    <w:rsid w:val="009421B7"/>
    <w:rsid w:val="00942459"/>
    <w:rsid w:val="0094266D"/>
    <w:rsid w:val="0094277C"/>
    <w:rsid w:val="009429FD"/>
    <w:rsid w:val="00942B16"/>
    <w:rsid w:val="00942B80"/>
    <w:rsid w:val="00942C6B"/>
    <w:rsid w:val="00942C7F"/>
    <w:rsid w:val="00942E54"/>
    <w:rsid w:val="00942E8F"/>
    <w:rsid w:val="00942EE8"/>
    <w:rsid w:val="00942F05"/>
    <w:rsid w:val="00942F11"/>
    <w:rsid w:val="00942FCB"/>
    <w:rsid w:val="00942FEE"/>
    <w:rsid w:val="009430BA"/>
    <w:rsid w:val="0094365E"/>
    <w:rsid w:val="009436F0"/>
    <w:rsid w:val="00943701"/>
    <w:rsid w:val="009439DE"/>
    <w:rsid w:val="00943B4D"/>
    <w:rsid w:val="00943D88"/>
    <w:rsid w:val="0094415E"/>
    <w:rsid w:val="0094417F"/>
    <w:rsid w:val="009443C4"/>
    <w:rsid w:val="00945239"/>
    <w:rsid w:val="0094546F"/>
    <w:rsid w:val="0094569A"/>
    <w:rsid w:val="00945A67"/>
    <w:rsid w:val="00945AFE"/>
    <w:rsid w:val="00945BD9"/>
    <w:rsid w:val="00945F4C"/>
    <w:rsid w:val="00946265"/>
    <w:rsid w:val="0094629B"/>
    <w:rsid w:val="00946333"/>
    <w:rsid w:val="00946427"/>
    <w:rsid w:val="009464C8"/>
    <w:rsid w:val="00946824"/>
    <w:rsid w:val="0094692E"/>
    <w:rsid w:val="00946D0A"/>
    <w:rsid w:val="00946F42"/>
    <w:rsid w:val="0094788F"/>
    <w:rsid w:val="00947B36"/>
    <w:rsid w:val="00947BF3"/>
    <w:rsid w:val="0095083D"/>
    <w:rsid w:val="0095097D"/>
    <w:rsid w:val="00950BCE"/>
    <w:rsid w:val="00950D62"/>
    <w:rsid w:val="0095138D"/>
    <w:rsid w:val="00951411"/>
    <w:rsid w:val="00951590"/>
    <w:rsid w:val="00951845"/>
    <w:rsid w:val="00951910"/>
    <w:rsid w:val="00951F91"/>
    <w:rsid w:val="009522AA"/>
    <w:rsid w:val="00952317"/>
    <w:rsid w:val="009523EA"/>
    <w:rsid w:val="009527E4"/>
    <w:rsid w:val="00952870"/>
    <w:rsid w:val="00952CFE"/>
    <w:rsid w:val="0095317F"/>
    <w:rsid w:val="009533F2"/>
    <w:rsid w:val="00953478"/>
    <w:rsid w:val="00953AA9"/>
    <w:rsid w:val="00953BC6"/>
    <w:rsid w:val="00953FC2"/>
    <w:rsid w:val="009544C3"/>
    <w:rsid w:val="00954693"/>
    <w:rsid w:val="009546B9"/>
    <w:rsid w:val="00954B1B"/>
    <w:rsid w:val="00954B74"/>
    <w:rsid w:val="00954F75"/>
    <w:rsid w:val="009551C8"/>
    <w:rsid w:val="00955535"/>
    <w:rsid w:val="00955622"/>
    <w:rsid w:val="00955D5C"/>
    <w:rsid w:val="00956305"/>
    <w:rsid w:val="00956B83"/>
    <w:rsid w:val="00956BE9"/>
    <w:rsid w:val="00956C4F"/>
    <w:rsid w:val="00956DDF"/>
    <w:rsid w:val="009573F4"/>
    <w:rsid w:val="0095741D"/>
    <w:rsid w:val="009577F9"/>
    <w:rsid w:val="00957872"/>
    <w:rsid w:val="00957933"/>
    <w:rsid w:val="00957C85"/>
    <w:rsid w:val="00960049"/>
    <w:rsid w:val="00960642"/>
    <w:rsid w:val="00960DAD"/>
    <w:rsid w:val="0096103C"/>
    <w:rsid w:val="0096141B"/>
    <w:rsid w:val="0096183D"/>
    <w:rsid w:val="00961BF7"/>
    <w:rsid w:val="00961D8E"/>
    <w:rsid w:val="00961DA2"/>
    <w:rsid w:val="0096231C"/>
    <w:rsid w:val="00962368"/>
    <w:rsid w:val="00962955"/>
    <w:rsid w:val="00962D39"/>
    <w:rsid w:val="00962E5D"/>
    <w:rsid w:val="00963138"/>
    <w:rsid w:val="009632E9"/>
    <w:rsid w:val="00963DCA"/>
    <w:rsid w:val="009641C6"/>
    <w:rsid w:val="00964306"/>
    <w:rsid w:val="0096431E"/>
    <w:rsid w:val="009646E6"/>
    <w:rsid w:val="00964EAC"/>
    <w:rsid w:val="009653D1"/>
    <w:rsid w:val="009653E6"/>
    <w:rsid w:val="0096547C"/>
    <w:rsid w:val="00965A68"/>
    <w:rsid w:val="00965D06"/>
    <w:rsid w:val="00966197"/>
    <w:rsid w:val="0096637D"/>
    <w:rsid w:val="009666CE"/>
    <w:rsid w:val="009667D9"/>
    <w:rsid w:val="00966B0D"/>
    <w:rsid w:val="00966FC6"/>
    <w:rsid w:val="00967475"/>
    <w:rsid w:val="00967EED"/>
    <w:rsid w:val="00970941"/>
    <w:rsid w:val="00970DBA"/>
    <w:rsid w:val="00970E64"/>
    <w:rsid w:val="0097118B"/>
    <w:rsid w:val="009711B9"/>
    <w:rsid w:val="009714E8"/>
    <w:rsid w:val="00971B02"/>
    <w:rsid w:val="00972673"/>
    <w:rsid w:val="009732BE"/>
    <w:rsid w:val="0097336A"/>
    <w:rsid w:val="0097339D"/>
    <w:rsid w:val="0097382E"/>
    <w:rsid w:val="00973BD4"/>
    <w:rsid w:val="00974239"/>
    <w:rsid w:val="0097498C"/>
    <w:rsid w:val="00974B5D"/>
    <w:rsid w:val="00974CFA"/>
    <w:rsid w:val="00975338"/>
    <w:rsid w:val="009755A4"/>
    <w:rsid w:val="00975858"/>
    <w:rsid w:val="00975A92"/>
    <w:rsid w:val="00975D79"/>
    <w:rsid w:val="00975E08"/>
    <w:rsid w:val="00976CA4"/>
    <w:rsid w:val="0097716A"/>
    <w:rsid w:val="009777B1"/>
    <w:rsid w:val="00977828"/>
    <w:rsid w:val="00977B71"/>
    <w:rsid w:val="009801FA"/>
    <w:rsid w:val="00980368"/>
    <w:rsid w:val="00980452"/>
    <w:rsid w:val="009804C2"/>
    <w:rsid w:val="00980638"/>
    <w:rsid w:val="00980B7B"/>
    <w:rsid w:val="009811A0"/>
    <w:rsid w:val="00981407"/>
    <w:rsid w:val="00982BE3"/>
    <w:rsid w:val="009830E2"/>
    <w:rsid w:val="00983174"/>
    <w:rsid w:val="009833E4"/>
    <w:rsid w:val="009836A7"/>
    <w:rsid w:val="0098381D"/>
    <w:rsid w:val="00983A9C"/>
    <w:rsid w:val="00983C31"/>
    <w:rsid w:val="00984014"/>
    <w:rsid w:val="00984309"/>
    <w:rsid w:val="0098445C"/>
    <w:rsid w:val="00984609"/>
    <w:rsid w:val="009852BC"/>
    <w:rsid w:val="00985355"/>
    <w:rsid w:val="00985665"/>
    <w:rsid w:val="00985944"/>
    <w:rsid w:val="00985993"/>
    <w:rsid w:val="00985C5B"/>
    <w:rsid w:val="00985FD7"/>
    <w:rsid w:val="00986086"/>
    <w:rsid w:val="009868C3"/>
    <w:rsid w:val="00986FFF"/>
    <w:rsid w:val="00987003"/>
    <w:rsid w:val="009873AB"/>
    <w:rsid w:val="00987627"/>
    <w:rsid w:val="0098765E"/>
    <w:rsid w:val="00987EC2"/>
    <w:rsid w:val="00990172"/>
    <w:rsid w:val="009901B0"/>
    <w:rsid w:val="00990421"/>
    <w:rsid w:val="0099069D"/>
    <w:rsid w:val="009907A8"/>
    <w:rsid w:val="0099091E"/>
    <w:rsid w:val="0099119E"/>
    <w:rsid w:val="00991AEF"/>
    <w:rsid w:val="00991B5F"/>
    <w:rsid w:val="00991E76"/>
    <w:rsid w:val="009925AC"/>
    <w:rsid w:val="00992C05"/>
    <w:rsid w:val="00992DEC"/>
    <w:rsid w:val="0099319C"/>
    <w:rsid w:val="00993480"/>
    <w:rsid w:val="00994185"/>
    <w:rsid w:val="00994E70"/>
    <w:rsid w:val="00994FB4"/>
    <w:rsid w:val="00994FDA"/>
    <w:rsid w:val="009951E3"/>
    <w:rsid w:val="009953CB"/>
    <w:rsid w:val="00995491"/>
    <w:rsid w:val="00995BBA"/>
    <w:rsid w:val="00995BBE"/>
    <w:rsid w:val="00995C85"/>
    <w:rsid w:val="00995CAF"/>
    <w:rsid w:val="0099658A"/>
    <w:rsid w:val="00996C3A"/>
    <w:rsid w:val="009974A5"/>
    <w:rsid w:val="009974E2"/>
    <w:rsid w:val="009976EE"/>
    <w:rsid w:val="00997BFD"/>
    <w:rsid w:val="00997DBE"/>
    <w:rsid w:val="00997F6E"/>
    <w:rsid w:val="00997FB5"/>
    <w:rsid w:val="009A001D"/>
    <w:rsid w:val="009A0336"/>
    <w:rsid w:val="009A056A"/>
    <w:rsid w:val="009A091A"/>
    <w:rsid w:val="009A0B4C"/>
    <w:rsid w:val="009A0C2C"/>
    <w:rsid w:val="009A0FD8"/>
    <w:rsid w:val="009A1971"/>
    <w:rsid w:val="009A1A6C"/>
    <w:rsid w:val="009A1BAE"/>
    <w:rsid w:val="009A1BF1"/>
    <w:rsid w:val="009A272C"/>
    <w:rsid w:val="009A2DE5"/>
    <w:rsid w:val="009A33BF"/>
    <w:rsid w:val="009A34E4"/>
    <w:rsid w:val="009A3623"/>
    <w:rsid w:val="009A3D65"/>
    <w:rsid w:val="009A4C69"/>
    <w:rsid w:val="009A4CE3"/>
    <w:rsid w:val="009A4D97"/>
    <w:rsid w:val="009A50EB"/>
    <w:rsid w:val="009A55A0"/>
    <w:rsid w:val="009A55C2"/>
    <w:rsid w:val="009A5622"/>
    <w:rsid w:val="009A5A26"/>
    <w:rsid w:val="009A5D79"/>
    <w:rsid w:val="009A5E4E"/>
    <w:rsid w:val="009A5E69"/>
    <w:rsid w:val="009A636D"/>
    <w:rsid w:val="009A67D9"/>
    <w:rsid w:val="009A6F1D"/>
    <w:rsid w:val="009A75B7"/>
    <w:rsid w:val="009A7889"/>
    <w:rsid w:val="009B0ADC"/>
    <w:rsid w:val="009B0D1A"/>
    <w:rsid w:val="009B10BC"/>
    <w:rsid w:val="009B10F8"/>
    <w:rsid w:val="009B13D7"/>
    <w:rsid w:val="009B18D4"/>
    <w:rsid w:val="009B2521"/>
    <w:rsid w:val="009B2640"/>
    <w:rsid w:val="009B2D85"/>
    <w:rsid w:val="009B2E0B"/>
    <w:rsid w:val="009B2F72"/>
    <w:rsid w:val="009B316C"/>
    <w:rsid w:val="009B34A6"/>
    <w:rsid w:val="009B357E"/>
    <w:rsid w:val="009B39ED"/>
    <w:rsid w:val="009B3A3C"/>
    <w:rsid w:val="009B3AB1"/>
    <w:rsid w:val="009B3B19"/>
    <w:rsid w:val="009B3F67"/>
    <w:rsid w:val="009B4481"/>
    <w:rsid w:val="009B495E"/>
    <w:rsid w:val="009B4978"/>
    <w:rsid w:val="009B4D78"/>
    <w:rsid w:val="009B510B"/>
    <w:rsid w:val="009B527E"/>
    <w:rsid w:val="009B54A2"/>
    <w:rsid w:val="009B5717"/>
    <w:rsid w:val="009B5B40"/>
    <w:rsid w:val="009B5C81"/>
    <w:rsid w:val="009B5D4C"/>
    <w:rsid w:val="009B61E1"/>
    <w:rsid w:val="009B6370"/>
    <w:rsid w:val="009B63D5"/>
    <w:rsid w:val="009B661A"/>
    <w:rsid w:val="009B679A"/>
    <w:rsid w:val="009B67B6"/>
    <w:rsid w:val="009B6811"/>
    <w:rsid w:val="009B6987"/>
    <w:rsid w:val="009B6AAF"/>
    <w:rsid w:val="009B6B08"/>
    <w:rsid w:val="009B6DC6"/>
    <w:rsid w:val="009B6ECC"/>
    <w:rsid w:val="009B726D"/>
    <w:rsid w:val="009B77C6"/>
    <w:rsid w:val="009C0126"/>
    <w:rsid w:val="009C03AC"/>
    <w:rsid w:val="009C05AC"/>
    <w:rsid w:val="009C0C79"/>
    <w:rsid w:val="009C10E8"/>
    <w:rsid w:val="009C149E"/>
    <w:rsid w:val="009C1606"/>
    <w:rsid w:val="009C1665"/>
    <w:rsid w:val="009C18AA"/>
    <w:rsid w:val="009C23C3"/>
    <w:rsid w:val="009C292C"/>
    <w:rsid w:val="009C336F"/>
    <w:rsid w:val="009C33DE"/>
    <w:rsid w:val="009C33E3"/>
    <w:rsid w:val="009C41E4"/>
    <w:rsid w:val="009C4882"/>
    <w:rsid w:val="009C4B61"/>
    <w:rsid w:val="009C51DC"/>
    <w:rsid w:val="009C5387"/>
    <w:rsid w:val="009C5661"/>
    <w:rsid w:val="009C5DD3"/>
    <w:rsid w:val="009C5FCA"/>
    <w:rsid w:val="009C62DB"/>
    <w:rsid w:val="009C6413"/>
    <w:rsid w:val="009C66CA"/>
    <w:rsid w:val="009C6BE6"/>
    <w:rsid w:val="009C6BFC"/>
    <w:rsid w:val="009C6C41"/>
    <w:rsid w:val="009C7235"/>
    <w:rsid w:val="009C73DF"/>
    <w:rsid w:val="009C781A"/>
    <w:rsid w:val="009C7B13"/>
    <w:rsid w:val="009C7B91"/>
    <w:rsid w:val="009C7C4C"/>
    <w:rsid w:val="009D00F9"/>
    <w:rsid w:val="009D03F7"/>
    <w:rsid w:val="009D08D7"/>
    <w:rsid w:val="009D0947"/>
    <w:rsid w:val="009D09C6"/>
    <w:rsid w:val="009D0C17"/>
    <w:rsid w:val="009D10DE"/>
    <w:rsid w:val="009D11FE"/>
    <w:rsid w:val="009D1223"/>
    <w:rsid w:val="009D1EDD"/>
    <w:rsid w:val="009D1F25"/>
    <w:rsid w:val="009D2289"/>
    <w:rsid w:val="009D2B89"/>
    <w:rsid w:val="009D2D1F"/>
    <w:rsid w:val="009D2FD5"/>
    <w:rsid w:val="009D3151"/>
    <w:rsid w:val="009D3163"/>
    <w:rsid w:val="009D330B"/>
    <w:rsid w:val="009D3E8B"/>
    <w:rsid w:val="009D3EF3"/>
    <w:rsid w:val="009D49DA"/>
    <w:rsid w:val="009D4BAE"/>
    <w:rsid w:val="009D4DEE"/>
    <w:rsid w:val="009D4EA3"/>
    <w:rsid w:val="009D4F95"/>
    <w:rsid w:val="009D52A3"/>
    <w:rsid w:val="009D53A6"/>
    <w:rsid w:val="009D53E7"/>
    <w:rsid w:val="009D5958"/>
    <w:rsid w:val="009D5F8A"/>
    <w:rsid w:val="009D6287"/>
    <w:rsid w:val="009D63E2"/>
    <w:rsid w:val="009D65C9"/>
    <w:rsid w:val="009D68AB"/>
    <w:rsid w:val="009D6D2D"/>
    <w:rsid w:val="009D6E3A"/>
    <w:rsid w:val="009D72A9"/>
    <w:rsid w:val="009D76B7"/>
    <w:rsid w:val="009D7765"/>
    <w:rsid w:val="009D78DB"/>
    <w:rsid w:val="009D7B0E"/>
    <w:rsid w:val="009E07C0"/>
    <w:rsid w:val="009E08C7"/>
    <w:rsid w:val="009E08FA"/>
    <w:rsid w:val="009E0E50"/>
    <w:rsid w:val="009E1289"/>
    <w:rsid w:val="009E13B5"/>
    <w:rsid w:val="009E148E"/>
    <w:rsid w:val="009E18F0"/>
    <w:rsid w:val="009E19B6"/>
    <w:rsid w:val="009E1EF7"/>
    <w:rsid w:val="009E2601"/>
    <w:rsid w:val="009E2709"/>
    <w:rsid w:val="009E2CAA"/>
    <w:rsid w:val="009E34BE"/>
    <w:rsid w:val="009E36D3"/>
    <w:rsid w:val="009E3B50"/>
    <w:rsid w:val="009E3BA9"/>
    <w:rsid w:val="009E3DF3"/>
    <w:rsid w:val="009E3F46"/>
    <w:rsid w:val="009E413A"/>
    <w:rsid w:val="009E415E"/>
    <w:rsid w:val="009E42CD"/>
    <w:rsid w:val="009E445E"/>
    <w:rsid w:val="009E4B1B"/>
    <w:rsid w:val="009E518B"/>
    <w:rsid w:val="009E53D1"/>
    <w:rsid w:val="009E54C8"/>
    <w:rsid w:val="009E56F8"/>
    <w:rsid w:val="009E5BCA"/>
    <w:rsid w:val="009E6015"/>
    <w:rsid w:val="009E69AE"/>
    <w:rsid w:val="009E6B8C"/>
    <w:rsid w:val="009E7E95"/>
    <w:rsid w:val="009F040A"/>
    <w:rsid w:val="009F06C3"/>
    <w:rsid w:val="009F07DC"/>
    <w:rsid w:val="009F084D"/>
    <w:rsid w:val="009F093A"/>
    <w:rsid w:val="009F098A"/>
    <w:rsid w:val="009F13DB"/>
    <w:rsid w:val="009F142D"/>
    <w:rsid w:val="009F17BC"/>
    <w:rsid w:val="009F17E7"/>
    <w:rsid w:val="009F1C2D"/>
    <w:rsid w:val="009F1E88"/>
    <w:rsid w:val="009F2405"/>
    <w:rsid w:val="009F2A32"/>
    <w:rsid w:val="009F3263"/>
    <w:rsid w:val="009F41B9"/>
    <w:rsid w:val="009F424E"/>
    <w:rsid w:val="009F44FA"/>
    <w:rsid w:val="009F4550"/>
    <w:rsid w:val="009F4685"/>
    <w:rsid w:val="009F4749"/>
    <w:rsid w:val="009F4809"/>
    <w:rsid w:val="009F4E74"/>
    <w:rsid w:val="009F59B2"/>
    <w:rsid w:val="009F5ABD"/>
    <w:rsid w:val="009F5E86"/>
    <w:rsid w:val="009F5ED3"/>
    <w:rsid w:val="009F5FEB"/>
    <w:rsid w:val="009F61A6"/>
    <w:rsid w:val="009F6347"/>
    <w:rsid w:val="009F6408"/>
    <w:rsid w:val="009F672B"/>
    <w:rsid w:val="009F6958"/>
    <w:rsid w:val="009F69C6"/>
    <w:rsid w:val="009F6B60"/>
    <w:rsid w:val="009F6BE6"/>
    <w:rsid w:val="009F6C2F"/>
    <w:rsid w:val="009F6E18"/>
    <w:rsid w:val="009F6E9A"/>
    <w:rsid w:val="009F6FB9"/>
    <w:rsid w:val="009F7827"/>
    <w:rsid w:val="009F7901"/>
    <w:rsid w:val="009F7ADE"/>
    <w:rsid w:val="009F7E8A"/>
    <w:rsid w:val="009F7FB5"/>
    <w:rsid w:val="00A0060D"/>
    <w:rsid w:val="00A00DE5"/>
    <w:rsid w:val="00A00DF7"/>
    <w:rsid w:val="00A00FD3"/>
    <w:rsid w:val="00A01016"/>
    <w:rsid w:val="00A01292"/>
    <w:rsid w:val="00A01347"/>
    <w:rsid w:val="00A013A5"/>
    <w:rsid w:val="00A01546"/>
    <w:rsid w:val="00A02202"/>
    <w:rsid w:val="00A023B5"/>
    <w:rsid w:val="00A02517"/>
    <w:rsid w:val="00A0293D"/>
    <w:rsid w:val="00A02B61"/>
    <w:rsid w:val="00A02ED0"/>
    <w:rsid w:val="00A037C0"/>
    <w:rsid w:val="00A0385F"/>
    <w:rsid w:val="00A039F8"/>
    <w:rsid w:val="00A040B4"/>
    <w:rsid w:val="00A04135"/>
    <w:rsid w:val="00A04370"/>
    <w:rsid w:val="00A044DA"/>
    <w:rsid w:val="00A049F7"/>
    <w:rsid w:val="00A04A55"/>
    <w:rsid w:val="00A04AF8"/>
    <w:rsid w:val="00A04C5D"/>
    <w:rsid w:val="00A04C6C"/>
    <w:rsid w:val="00A05227"/>
    <w:rsid w:val="00A05247"/>
    <w:rsid w:val="00A05491"/>
    <w:rsid w:val="00A0585D"/>
    <w:rsid w:val="00A05CEB"/>
    <w:rsid w:val="00A06798"/>
    <w:rsid w:val="00A06825"/>
    <w:rsid w:val="00A072E4"/>
    <w:rsid w:val="00A074AC"/>
    <w:rsid w:val="00A07AF3"/>
    <w:rsid w:val="00A07BC7"/>
    <w:rsid w:val="00A101E2"/>
    <w:rsid w:val="00A104B9"/>
    <w:rsid w:val="00A1060E"/>
    <w:rsid w:val="00A10639"/>
    <w:rsid w:val="00A108D1"/>
    <w:rsid w:val="00A10AF0"/>
    <w:rsid w:val="00A10ECD"/>
    <w:rsid w:val="00A11188"/>
    <w:rsid w:val="00A11203"/>
    <w:rsid w:val="00A1154B"/>
    <w:rsid w:val="00A11625"/>
    <w:rsid w:val="00A118F0"/>
    <w:rsid w:val="00A11947"/>
    <w:rsid w:val="00A11ADC"/>
    <w:rsid w:val="00A11E23"/>
    <w:rsid w:val="00A122BB"/>
    <w:rsid w:val="00A1267A"/>
    <w:rsid w:val="00A130A6"/>
    <w:rsid w:val="00A13211"/>
    <w:rsid w:val="00A13356"/>
    <w:rsid w:val="00A13C60"/>
    <w:rsid w:val="00A14670"/>
    <w:rsid w:val="00A146C2"/>
    <w:rsid w:val="00A14A9D"/>
    <w:rsid w:val="00A14B46"/>
    <w:rsid w:val="00A150A2"/>
    <w:rsid w:val="00A153E6"/>
    <w:rsid w:val="00A1582E"/>
    <w:rsid w:val="00A15843"/>
    <w:rsid w:val="00A15D23"/>
    <w:rsid w:val="00A1642A"/>
    <w:rsid w:val="00A16682"/>
    <w:rsid w:val="00A16793"/>
    <w:rsid w:val="00A168DD"/>
    <w:rsid w:val="00A16AC1"/>
    <w:rsid w:val="00A16B70"/>
    <w:rsid w:val="00A16FAA"/>
    <w:rsid w:val="00A171FA"/>
    <w:rsid w:val="00A17484"/>
    <w:rsid w:val="00A175B4"/>
    <w:rsid w:val="00A178D9"/>
    <w:rsid w:val="00A17DFB"/>
    <w:rsid w:val="00A17DFC"/>
    <w:rsid w:val="00A17F3D"/>
    <w:rsid w:val="00A200EA"/>
    <w:rsid w:val="00A201C9"/>
    <w:rsid w:val="00A20465"/>
    <w:rsid w:val="00A20AAF"/>
    <w:rsid w:val="00A20B46"/>
    <w:rsid w:val="00A20C0F"/>
    <w:rsid w:val="00A20F2C"/>
    <w:rsid w:val="00A21022"/>
    <w:rsid w:val="00A21273"/>
    <w:rsid w:val="00A2161D"/>
    <w:rsid w:val="00A2194B"/>
    <w:rsid w:val="00A21E00"/>
    <w:rsid w:val="00A221DD"/>
    <w:rsid w:val="00A22221"/>
    <w:rsid w:val="00A2242B"/>
    <w:rsid w:val="00A22433"/>
    <w:rsid w:val="00A2296C"/>
    <w:rsid w:val="00A229EE"/>
    <w:rsid w:val="00A22C84"/>
    <w:rsid w:val="00A22DF0"/>
    <w:rsid w:val="00A231F0"/>
    <w:rsid w:val="00A23296"/>
    <w:rsid w:val="00A234A7"/>
    <w:rsid w:val="00A2365A"/>
    <w:rsid w:val="00A23765"/>
    <w:rsid w:val="00A23815"/>
    <w:rsid w:val="00A23B87"/>
    <w:rsid w:val="00A2412B"/>
    <w:rsid w:val="00A2420D"/>
    <w:rsid w:val="00A24AA4"/>
    <w:rsid w:val="00A24D37"/>
    <w:rsid w:val="00A26132"/>
    <w:rsid w:val="00A26759"/>
    <w:rsid w:val="00A2696D"/>
    <w:rsid w:val="00A26CC6"/>
    <w:rsid w:val="00A272F7"/>
    <w:rsid w:val="00A27309"/>
    <w:rsid w:val="00A27A4C"/>
    <w:rsid w:val="00A27C00"/>
    <w:rsid w:val="00A27F1A"/>
    <w:rsid w:val="00A27F23"/>
    <w:rsid w:val="00A27FA9"/>
    <w:rsid w:val="00A27FCB"/>
    <w:rsid w:val="00A3036E"/>
    <w:rsid w:val="00A305D5"/>
    <w:rsid w:val="00A30FA1"/>
    <w:rsid w:val="00A30FFA"/>
    <w:rsid w:val="00A31002"/>
    <w:rsid w:val="00A311D6"/>
    <w:rsid w:val="00A315F1"/>
    <w:rsid w:val="00A31D3E"/>
    <w:rsid w:val="00A3207C"/>
    <w:rsid w:val="00A32313"/>
    <w:rsid w:val="00A32350"/>
    <w:rsid w:val="00A32E19"/>
    <w:rsid w:val="00A32FAF"/>
    <w:rsid w:val="00A33190"/>
    <w:rsid w:val="00A33238"/>
    <w:rsid w:val="00A333DD"/>
    <w:rsid w:val="00A3342A"/>
    <w:rsid w:val="00A33475"/>
    <w:rsid w:val="00A338EF"/>
    <w:rsid w:val="00A33DC9"/>
    <w:rsid w:val="00A33EB5"/>
    <w:rsid w:val="00A33FC1"/>
    <w:rsid w:val="00A34611"/>
    <w:rsid w:val="00A34CC4"/>
    <w:rsid w:val="00A354E6"/>
    <w:rsid w:val="00A3566E"/>
    <w:rsid w:val="00A3590E"/>
    <w:rsid w:val="00A35A56"/>
    <w:rsid w:val="00A35FE9"/>
    <w:rsid w:val="00A36026"/>
    <w:rsid w:val="00A36401"/>
    <w:rsid w:val="00A36F6B"/>
    <w:rsid w:val="00A37A0B"/>
    <w:rsid w:val="00A37CD9"/>
    <w:rsid w:val="00A37F9B"/>
    <w:rsid w:val="00A40022"/>
    <w:rsid w:val="00A413B4"/>
    <w:rsid w:val="00A41443"/>
    <w:rsid w:val="00A41668"/>
    <w:rsid w:val="00A418FA"/>
    <w:rsid w:val="00A41AEA"/>
    <w:rsid w:val="00A41C70"/>
    <w:rsid w:val="00A41E53"/>
    <w:rsid w:val="00A420F3"/>
    <w:rsid w:val="00A4215C"/>
    <w:rsid w:val="00A426D8"/>
    <w:rsid w:val="00A42AF5"/>
    <w:rsid w:val="00A42B65"/>
    <w:rsid w:val="00A42C12"/>
    <w:rsid w:val="00A43066"/>
    <w:rsid w:val="00A4332A"/>
    <w:rsid w:val="00A43505"/>
    <w:rsid w:val="00A43738"/>
    <w:rsid w:val="00A43748"/>
    <w:rsid w:val="00A439BC"/>
    <w:rsid w:val="00A439F2"/>
    <w:rsid w:val="00A43F25"/>
    <w:rsid w:val="00A43F53"/>
    <w:rsid w:val="00A44159"/>
    <w:rsid w:val="00A441BF"/>
    <w:rsid w:val="00A44333"/>
    <w:rsid w:val="00A44523"/>
    <w:rsid w:val="00A44683"/>
    <w:rsid w:val="00A44794"/>
    <w:rsid w:val="00A44863"/>
    <w:rsid w:val="00A448E0"/>
    <w:rsid w:val="00A44CD6"/>
    <w:rsid w:val="00A4533E"/>
    <w:rsid w:val="00A4547F"/>
    <w:rsid w:val="00A4584F"/>
    <w:rsid w:val="00A45A52"/>
    <w:rsid w:val="00A45BF4"/>
    <w:rsid w:val="00A45C4B"/>
    <w:rsid w:val="00A45C4F"/>
    <w:rsid w:val="00A45D65"/>
    <w:rsid w:val="00A4620F"/>
    <w:rsid w:val="00A466DC"/>
    <w:rsid w:val="00A4677A"/>
    <w:rsid w:val="00A46823"/>
    <w:rsid w:val="00A46ECA"/>
    <w:rsid w:val="00A47082"/>
    <w:rsid w:val="00A470F1"/>
    <w:rsid w:val="00A477E5"/>
    <w:rsid w:val="00A47D04"/>
    <w:rsid w:val="00A5065A"/>
    <w:rsid w:val="00A50759"/>
    <w:rsid w:val="00A50FA2"/>
    <w:rsid w:val="00A5192E"/>
    <w:rsid w:val="00A51A63"/>
    <w:rsid w:val="00A51CBE"/>
    <w:rsid w:val="00A5222D"/>
    <w:rsid w:val="00A5278E"/>
    <w:rsid w:val="00A52A1C"/>
    <w:rsid w:val="00A52CAA"/>
    <w:rsid w:val="00A52CD6"/>
    <w:rsid w:val="00A52EC7"/>
    <w:rsid w:val="00A52EFE"/>
    <w:rsid w:val="00A533EE"/>
    <w:rsid w:val="00A53492"/>
    <w:rsid w:val="00A53676"/>
    <w:rsid w:val="00A5393E"/>
    <w:rsid w:val="00A53DBB"/>
    <w:rsid w:val="00A53E72"/>
    <w:rsid w:val="00A54028"/>
    <w:rsid w:val="00A54538"/>
    <w:rsid w:val="00A5459F"/>
    <w:rsid w:val="00A54D31"/>
    <w:rsid w:val="00A55055"/>
    <w:rsid w:val="00A5506C"/>
    <w:rsid w:val="00A5509D"/>
    <w:rsid w:val="00A551D0"/>
    <w:rsid w:val="00A55434"/>
    <w:rsid w:val="00A55554"/>
    <w:rsid w:val="00A557C5"/>
    <w:rsid w:val="00A559AF"/>
    <w:rsid w:val="00A55C9B"/>
    <w:rsid w:val="00A55E86"/>
    <w:rsid w:val="00A55FFD"/>
    <w:rsid w:val="00A5629E"/>
    <w:rsid w:val="00A56322"/>
    <w:rsid w:val="00A56711"/>
    <w:rsid w:val="00A56F3B"/>
    <w:rsid w:val="00A56F4B"/>
    <w:rsid w:val="00A572C8"/>
    <w:rsid w:val="00A57503"/>
    <w:rsid w:val="00A576D5"/>
    <w:rsid w:val="00A57A66"/>
    <w:rsid w:val="00A57F7E"/>
    <w:rsid w:val="00A601DC"/>
    <w:rsid w:val="00A602DA"/>
    <w:rsid w:val="00A6068E"/>
    <w:rsid w:val="00A60728"/>
    <w:rsid w:val="00A6073B"/>
    <w:rsid w:val="00A60838"/>
    <w:rsid w:val="00A60AA8"/>
    <w:rsid w:val="00A60C05"/>
    <w:rsid w:val="00A61CEF"/>
    <w:rsid w:val="00A62068"/>
    <w:rsid w:val="00A620CD"/>
    <w:rsid w:val="00A621FE"/>
    <w:rsid w:val="00A6240C"/>
    <w:rsid w:val="00A626A5"/>
    <w:rsid w:val="00A6281E"/>
    <w:rsid w:val="00A62C00"/>
    <w:rsid w:val="00A63043"/>
    <w:rsid w:val="00A63ADA"/>
    <w:rsid w:val="00A6429E"/>
    <w:rsid w:val="00A642F6"/>
    <w:rsid w:val="00A647D3"/>
    <w:rsid w:val="00A648E1"/>
    <w:rsid w:val="00A64A8C"/>
    <w:rsid w:val="00A64B8A"/>
    <w:rsid w:val="00A650DB"/>
    <w:rsid w:val="00A656C2"/>
    <w:rsid w:val="00A6570E"/>
    <w:rsid w:val="00A65908"/>
    <w:rsid w:val="00A65B43"/>
    <w:rsid w:val="00A66196"/>
    <w:rsid w:val="00A662D6"/>
    <w:rsid w:val="00A66306"/>
    <w:rsid w:val="00A663B0"/>
    <w:rsid w:val="00A66673"/>
    <w:rsid w:val="00A6687C"/>
    <w:rsid w:val="00A66A4C"/>
    <w:rsid w:val="00A66EDC"/>
    <w:rsid w:val="00A67204"/>
    <w:rsid w:val="00A672BB"/>
    <w:rsid w:val="00A6738C"/>
    <w:rsid w:val="00A678BA"/>
    <w:rsid w:val="00A67B8C"/>
    <w:rsid w:val="00A67D7C"/>
    <w:rsid w:val="00A70361"/>
    <w:rsid w:val="00A70720"/>
    <w:rsid w:val="00A711AC"/>
    <w:rsid w:val="00A7169C"/>
    <w:rsid w:val="00A71899"/>
    <w:rsid w:val="00A718FE"/>
    <w:rsid w:val="00A71A22"/>
    <w:rsid w:val="00A71C03"/>
    <w:rsid w:val="00A71C29"/>
    <w:rsid w:val="00A71D16"/>
    <w:rsid w:val="00A7219F"/>
    <w:rsid w:val="00A72239"/>
    <w:rsid w:val="00A72A63"/>
    <w:rsid w:val="00A72ABD"/>
    <w:rsid w:val="00A72EA6"/>
    <w:rsid w:val="00A73098"/>
    <w:rsid w:val="00A739A9"/>
    <w:rsid w:val="00A73BA4"/>
    <w:rsid w:val="00A73D3E"/>
    <w:rsid w:val="00A74302"/>
    <w:rsid w:val="00A74741"/>
    <w:rsid w:val="00A74895"/>
    <w:rsid w:val="00A74917"/>
    <w:rsid w:val="00A74B00"/>
    <w:rsid w:val="00A74E20"/>
    <w:rsid w:val="00A750BE"/>
    <w:rsid w:val="00A75AB7"/>
    <w:rsid w:val="00A75CC8"/>
    <w:rsid w:val="00A75E42"/>
    <w:rsid w:val="00A75E94"/>
    <w:rsid w:val="00A76372"/>
    <w:rsid w:val="00A76BE3"/>
    <w:rsid w:val="00A76FD6"/>
    <w:rsid w:val="00A77496"/>
    <w:rsid w:val="00A7773A"/>
    <w:rsid w:val="00A778F2"/>
    <w:rsid w:val="00A779B0"/>
    <w:rsid w:val="00A77DFA"/>
    <w:rsid w:val="00A77E7A"/>
    <w:rsid w:val="00A8003D"/>
    <w:rsid w:val="00A8015D"/>
    <w:rsid w:val="00A80CDB"/>
    <w:rsid w:val="00A80F48"/>
    <w:rsid w:val="00A81288"/>
    <w:rsid w:val="00A8133C"/>
    <w:rsid w:val="00A81609"/>
    <w:rsid w:val="00A816B9"/>
    <w:rsid w:val="00A818F1"/>
    <w:rsid w:val="00A81DA1"/>
    <w:rsid w:val="00A81DED"/>
    <w:rsid w:val="00A822E8"/>
    <w:rsid w:val="00A82364"/>
    <w:rsid w:val="00A82397"/>
    <w:rsid w:val="00A82654"/>
    <w:rsid w:val="00A82A25"/>
    <w:rsid w:val="00A82A3C"/>
    <w:rsid w:val="00A831CF"/>
    <w:rsid w:val="00A832BB"/>
    <w:rsid w:val="00A84496"/>
    <w:rsid w:val="00A847EC"/>
    <w:rsid w:val="00A848E5"/>
    <w:rsid w:val="00A848E6"/>
    <w:rsid w:val="00A84A4C"/>
    <w:rsid w:val="00A84DC2"/>
    <w:rsid w:val="00A84E97"/>
    <w:rsid w:val="00A85069"/>
    <w:rsid w:val="00A8518F"/>
    <w:rsid w:val="00A855BD"/>
    <w:rsid w:val="00A85D1D"/>
    <w:rsid w:val="00A86275"/>
    <w:rsid w:val="00A86A45"/>
    <w:rsid w:val="00A86A8E"/>
    <w:rsid w:val="00A86B0F"/>
    <w:rsid w:val="00A86BA1"/>
    <w:rsid w:val="00A86FDE"/>
    <w:rsid w:val="00A871C6"/>
    <w:rsid w:val="00A87431"/>
    <w:rsid w:val="00A8749B"/>
    <w:rsid w:val="00A87C17"/>
    <w:rsid w:val="00A87E10"/>
    <w:rsid w:val="00A901C1"/>
    <w:rsid w:val="00A90509"/>
    <w:rsid w:val="00A90528"/>
    <w:rsid w:val="00A90843"/>
    <w:rsid w:val="00A90AB1"/>
    <w:rsid w:val="00A90C60"/>
    <w:rsid w:val="00A90DBF"/>
    <w:rsid w:val="00A91008"/>
    <w:rsid w:val="00A916CA"/>
    <w:rsid w:val="00A916D0"/>
    <w:rsid w:val="00A91C0B"/>
    <w:rsid w:val="00A9211B"/>
    <w:rsid w:val="00A9211D"/>
    <w:rsid w:val="00A92123"/>
    <w:rsid w:val="00A92150"/>
    <w:rsid w:val="00A92577"/>
    <w:rsid w:val="00A925A4"/>
    <w:rsid w:val="00A92733"/>
    <w:rsid w:val="00A929AB"/>
    <w:rsid w:val="00A92A73"/>
    <w:rsid w:val="00A92BF3"/>
    <w:rsid w:val="00A93239"/>
    <w:rsid w:val="00A933DE"/>
    <w:rsid w:val="00A934A8"/>
    <w:rsid w:val="00A93569"/>
    <w:rsid w:val="00A9373E"/>
    <w:rsid w:val="00A93C4F"/>
    <w:rsid w:val="00A941E9"/>
    <w:rsid w:val="00A943A3"/>
    <w:rsid w:val="00A945E7"/>
    <w:rsid w:val="00A9491A"/>
    <w:rsid w:val="00A95537"/>
    <w:rsid w:val="00A956A6"/>
    <w:rsid w:val="00A96737"/>
    <w:rsid w:val="00A96829"/>
    <w:rsid w:val="00A96924"/>
    <w:rsid w:val="00A96B6A"/>
    <w:rsid w:val="00A96BE4"/>
    <w:rsid w:val="00A97533"/>
    <w:rsid w:val="00A97AEB"/>
    <w:rsid w:val="00A97B83"/>
    <w:rsid w:val="00A97DC4"/>
    <w:rsid w:val="00AA0461"/>
    <w:rsid w:val="00AA0E0C"/>
    <w:rsid w:val="00AA1330"/>
    <w:rsid w:val="00AA14F9"/>
    <w:rsid w:val="00AA1C4E"/>
    <w:rsid w:val="00AA1D65"/>
    <w:rsid w:val="00AA1DE0"/>
    <w:rsid w:val="00AA1E9B"/>
    <w:rsid w:val="00AA1EBA"/>
    <w:rsid w:val="00AA2061"/>
    <w:rsid w:val="00AA2528"/>
    <w:rsid w:val="00AA25C8"/>
    <w:rsid w:val="00AA2718"/>
    <w:rsid w:val="00AA27B3"/>
    <w:rsid w:val="00AA2B84"/>
    <w:rsid w:val="00AA2CCB"/>
    <w:rsid w:val="00AA2D4C"/>
    <w:rsid w:val="00AA2DC0"/>
    <w:rsid w:val="00AA2E60"/>
    <w:rsid w:val="00AA31EA"/>
    <w:rsid w:val="00AA356A"/>
    <w:rsid w:val="00AA3D50"/>
    <w:rsid w:val="00AA401B"/>
    <w:rsid w:val="00AA425F"/>
    <w:rsid w:val="00AA42A5"/>
    <w:rsid w:val="00AA4495"/>
    <w:rsid w:val="00AA4C6C"/>
    <w:rsid w:val="00AA4F0F"/>
    <w:rsid w:val="00AA540A"/>
    <w:rsid w:val="00AA58E7"/>
    <w:rsid w:val="00AA5A23"/>
    <w:rsid w:val="00AA6022"/>
    <w:rsid w:val="00AA6233"/>
    <w:rsid w:val="00AA66F0"/>
    <w:rsid w:val="00AA6996"/>
    <w:rsid w:val="00AA6F70"/>
    <w:rsid w:val="00AA71DF"/>
    <w:rsid w:val="00AA7396"/>
    <w:rsid w:val="00AA748A"/>
    <w:rsid w:val="00AA7700"/>
    <w:rsid w:val="00AB008E"/>
    <w:rsid w:val="00AB019F"/>
    <w:rsid w:val="00AB0AB5"/>
    <w:rsid w:val="00AB0DD9"/>
    <w:rsid w:val="00AB100D"/>
    <w:rsid w:val="00AB11C6"/>
    <w:rsid w:val="00AB125F"/>
    <w:rsid w:val="00AB19C0"/>
    <w:rsid w:val="00AB1FB9"/>
    <w:rsid w:val="00AB2096"/>
    <w:rsid w:val="00AB2113"/>
    <w:rsid w:val="00AB2A98"/>
    <w:rsid w:val="00AB2DF1"/>
    <w:rsid w:val="00AB3F32"/>
    <w:rsid w:val="00AB3FC5"/>
    <w:rsid w:val="00AB4138"/>
    <w:rsid w:val="00AB435F"/>
    <w:rsid w:val="00AB47D1"/>
    <w:rsid w:val="00AB4CBE"/>
    <w:rsid w:val="00AB4E90"/>
    <w:rsid w:val="00AB51E1"/>
    <w:rsid w:val="00AB5276"/>
    <w:rsid w:val="00AB5639"/>
    <w:rsid w:val="00AB5B1E"/>
    <w:rsid w:val="00AB6428"/>
    <w:rsid w:val="00AB6570"/>
    <w:rsid w:val="00AB6703"/>
    <w:rsid w:val="00AB69A1"/>
    <w:rsid w:val="00AB6A3C"/>
    <w:rsid w:val="00AB6A9C"/>
    <w:rsid w:val="00AB6B87"/>
    <w:rsid w:val="00AB6EFC"/>
    <w:rsid w:val="00AB71F6"/>
    <w:rsid w:val="00AB7E53"/>
    <w:rsid w:val="00AB7F16"/>
    <w:rsid w:val="00AC0182"/>
    <w:rsid w:val="00AC06BE"/>
    <w:rsid w:val="00AC09FB"/>
    <w:rsid w:val="00AC10A6"/>
    <w:rsid w:val="00AC1147"/>
    <w:rsid w:val="00AC168E"/>
    <w:rsid w:val="00AC186D"/>
    <w:rsid w:val="00AC1BD9"/>
    <w:rsid w:val="00AC214A"/>
    <w:rsid w:val="00AC22A4"/>
    <w:rsid w:val="00AC2562"/>
    <w:rsid w:val="00AC2952"/>
    <w:rsid w:val="00AC2A69"/>
    <w:rsid w:val="00AC2AF1"/>
    <w:rsid w:val="00AC2F49"/>
    <w:rsid w:val="00AC2F72"/>
    <w:rsid w:val="00AC32B8"/>
    <w:rsid w:val="00AC3624"/>
    <w:rsid w:val="00AC36B4"/>
    <w:rsid w:val="00AC37B9"/>
    <w:rsid w:val="00AC46B2"/>
    <w:rsid w:val="00AC48C7"/>
    <w:rsid w:val="00AC4AC1"/>
    <w:rsid w:val="00AC4AD3"/>
    <w:rsid w:val="00AC4C38"/>
    <w:rsid w:val="00AC50E8"/>
    <w:rsid w:val="00AC530E"/>
    <w:rsid w:val="00AC556D"/>
    <w:rsid w:val="00AC5B7A"/>
    <w:rsid w:val="00AC6564"/>
    <w:rsid w:val="00AC6855"/>
    <w:rsid w:val="00AC706A"/>
    <w:rsid w:val="00AC70AF"/>
    <w:rsid w:val="00AC73C8"/>
    <w:rsid w:val="00AC74FC"/>
    <w:rsid w:val="00AD0006"/>
    <w:rsid w:val="00AD036F"/>
    <w:rsid w:val="00AD0386"/>
    <w:rsid w:val="00AD06BF"/>
    <w:rsid w:val="00AD0922"/>
    <w:rsid w:val="00AD0973"/>
    <w:rsid w:val="00AD099F"/>
    <w:rsid w:val="00AD0C7F"/>
    <w:rsid w:val="00AD0D6D"/>
    <w:rsid w:val="00AD0F89"/>
    <w:rsid w:val="00AD1428"/>
    <w:rsid w:val="00AD1DD1"/>
    <w:rsid w:val="00AD1F20"/>
    <w:rsid w:val="00AD2049"/>
    <w:rsid w:val="00AD2077"/>
    <w:rsid w:val="00AD24E6"/>
    <w:rsid w:val="00AD2D62"/>
    <w:rsid w:val="00AD2F1A"/>
    <w:rsid w:val="00AD315E"/>
    <w:rsid w:val="00AD3217"/>
    <w:rsid w:val="00AD338F"/>
    <w:rsid w:val="00AD390E"/>
    <w:rsid w:val="00AD3955"/>
    <w:rsid w:val="00AD3DC9"/>
    <w:rsid w:val="00AD3E88"/>
    <w:rsid w:val="00AD405C"/>
    <w:rsid w:val="00AD4219"/>
    <w:rsid w:val="00AD42B2"/>
    <w:rsid w:val="00AD42B9"/>
    <w:rsid w:val="00AD43AF"/>
    <w:rsid w:val="00AD470A"/>
    <w:rsid w:val="00AD474B"/>
    <w:rsid w:val="00AD47FA"/>
    <w:rsid w:val="00AD4E3A"/>
    <w:rsid w:val="00AD4FCD"/>
    <w:rsid w:val="00AD5B07"/>
    <w:rsid w:val="00AD5CD4"/>
    <w:rsid w:val="00AD6184"/>
    <w:rsid w:val="00AD61DC"/>
    <w:rsid w:val="00AD625E"/>
    <w:rsid w:val="00AD629B"/>
    <w:rsid w:val="00AD68BD"/>
    <w:rsid w:val="00AD696D"/>
    <w:rsid w:val="00AD6B19"/>
    <w:rsid w:val="00AD6B53"/>
    <w:rsid w:val="00AD6BC2"/>
    <w:rsid w:val="00AD745A"/>
    <w:rsid w:val="00AD773E"/>
    <w:rsid w:val="00AD7AE1"/>
    <w:rsid w:val="00AE00F9"/>
    <w:rsid w:val="00AE0167"/>
    <w:rsid w:val="00AE070A"/>
    <w:rsid w:val="00AE1074"/>
    <w:rsid w:val="00AE10FE"/>
    <w:rsid w:val="00AE1127"/>
    <w:rsid w:val="00AE119F"/>
    <w:rsid w:val="00AE16E1"/>
    <w:rsid w:val="00AE1A6D"/>
    <w:rsid w:val="00AE1C9C"/>
    <w:rsid w:val="00AE1EA2"/>
    <w:rsid w:val="00AE1ED6"/>
    <w:rsid w:val="00AE1FC5"/>
    <w:rsid w:val="00AE225F"/>
    <w:rsid w:val="00AE2527"/>
    <w:rsid w:val="00AE2A71"/>
    <w:rsid w:val="00AE2CCD"/>
    <w:rsid w:val="00AE30AC"/>
    <w:rsid w:val="00AE3174"/>
    <w:rsid w:val="00AE340C"/>
    <w:rsid w:val="00AE3AA7"/>
    <w:rsid w:val="00AE3F33"/>
    <w:rsid w:val="00AE3F5B"/>
    <w:rsid w:val="00AE40EB"/>
    <w:rsid w:val="00AE41AF"/>
    <w:rsid w:val="00AE4481"/>
    <w:rsid w:val="00AE465C"/>
    <w:rsid w:val="00AE472B"/>
    <w:rsid w:val="00AE487D"/>
    <w:rsid w:val="00AE4898"/>
    <w:rsid w:val="00AE5015"/>
    <w:rsid w:val="00AE501F"/>
    <w:rsid w:val="00AE5A60"/>
    <w:rsid w:val="00AE5E80"/>
    <w:rsid w:val="00AE5FA8"/>
    <w:rsid w:val="00AE65AE"/>
    <w:rsid w:val="00AE669E"/>
    <w:rsid w:val="00AE694A"/>
    <w:rsid w:val="00AE6B24"/>
    <w:rsid w:val="00AE6C12"/>
    <w:rsid w:val="00AE6C76"/>
    <w:rsid w:val="00AE6F76"/>
    <w:rsid w:val="00AE73E6"/>
    <w:rsid w:val="00AE7443"/>
    <w:rsid w:val="00AE74DF"/>
    <w:rsid w:val="00AE7513"/>
    <w:rsid w:val="00AE76A5"/>
    <w:rsid w:val="00AE7853"/>
    <w:rsid w:val="00AE7AB9"/>
    <w:rsid w:val="00AE7FFE"/>
    <w:rsid w:val="00AF08DA"/>
    <w:rsid w:val="00AF0B0F"/>
    <w:rsid w:val="00AF0BB1"/>
    <w:rsid w:val="00AF0DF7"/>
    <w:rsid w:val="00AF0F13"/>
    <w:rsid w:val="00AF12D1"/>
    <w:rsid w:val="00AF140F"/>
    <w:rsid w:val="00AF1A3A"/>
    <w:rsid w:val="00AF2183"/>
    <w:rsid w:val="00AF2611"/>
    <w:rsid w:val="00AF270C"/>
    <w:rsid w:val="00AF2A87"/>
    <w:rsid w:val="00AF2BD9"/>
    <w:rsid w:val="00AF301B"/>
    <w:rsid w:val="00AF3223"/>
    <w:rsid w:val="00AF3226"/>
    <w:rsid w:val="00AF342B"/>
    <w:rsid w:val="00AF362B"/>
    <w:rsid w:val="00AF3973"/>
    <w:rsid w:val="00AF3F74"/>
    <w:rsid w:val="00AF3FDC"/>
    <w:rsid w:val="00AF427E"/>
    <w:rsid w:val="00AF436C"/>
    <w:rsid w:val="00AF4407"/>
    <w:rsid w:val="00AF448F"/>
    <w:rsid w:val="00AF4540"/>
    <w:rsid w:val="00AF45CC"/>
    <w:rsid w:val="00AF49BE"/>
    <w:rsid w:val="00AF4DF3"/>
    <w:rsid w:val="00AF4E2E"/>
    <w:rsid w:val="00AF4EE0"/>
    <w:rsid w:val="00AF5062"/>
    <w:rsid w:val="00AF51A8"/>
    <w:rsid w:val="00AF524A"/>
    <w:rsid w:val="00AF52CF"/>
    <w:rsid w:val="00AF559B"/>
    <w:rsid w:val="00AF5C73"/>
    <w:rsid w:val="00AF63DD"/>
    <w:rsid w:val="00AF674C"/>
    <w:rsid w:val="00AF6984"/>
    <w:rsid w:val="00AF6D31"/>
    <w:rsid w:val="00AF728F"/>
    <w:rsid w:val="00AF773F"/>
    <w:rsid w:val="00AF78D5"/>
    <w:rsid w:val="00B00281"/>
    <w:rsid w:val="00B00535"/>
    <w:rsid w:val="00B0088F"/>
    <w:rsid w:val="00B00901"/>
    <w:rsid w:val="00B00A84"/>
    <w:rsid w:val="00B00AF2"/>
    <w:rsid w:val="00B00C8F"/>
    <w:rsid w:val="00B00EDB"/>
    <w:rsid w:val="00B00F9C"/>
    <w:rsid w:val="00B01056"/>
    <w:rsid w:val="00B01326"/>
    <w:rsid w:val="00B013EB"/>
    <w:rsid w:val="00B014B2"/>
    <w:rsid w:val="00B015D9"/>
    <w:rsid w:val="00B01EC9"/>
    <w:rsid w:val="00B021AF"/>
    <w:rsid w:val="00B027B2"/>
    <w:rsid w:val="00B0283B"/>
    <w:rsid w:val="00B02977"/>
    <w:rsid w:val="00B02EAB"/>
    <w:rsid w:val="00B0309F"/>
    <w:rsid w:val="00B0350D"/>
    <w:rsid w:val="00B0358F"/>
    <w:rsid w:val="00B038CB"/>
    <w:rsid w:val="00B03BDC"/>
    <w:rsid w:val="00B03D18"/>
    <w:rsid w:val="00B03EEC"/>
    <w:rsid w:val="00B041F9"/>
    <w:rsid w:val="00B0489F"/>
    <w:rsid w:val="00B0493F"/>
    <w:rsid w:val="00B04985"/>
    <w:rsid w:val="00B04FC1"/>
    <w:rsid w:val="00B0552F"/>
    <w:rsid w:val="00B06453"/>
    <w:rsid w:val="00B066F2"/>
    <w:rsid w:val="00B07035"/>
    <w:rsid w:val="00B07049"/>
    <w:rsid w:val="00B076D7"/>
    <w:rsid w:val="00B0779A"/>
    <w:rsid w:val="00B077B6"/>
    <w:rsid w:val="00B079D5"/>
    <w:rsid w:val="00B07B76"/>
    <w:rsid w:val="00B10468"/>
    <w:rsid w:val="00B1049A"/>
    <w:rsid w:val="00B10516"/>
    <w:rsid w:val="00B10EF4"/>
    <w:rsid w:val="00B111F3"/>
    <w:rsid w:val="00B11278"/>
    <w:rsid w:val="00B11317"/>
    <w:rsid w:val="00B113D5"/>
    <w:rsid w:val="00B119FB"/>
    <w:rsid w:val="00B11DE9"/>
    <w:rsid w:val="00B11FFB"/>
    <w:rsid w:val="00B12501"/>
    <w:rsid w:val="00B12951"/>
    <w:rsid w:val="00B13886"/>
    <w:rsid w:val="00B13CA5"/>
    <w:rsid w:val="00B14032"/>
    <w:rsid w:val="00B1406F"/>
    <w:rsid w:val="00B140E7"/>
    <w:rsid w:val="00B143A8"/>
    <w:rsid w:val="00B14405"/>
    <w:rsid w:val="00B144E7"/>
    <w:rsid w:val="00B14602"/>
    <w:rsid w:val="00B14926"/>
    <w:rsid w:val="00B1517A"/>
    <w:rsid w:val="00B153B9"/>
    <w:rsid w:val="00B1561B"/>
    <w:rsid w:val="00B15DC1"/>
    <w:rsid w:val="00B15F24"/>
    <w:rsid w:val="00B1658E"/>
    <w:rsid w:val="00B16D68"/>
    <w:rsid w:val="00B173CB"/>
    <w:rsid w:val="00B17ACD"/>
    <w:rsid w:val="00B17BF9"/>
    <w:rsid w:val="00B20057"/>
    <w:rsid w:val="00B203E8"/>
    <w:rsid w:val="00B20630"/>
    <w:rsid w:val="00B20B12"/>
    <w:rsid w:val="00B21144"/>
    <w:rsid w:val="00B21185"/>
    <w:rsid w:val="00B2137F"/>
    <w:rsid w:val="00B21958"/>
    <w:rsid w:val="00B21C60"/>
    <w:rsid w:val="00B222FC"/>
    <w:rsid w:val="00B22788"/>
    <w:rsid w:val="00B2295C"/>
    <w:rsid w:val="00B22A1E"/>
    <w:rsid w:val="00B22DE2"/>
    <w:rsid w:val="00B22DFE"/>
    <w:rsid w:val="00B230A5"/>
    <w:rsid w:val="00B230C8"/>
    <w:rsid w:val="00B2350E"/>
    <w:rsid w:val="00B23751"/>
    <w:rsid w:val="00B23A03"/>
    <w:rsid w:val="00B23BC4"/>
    <w:rsid w:val="00B241D0"/>
    <w:rsid w:val="00B2441A"/>
    <w:rsid w:val="00B245DC"/>
    <w:rsid w:val="00B24A88"/>
    <w:rsid w:val="00B24D37"/>
    <w:rsid w:val="00B25153"/>
    <w:rsid w:val="00B256FD"/>
    <w:rsid w:val="00B25B26"/>
    <w:rsid w:val="00B25C0F"/>
    <w:rsid w:val="00B25E0B"/>
    <w:rsid w:val="00B262EE"/>
    <w:rsid w:val="00B26493"/>
    <w:rsid w:val="00B26622"/>
    <w:rsid w:val="00B26969"/>
    <w:rsid w:val="00B26C48"/>
    <w:rsid w:val="00B26F1C"/>
    <w:rsid w:val="00B27025"/>
    <w:rsid w:val="00B27249"/>
    <w:rsid w:val="00B27510"/>
    <w:rsid w:val="00B2784E"/>
    <w:rsid w:val="00B2791D"/>
    <w:rsid w:val="00B27C4C"/>
    <w:rsid w:val="00B27DB3"/>
    <w:rsid w:val="00B27F5F"/>
    <w:rsid w:val="00B3092B"/>
    <w:rsid w:val="00B30BED"/>
    <w:rsid w:val="00B30E0A"/>
    <w:rsid w:val="00B31A85"/>
    <w:rsid w:val="00B32291"/>
    <w:rsid w:val="00B3288F"/>
    <w:rsid w:val="00B32ECD"/>
    <w:rsid w:val="00B333B1"/>
    <w:rsid w:val="00B337A3"/>
    <w:rsid w:val="00B33BEA"/>
    <w:rsid w:val="00B33FE7"/>
    <w:rsid w:val="00B340FF"/>
    <w:rsid w:val="00B3410A"/>
    <w:rsid w:val="00B34549"/>
    <w:rsid w:val="00B3495F"/>
    <w:rsid w:val="00B34B70"/>
    <w:rsid w:val="00B34E69"/>
    <w:rsid w:val="00B34EA3"/>
    <w:rsid w:val="00B35255"/>
    <w:rsid w:val="00B352D3"/>
    <w:rsid w:val="00B35C6E"/>
    <w:rsid w:val="00B36B8E"/>
    <w:rsid w:val="00B36D60"/>
    <w:rsid w:val="00B36EB1"/>
    <w:rsid w:val="00B36F09"/>
    <w:rsid w:val="00B36F37"/>
    <w:rsid w:val="00B370FF"/>
    <w:rsid w:val="00B37445"/>
    <w:rsid w:val="00B376CF"/>
    <w:rsid w:val="00B377BD"/>
    <w:rsid w:val="00B40023"/>
    <w:rsid w:val="00B400C8"/>
    <w:rsid w:val="00B40627"/>
    <w:rsid w:val="00B40B33"/>
    <w:rsid w:val="00B40FD8"/>
    <w:rsid w:val="00B41284"/>
    <w:rsid w:val="00B4169B"/>
    <w:rsid w:val="00B417D7"/>
    <w:rsid w:val="00B41F97"/>
    <w:rsid w:val="00B42273"/>
    <w:rsid w:val="00B424AD"/>
    <w:rsid w:val="00B427F1"/>
    <w:rsid w:val="00B42A40"/>
    <w:rsid w:val="00B42A47"/>
    <w:rsid w:val="00B43224"/>
    <w:rsid w:val="00B43280"/>
    <w:rsid w:val="00B43352"/>
    <w:rsid w:val="00B43874"/>
    <w:rsid w:val="00B439D4"/>
    <w:rsid w:val="00B43D0D"/>
    <w:rsid w:val="00B4448A"/>
    <w:rsid w:val="00B45501"/>
    <w:rsid w:val="00B4570E"/>
    <w:rsid w:val="00B45843"/>
    <w:rsid w:val="00B45CD1"/>
    <w:rsid w:val="00B45EC9"/>
    <w:rsid w:val="00B45ED0"/>
    <w:rsid w:val="00B4642B"/>
    <w:rsid w:val="00B4662B"/>
    <w:rsid w:val="00B470F2"/>
    <w:rsid w:val="00B4711E"/>
    <w:rsid w:val="00B4717E"/>
    <w:rsid w:val="00B47463"/>
    <w:rsid w:val="00B4772D"/>
    <w:rsid w:val="00B47C08"/>
    <w:rsid w:val="00B47F58"/>
    <w:rsid w:val="00B50407"/>
    <w:rsid w:val="00B5061A"/>
    <w:rsid w:val="00B50AC2"/>
    <w:rsid w:val="00B50F00"/>
    <w:rsid w:val="00B5106D"/>
    <w:rsid w:val="00B51351"/>
    <w:rsid w:val="00B51909"/>
    <w:rsid w:val="00B5198A"/>
    <w:rsid w:val="00B51CE8"/>
    <w:rsid w:val="00B5231B"/>
    <w:rsid w:val="00B5251D"/>
    <w:rsid w:val="00B5271A"/>
    <w:rsid w:val="00B528C5"/>
    <w:rsid w:val="00B528E0"/>
    <w:rsid w:val="00B529F3"/>
    <w:rsid w:val="00B52C63"/>
    <w:rsid w:val="00B53052"/>
    <w:rsid w:val="00B534B5"/>
    <w:rsid w:val="00B53535"/>
    <w:rsid w:val="00B53549"/>
    <w:rsid w:val="00B53585"/>
    <w:rsid w:val="00B53852"/>
    <w:rsid w:val="00B53882"/>
    <w:rsid w:val="00B53A53"/>
    <w:rsid w:val="00B53B13"/>
    <w:rsid w:val="00B53BC2"/>
    <w:rsid w:val="00B53BF8"/>
    <w:rsid w:val="00B53D3A"/>
    <w:rsid w:val="00B5401E"/>
    <w:rsid w:val="00B54203"/>
    <w:rsid w:val="00B54297"/>
    <w:rsid w:val="00B5448B"/>
    <w:rsid w:val="00B54C6E"/>
    <w:rsid w:val="00B54E58"/>
    <w:rsid w:val="00B55340"/>
    <w:rsid w:val="00B55464"/>
    <w:rsid w:val="00B55545"/>
    <w:rsid w:val="00B55773"/>
    <w:rsid w:val="00B5597E"/>
    <w:rsid w:val="00B55ED8"/>
    <w:rsid w:val="00B56A21"/>
    <w:rsid w:val="00B56C42"/>
    <w:rsid w:val="00B57421"/>
    <w:rsid w:val="00B57425"/>
    <w:rsid w:val="00B57667"/>
    <w:rsid w:val="00B577B8"/>
    <w:rsid w:val="00B578ED"/>
    <w:rsid w:val="00B57AF6"/>
    <w:rsid w:val="00B60D99"/>
    <w:rsid w:val="00B60E31"/>
    <w:rsid w:val="00B60EEE"/>
    <w:rsid w:val="00B61097"/>
    <w:rsid w:val="00B611A7"/>
    <w:rsid w:val="00B6138F"/>
    <w:rsid w:val="00B61545"/>
    <w:rsid w:val="00B618A8"/>
    <w:rsid w:val="00B61930"/>
    <w:rsid w:val="00B621B4"/>
    <w:rsid w:val="00B628D3"/>
    <w:rsid w:val="00B62A89"/>
    <w:rsid w:val="00B62DC1"/>
    <w:rsid w:val="00B62FD0"/>
    <w:rsid w:val="00B63041"/>
    <w:rsid w:val="00B631D9"/>
    <w:rsid w:val="00B632D3"/>
    <w:rsid w:val="00B6359C"/>
    <w:rsid w:val="00B635EB"/>
    <w:rsid w:val="00B63705"/>
    <w:rsid w:val="00B639F5"/>
    <w:rsid w:val="00B63B6F"/>
    <w:rsid w:val="00B63B7D"/>
    <w:rsid w:val="00B63C1E"/>
    <w:rsid w:val="00B63D6D"/>
    <w:rsid w:val="00B63EF8"/>
    <w:rsid w:val="00B64020"/>
    <w:rsid w:val="00B644F4"/>
    <w:rsid w:val="00B645B8"/>
    <w:rsid w:val="00B649F4"/>
    <w:rsid w:val="00B64A5C"/>
    <w:rsid w:val="00B64AF8"/>
    <w:rsid w:val="00B64B2C"/>
    <w:rsid w:val="00B64C7B"/>
    <w:rsid w:val="00B64F54"/>
    <w:rsid w:val="00B658F6"/>
    <w:rsid w:val="00B659F6"/>
    <w:rsid w:val="00B65A67"/>
    <w:rsid w:val="00B65B34"/>
    <w:rsid w:val="00B65E8B"/>
    <w:rsid w:val="00B65F5A"/>
    <w:rsid w:val="00B665B4"/>
    <w:rsid w:val="00B66941"/>
    <w:rsid w:val="00B66B45"/>
    <w:rsid w:val="00B66BE0"/>
    <w:rsid w:val="00B66DD1"/>
    <w:rsid w:val="00B670A5"/>
    <w:rsid w:val="00B67695"/>
    <w:rsid w:val="00B67850"/>
    <w:rsid w:val="00B678B5"/>
    <w:rsid w:val="00B67901"/>
    <w:rsid w:val="00B67BDF"/>
    <w:rsid w:val="00B67E48"/>
    <w:rsid w:val="00B70347"/>
    <w:rsid w:val="00B70788"/>
    <w:rsid w:val="00B7092D"/>
    <w:rsid w:val="00B713DC"/>
    <w:rsid w:val="00B719FB"/>
    <w:rsid w:val="00B71E78"/>
    <w:rsid w:val="00B723F6"/>
    <w:rsid w:val="00B72472"/>
    <w:rsid w:val="00B72C45"/>
    <w:rsid w:val="00B73016"/>
    <w:rsid w:val="00B73084"/>
    <w:rsid w:val="00B7329D"/>
    <w:rsid w:val="00B733AB"/>
    <w:rsid w:val="00B7390F"/>
    <w:rsid w:val="00B73C71"/>
    <w:rsid w:val="00B73E26"/>
    <w:rsid w:val="00B740E6"/>
    <w:rsid w:val="00B741B3"/>
    <w:rsid w:val="00B74349"/>
    <w:rsid w:val="00B744B2"/>
    <w:rsid w:val="00B7495A"/>
    <w:rsid w:val="00B749C5"/>
    <w:rsid w:val="00B74B2D"/>
    <w:rsid w:val="00B74C89"/>
    <w:rsid w:val="00B7550B"/>
    <w:rsid w:val="00B75AD6"/>
    <w:rsid w:val="00B75DBC"/>
    <w:rsid w:val="00B75F1E"/>
    <w:rsid w:val="00B7603D"/>
    <w:rsid w:val="00B760EE"/>
    <w:rsid w:val="00B762E1"/>
    <w:rsid w:val="00B76580"/>
    <w:rsid w:val="00B7666A"/>
    <w:rsid w:val="00B76728"/>
    <w:rsid w:val="00B76932"/>
    <w:rsid w:val="00B76F1D"/>
    <w:rsid w:val="00B77384"/>
    <w:rsid w:val="00B7748D"/>
    <w:rsid w:val="00B778E8"/>
    <w:rsid w:val="00B77CD4"/>
    <w:rsid w:val="00B8036A"/>
    <w:rsid w:val="00B8068E"/>
    <w:rsid w:val="00B80A7A"/>
    <w:rsid w:val="00B80B34"/>
    <w:rsid w:val="00B80CA3"/>
    <w:rsid w:val="00B80D21"/>
    <w:rsid w:val="00B81015"/>
    <w:rsid w:val="00B814C6"/>
    <w:rsid w:val="00B8153B"/>
    <w:rsid w:val="00B8170F"/>
    <w:rsid w:val="00B819D4"/>
    <w:rsid w:val="00B81B70"/>
    <w:rsid w:val="00B81D66"/>
    <w:rsid w:val="00B81DCD"/>
    <w:rsid w:val="00B81E7A"/>
    <w:rsid w:val="00B81F79"/>
    <w:rsid w:val="00B821B5"/>
    <w:rsid w:val="00B8240F"/>
    <w:rsid w:val="00B8255A"/>
    <w:rsid w:val="00B829D3"/>
    <w:rsid w:val="00B82A60"/>
    <w:rsid w:val="00B82C22"/>
    <w:rsid w:val="00B82F7D"/>
    <w:rsid w:val="00B833C7"/>
    <w:rsid w:val="00B8356F"/>
    <w:rsid w:val="00B83B53"/>
    <w:rsid w:val="00B84199"/>
    <w:rsid w:val="00B84686"/>
    <w:rsid w:val="00B84CC8"/>
    <w:rsid w:val="00B84E63"/>
    <w:rsid w:val="00B85095"/>
    <w:rsid w:val="00B85340"/>
    <w:rsid w:val="00B854B0"/>
    <w:rsid w:val="00B856D1"/>
    <w:rsid w:val="00B85AFD"/>
    <w:rsid w:val="00B86659"/>
    <w:rsid w:val="00B8686A"/>
    <w:rsid w:val="00B86B14"/>
    <w:rsid w:val="00B86DFE"/>
    <w:rsid w:val="00B86E0A"/>
    <w:rsid w:val="00B87071"/>
    <w:rsid w:val="00B87175"/>
    <w:rsid w:val="00B87465"/>
    <w:rsid w:val="00B8750E"/>
    <w:rsid w:val="00B879BA"/>
    <w:rsid w:val="00B87CCE"/>
    <w:rsid w:val="00B904D0"/>
    <w:rsid w:val="00B90A16"/>
    <w:rsid w:val="00B90A24"/>
    <w:rsid w:val="00B9101C"/>
    <w:rsid w:val="00B9156C"/>
    <w:rsid w:val="00B91844"/>
    <w:rsid w:val="00B91912"/>
    <w:rsid w:val="00B91D71"/>
    <w:rsid w:val="00B91DE0"/>
    <w:rsid w:val="00B91E17"/>
    <w:rsid w:val="00B9265E"/>
    <w:rsid w:val="00B92CCE"/>
    <w:rsid w:val="00B92DFB"/>
    <w:rsid w:val="00B92E3C"/>
    <w:rsid w:val="00B92EDA"/>
    <w:rsid w:val="00B93810"/>
    <w:rsid w:val="00B939D6"/>
    <w:rsid w:val="00B939F7"/>
    <w:rsid w:val="00B93E1F"/>
    <w:rsid w:val="00B941D8"/>
    <w:rsid w:val="00B942B2"/>
    <w:rsid w:val="00B9465F"/>
    <w:rsid w:val="00B9468B"/>
    <w:rsid w:val="00B94B0C"/>
    <w:rsid w:val="00B94C33"/>
    <w:rsid w:val="00B94DD6"/>
    <w:rsid w:val="00B94DEA"/>
    <w:rsid w:val="00B94E59"/>
    <w:rsid w:val="00B956C4"/>
    <w:rsid w:val="00B95A4B"/>
    <w:rsid w:val="00B95E78"/>
    <w:rsid w:val="00B95F28"/>
    <w:rsid w:val="00B9659F"/>
    <w:rsid w:val="00B9666D"/>
    <w:rsid w:val="00B96818"/>
    <w:rsid w:val="00B96B43"/>
    <w:rsid w:val="00B96E5A"/>
    <w:rsid w:val="00B96F4D"/>
    <w:rsid w:val="00B9706A"/>
    <w:rsid w:val="00B97AC1"/>
    <w:rsid w:val="00B97E7E"/>
    <w:rsid w:val="00B97E82"/>
    <w:rsid w:val="00B97FC2"/>
    <w:rsid w:val="00BA01E7"/>
    <w:rsid w:val="00BA05A6"/>
    <w:rsid w:val="00BA0951"/>
    <w:rsid w:val="00BA098F"/>
    <w:rsid w:val="00BA0CED"/>
    <w:rsid w:val="00BA0D3B"/>
    <w:rsid w:val="00BA0E98"/>
    <w:rsid w:val="00BA1185"/>
    <w:rsid w:val="00BA12E4"/>
    <w:rsid w:val="00BA147B"/>
    <w:rsid w:val="00BA16A4"/>
    <w:rsid w:val="00BA16D6"/>
    <w:rsid w:val="00BA1758"/>
    <w:rsid w:val="00BA1966"/>
    <w:rsid w:val="00BA1C73"/>
    <w:rsid w:val="00BA1CA0"/>
    <w:rsid w:val="00BA1F1B"/>
    <w:rsid w:val="00BA2960"/>
    <w:rsid w:val="00BA301B"/>
    <w:rsid w:val="00BA32AC"/>
    <w:rsid w:val="00BA37F0"/>
    <w:rsid w:val="00BA3812"/>
    <w:rsid w:val="00BA38A4"/>
    <w:rsid w:val="00BA3BE9"/>
    <w:rsid w:val="00BA3EDD"/>
    <w:rsid w:val="00BA41C0"/>
    <w:rsid w:val="00BA4DB3"/>
    <w:rsid w:val="00BA5059"/>
    <w:rsid w:val="00BA5072"/>
    <w:rsid w:val="00BA535A"/>
    <w:rsid w:val="00BA5505"/>
    <w:rsid w:val="00BA5561"/>
    <w:rsid w:val="00BA56C4"/>
    <w:rsid w:val="00BA5C1F"/>
    <w:rsid w:val="00BA5C85"/>
    <w:rsid w:val="00BA5F41"/>
    <w:rsid w:val="00BA5F90"/>
    <w:rsid w:val="00BA659A"/>
    <w:rsid w:val="00BA6752"/>
    <w:rsid w:val="00BA6A6E"/>
    <w:rsid w:val="00BA6B46"/>
    <w:rsid w:val="00BA6CB7"/>
    <w:rsid w:val="00BA73F2"/>
    <w:rsid w:val="00BA787C"/>
    <w:rsid w:val="00BAF1C2"/>
    <w:rsid w:val="00BB097F"/>
    <w:rsid w:val="00BB0DBF"/>
    <w:rsid w:val="00BB0FAC"/>
    <w:rsid w:val="00BB133C"/>
    <w:rsid w:val="00BB1799"/>
    <w:rsid w:val="00BB18BB"/>
    <w:rsid w:val="00BB2037"/>
    <w:rsid w:val="00BB20FF"/>
    <w:rsid w:val="00BB215C"/>
    <w:rsid w:val="00BB2338"/>
    <w:rsid w:val="00BB251D"/>
    <w:rsid w:val="00BB2636"/>
    <w:rsid w:val="00BB2DE6"/>
    <w:rsid w:val="00BB2F37"/>
    <w:rsid w:val="00BB2F60"/>
    <w:rsid w:val="00BB3177"/>
    <w:rsid w:val="00BB32BC"/>
    <w:rsid w:val="00BB360E"/>
    <w:rsid w:val="00BB3932"/>
    <w:rsid w:val="00BB3A85"/>
    <w:rsid w:val="00BB3AC2"/>
    <w:rsid w:val="00BB3DDF"/>
    <w:rsid w:val="00BB4393"/>
    <w:rsid w:val="00BB44C6"/>
    <w:rsid w:val="00BB4562"/>
    <w:rsid w:val="00BB4864"/>
    <w:rsid w:val="00BB4A63"/>
    <w:rsid w:val="00BB4B3A"/>
    <w:rsid w:val="00BB4CA1"/>
    <w:rsid w:val="00BB4DFB"/>
    <w:rsid w:val="00BB5244"/>
    <w:rsid w:val="00BB540A"/>
    <w:rsid w:val="00BB549D"/>
    <w:rsid w:val="00BB5925"/>
    <w:rsid w:val="00BB5927"/>
    <w:rsid w:val="00BB5A24"/>
    <w:rsid w:val="00BB6454"/>
    <w:rsid w:val="00BB65D0"/>
    <w:rsid w:val="00BB6A78"/>
    <w:rsid w:val="00BB6D93"/>
    <w:rsid w:val="00BB7249"/>
    <w:rsid w:val="00BB72FB"/>
    <w:rsid w:val="00BB73F1"/>
    <w:rsid w:val="00BB7868"/>
    <w:rsid w:val="00BB78D9"/>
    <w:rsid w:val="00BB7A27"/>
    <w:rsid w:val="00BB7B3C"/>
    <w:rsid w:val="00BB7BB9"/>
    <w:rsid w:val="00BC031C"/>
    <w:rsid w:val="00BC0A12"/>
    <w:rsid w:val="00BC0DA3"/>
    <w:rsid w:val="00BC1198"/>
    <w:rsid w:val="00BC12A9"/>
    <w:rsid w:val="00BC15FF"/>
    <w:rsid w:val="00BC1985"/>
    <w:rsid w:val="00BC19F3"/>
    <w:rsid w:val="00BC1AD8"/>
    <w:rsid w:val="00BC20B9"/>
    <w:rsid w:val="00BC21B4"/>
    <w:rsid w:val="00BC2619"/>
    <w:rsid w:val="00BC26EC"/>
    <w:rsid w:val="00BC2794"/>
    <w:rsid w:val="00BC2839"/>
    <w:rsid w:val="00BC2B60"/>
    <w:rsid w:val="00BC2B87"/>
    <w:rsid w:val="00BC2D6D"/>
    <w:rsid w:val="00BC2E2F"/>
    <w:rsid w:val="00BC2EF1"/>
    <w:rsid w:val="00BC3364"/>
    <w:rsid w:val="00BC3599"/>
    <w:rsid w:val="00BC36FF"/>
    <w:rsid w:val="00BC3B46"/>
    <w:rsid w:val="00BC3BC2"/>
    <w:rsid w:val="00BC3C13"/>
    <w:rsid w:val="00BC3C87"/>
    <w:rsid w:val="00BC3EDB"/>
    <w:rsid w:val="00BC4093"/>
    <w:rsid w:val="00BC47F8"/>
    <w:rsid w:val="00BC4935"/>
    <w:rsid w:val="00BC4BC1"/>
    <w:rsid w:val="00BC4EF8"/>
    <w:rsid w:val="00BC5290"/>
    <w:rsid w:val="00BC5A88"/>
    <w:rsid w:val="00BC5E06"/>
    <w:rsid w:val="00BC608B"/>
    <w:rsid w:val="00BC60DF"/>
    <w:rsid w:val="00BC6154"/>
    <w:rsid w:val="00BC6B4D"/>
    <w:rsid w:val="00BC6B82"/>
    <w:rsid w:val="00BC7148"/>
    <w:rsid w:val="00BC7316"/>
    <w:rsid w:val="00BC771D"/>
    <w:rsid w:val="00BC78F8"/>
    <w:rsid w:val="00BC797D"/>
    <w:rsid w:val="00BD01A8"/>
    <w:rsid w:val="00BD067E"/>
    <w:rsid w:val="00BD07B3"/>
    <w:rsid w:val="00BD0A3F"/>
    <w:rsid w:val="00BD0C72"/>
    <w:rsid w:val="00BD15FB"/>
    <w:rsid w:val="00BD17FD"/>
    <w:rsid w:val="00BD1B1F"/>
    <w:rsid w:val="00BD1BE2"/>
    <w:rsid w:val="00BD1F23"/>
    <w:rsid w:val="00BD207E"/>
    <w:rsid w:val="00BD21AE"/>
    <w:rsid w:val="00BD3477"/>
    <w:rsid w:val="00BD3844"/>
    <w:rsid w:val="00BD40E6"/>
    <w:rsid w:val="00BD4331"/>
    <w:rsid w:val="00BD439D"/>
    <w:rsid w:val="00BD45E0"/>
    <w:rsid w:val="00BD48EC"/>
    <w:rsid w:val="00BD4AB4"/>
    <w:rsid w:val="00BD4BBA"/>
    <w:rsid w:val="00BD5277"/>
    <w:rsid w:val="00BD528C"/>
    <w:rsid w:val="00BD54CC"/>
    <w:rsid w:val="00BD5524"/>
    <w:rsid w:val="00BD592C"/>
    <w:rsid w:val="00BD59D4"/>
    <w:rsid w:val="00BD5B0A"/>
    <w:rsid w:val="00BD5DDB"/>
    <w:rsid w:val="00BD62B8"/>
    <w:rsid w:val="00BD6612"/>
    <w:rsid w:val="00BD666F"/>
    <w:rsid w:val="00BD693D"/>
    <w:rsid w:val="00BD6B71"/>
    <w:rsid w:val="00BD6E40"/>
    <w:rsid w:val="00BD73A4"/>
    <w:rsid w:val="00BD782E"/>
    <w:rsid w:val="00BD7D4B"/>
    <w:rsid w:val="00BE00D9"/>
    <w:rsid w:val="00BE022B"/>
    <w:rsid w:val="00BE0561"/>
    <w:rsid w:val="00BE0779"/>
    <w:rsid w:val="00BE0BF8"/>
    <w:rsid w:val="00BE0CA2"/>
    <w:rsid w:val="00BE19E2"/>
    <w:rsid w:val="00BE22DC"/>
    <w:rsid w:val="00BE23A3"/>
    <w:rsid w:val="00BE2A78"/>
    <w:rsid w:val="00BE2B73"/>
    <w:rsid w:val="00BE2DBB"/>
    <w:rsid w:val="00BE2E30"/>
    <w:rsid w:val="00BE2F06"/>
    <w:rsid w:val="00BE30CD"/>
    <w:rsid w:val="00BE38D6"/>
    <w:rsid w:val="00BE3947"/>
    <w:rsid w:val="00BE3B40"/>
    <w:rsid w:val="00BE3D0B"/>
    <w:rsid w:val="00BE4B9F"/>
    <w:rsid w:val="00BE5062"/>
    <w:rsid w:val="00BE54CF"/>
    <w:rsid w:val="00BE5818"/>
    <w:rsid w:val="00BE5E69"/>
    <w:rsid w:val="00BE5F4F"/>
    <w:rsid w:val="00BE6242"/>
    <w:rsid w:val="00BE6317"/>
    <w:rsid w:val="00BE668A"/>
    <w:rsid w:val="00BE6ADB"/>
    <w:rsid w:val="00BE6CCC"/>
    <w:rsid w:val="00BE78E9"/>
    <w:rsid w:val="00BE7A34"/>
    <w:rsid w:val="00BE7D8D"/>
    <w:rsid w:val="00BE7F48"/>
    <w:rsid w:val="00BF0564"/>
    <w:rsid w:val="00BF06AA"/>
    <w:rsid w:val="00BF06FC"/>
    <w:rsid w:val="00BF0826"/>
    <w:rsid w:val="00BF08E7"/>
    <w:rsid w:val="00BF08EB"/>
    <w:rsid w:val="00BF0DA5"/>
    <w:rsid w:val="00BF0ED4"/>
    <w:rsid w:val="00BF11AA"/>
    <w:rsid w:val="00BF1958"/>
    <w:rsid w:val="00BF1C6A"/>
    <w:rsid w:val="00BF1ECC"/>
    <w:rsid w:val="00BF2A02"/>
    <w:rsid w:val="00BF2AE3"/>
    <w:rsid w:val="00BF3413"/>
    <w:rsid w:val="00BF34F1"/>
    <w:rsid w:val="00BF35DC"/>
    <w:rsid w:val="00BF3748"/>
    <w:rsid w:val="00BF3E51"/>
    <w:rsid w:val="00BF4AF2"/>
    <w:rsid w:val="00BF4B93"/>
    <w:rsid w:val="00BF536F"/>
    <w:rsid w:val="00BF592E"/>
    <w:rsid w:val="00BF5CF7"/>
    <w:rsid w:val="00BF61A6"/>
    <w:rsid w:val="00BF62BC"/>
    <w:rsid w:val="00BF65AA"/>
    <w:rsid w:val="00BF67A6"/>
    <w:rsid w:val="00BF6D4D"/>
    <w:rsid w:val="00BF6D57"/>
    <w:rsid w:val="00BF6E6C"/>
    <w:rsid w:val="00BF7164"/>
    <w:rsid w:val="00BF7553"/>
    <w:rsid w:val="00BF796F"/>
    <w:rsid w:val="00BF7A43"/>
    <w:rsid w:val="00C00018"/>
    <w:rsid w:val="00C00040"/>
    <w:rsid w:val="00C00262"/>
    <w:rsid w:val="00C006A3"/>
    <w:rsid w:val="00C006DB"/>
    <w:rsid w:val="00C0086A"/>
    <w:rsid w:val="00C00982"/>
    <w:rsid w:val="00C00AA6"/>
    <w:rsid w:val="00C00EB3"/>
    <w:rsid w:val="00C01062"/>
    <w:rsid w:val="00C01186"/>
    <w:rsid w:val="00C013CA"/>
    <w:rsid w:val="00C01636"/>
    <w:rsid w:val="00C018F8"/>
    <w:rsid w:val="00C01A71"/>
    <w:rsid w:val="00C01F4D"/>
    <w:rsid w:val="00C02006"/>
    <w:rsid w:val="00C02B46"/>
    <w:rsid w:val="00C02B6A"/>
    <w:rsid w:val="00C02D98"/>
    <w:rsid w:val="00C02FDF"/>
    <w:rsid w:val="00C030BD"/>
    <w:rsid w:val="00C03613"/>
    <w:rsid w:val="00C037D8"/>
    <w:rsid w:val="00C03AF0"/>
    <w:rsid w:val="00C04129"/>
    <w:rsid w:val="00C0440C"/>
    <w:rsid w:val="00C044C0"/>
    <w:rsid w:val="00C046A0"/>
    <w:rsid w:val="00C046F9"/>
    <w:rsid w:val="00C04AB6"/>
    <w:rsid w:val="00C04C7C"/>
    <w:rsid w:val="00C04CF0"/>
    <w:rsid w:val="00C04DCE"/>
    <w:rsid w:val="00C05295"/>
    <w:rsid w:val="00C0543B"/>
    <w:rsid w:val="00C05662"/>
    <w:rsid w:val="00C05892"/>
    <w:rsid w:val="00C062AF"/>
    <w:rsid w:val="00C0634B"/>
    <w:rsid w:val="00C063DB"/>
    <w:rsid w:val="00C0667E"/>
    <w:rsid w:val="00C0675D"/>
    <w:rsid w:val="00C06796"/>
    <w:rsid w:val="00C07053"/>
    <w:rsid w:val="00C07063"/>
    <w:rsid w:val="00C073EE"/>
    <w:rsid w:val="00C074FA"/>
    <w:rsid w:val="00C077FB"/>
    <w:rsid w:val="00C079DC"/>
    <w:rsid w:val="00C07CB7"/>
    <w:rsid w:val="00C07E47"/>
    <w:rsid w:val="00C07FA5"/>
    <w:rsid w:val="00C101DD"/>
    <w:rsid w:val="00C10444"/>
    <w:rsid w:val="00C10909"/>
    <w:rsid w:val="00C112FB"/>
    <w:rsid w:val="00C1143D"/>
    <w:rsid w:val="00C11464"/>
    <w:rsid w:val="00C114AD"/>
    <w:rsid w:val="00C115D6"/>
    <w:rsid w:val="00C11E6B"/>
    <w:rsid w:val="00C12873"/>
    <w:rsid w:val="00C12AB1"/>
    <w:rsid w:val="00C12BA2"/>
    <w:rsid w:val="00C13501"/>
    <w:rsid w:val="00C1396A"/>
    <w:rsid w:val="00C13D2A"/>
    <w:rsid w:val="00C13EDB"/>
    <w:rsid w:val="00C14044"/>
    <w:rsid w:val="00C14049"/>
    <w:rsid w:val="00C143D0"/>
    <w:rsid w:val="00C143ED"/>
    <w:rsid w:val="00C14969"/>
    <w:rsid w:val="00C15272"/>
    <w:rsid w:val="00C15748"/>
    <w:rsid w:val="00C15828"/>
    <w:rsid w:val="00C158C4"/>
    <w:rsid w:val="00C15998"/>
    <w:rsid w:val="00C15D63"/>
    <w:rsid w:val="00C15DC4"/>
    <w:rsid w:val="00C161D1"/>
    <w:rsid w:val="00C16455"/>
    <w:rsid w:val="00C166DA"/>
    <w:rsid w:val="00C16844"/>
    <w:rsid w:val="00C16AA8"/>
    <w:rsid w:val="00C17445"/>
    <w:rsid w:val="00C176B1"/>
    <w:rsid w:val="00C17913"/>
    <w:rsid w:val="00C17EB7"/>
    <w:rsid w:val="00C203F0"/>
    <w:rsid w:val="00C205B9"/>
    <w:rsid w:val="00C206E8"/>
    <w:rsid w:val="00C20CF1"/>
    <w:rsid w:val="00C20FA2"/>
    <w:rsid w:val="00C211B6"/>
    <w:rsid w:val="00C21434"/>
    <w:rsid w:val="00C21448"/>
    <w:rsid w:val="00C219AF"/>
    <w:rsid w:val="00C21BD1"/>
    <w:rsid w:val="00C21FDD"/>
    <w:rsid w:val="00C2224C"/>
    <w:rsid w:val="00C224FA"/>
    <w:rsid w:val="00C2290F"/>
    <w:rsid w:val="00C22941"/>
    <w:rsid w:val="00C22A0C"/>
    <w:rsid w:val="00C22A80"/>
    <w:rsid w:val="00C22EB5"/>
    <w:rsid w:val="00C2304C"/>
    <w:rsid w:val="00C23083"/>
    <w:rsid w:val="00C2317A"/>
    <w:rsid w:val="00C23BB6"/>
    <w:rsid w:val="00C2428E"/>
    <w:rsid w:val="00C245AA"/>
    <w:rsid w:val="00C249DD"/>
    <w:rsid w:val="00C24F36"/>
    <w:rsid w:val="00C25050"/>
    <w:rsid w:val="00C2514F"/>
    <w:rsid w:val="00C25230"/>
    <w:rsid w:val="00C2524B"/>
    <w:rsid w:val="00C253F0"/>
    <w:rsid w:val="00C2598B"/>
    <w:rsid w:val="00C25C94"/>
    <w:rsid w:val="00C265DA"/>
    <w:rsid w:val="00C2676D"/>
    <w:rsid w:val="00C26A7E"/>
    <w:rsid w:val="00C26C0A"/>
    <w:rsid w:val="00C26DA3"/>
    <w:rsid w:val="00C272B4"/>
    <w:rsid w:val="00C27333"/>
    <w:rsid w:val="00C275A2"/>
    <w:rsid w:val="00C27CF7"/>
    <w:rsid w:val="00C27ECF"/>
    <w:rsid w:val="00C30533"/>
    <w:rsid w:val="00C3060F"/>
    <w:rsid w:val="00C307F0"/>
    <w:rsid w:val="00C30B94"/>
    <w:rsid w:val="00C30C1C"/>
    <w:rsid w:val="00C31282"/>
    <w:rsid w:val="00C316B9"/>
    <w:rsid w:val="00C31781"/>
    <w:rsid w:val="00C319C0"/>
    <w:rsid w:val="00C32332"/>
    <w:rsid w:val="00C32683"/>
    <w:rsid w:val="00C32902"/>
    <w:rsid w:val="00C32A42"/>
    <w:rsid w:val="00C3349F"/>
    <w:rsid w:val="00C3383C"/>
    <w:rsid w:val="00C33A74"/>
    <w:rsid w:val="00C33CAD"/>
    <w:rsid w:val="00C33F0B"/>
    <w:rsid w:val="00C33F23"/>
    <w:rsid w:val="00C34429"/>
    <w:rsid w:val="00C34568"/>
    <w:rsid w:val="00C346B2"/>
    <w:rsid w:val="00C347FC"/>
    <w:rsid w:val="00C34A59"/>
    <w:rsid w:val="00C34C11"/>
    <w:rsid w:val="00C34E25"/>
    <w:rsid w:val="00C353B8"/>
    <w:rsid w:val="00C35511"/>
    <w:rsid w:val="00C35884"/>
    <w:rsid w:val="00C3590D"/>
    <w:rsid w:val="00C35F16"/>
    <w:rsid w:val="00C3619C"/>
    <w:rsid w:val="00C3630D"/>
    <w:rsid w:val="00C3646D"/>
    <w:rsid w:val="00C36B82"/>
    <w:rsid w:val="00C36CC8"/>
    <w:rsid w:val="00C370DE"/>
    <w:rsid w:val="00C370E4"/>
    <w:rsid w:val="00C373F1"/>
    <w:rsid w:val="00C37B0E"/>
    <w:rsid w:val="00C40012"/>
    <w:rsid w:val="00C40C46"/>
    <w:rsid w:val="00C40C83"/>
    <w:rsid w:val="00C40D82"/>
    <w:rsid w:val="00C40F44"/>
    <w:rsid w:val="00C41037"/>
    <w:rsid w:val="00C4105F"/>
    <w:rsid w:val="00C4107E"/>
    <w:rsid w:val="00C4117C"/>
    <w:rsid w:val="00C413B0"/>
    <w:rsid w:val="00C41481"/>
    <w:rsid w:val="00C4160D"/>
    <w:rsid w:val="00C41D05"/>
    <w:rsid w:val="00C42116"/>
    <w:rsid w:val="00C42237"/>
    <w:rsid w:val="00C4252B"/>
    <w:rsid w:val="00C42589"/>
    <w:rsid w:val="00C42618"/>
    <w:rsid w:val="00C42654"/>
    <w:rsid w:val="00C42784"/>
    <w:rsid w:val="00C42B7D"/>
    <w:rsid w:val="00C42F4E"/>
    <w:rsid w:val="00C43110"/>
    <w:rsid w:val="00C435E3"/>
    <w:rsid w:val="00C43621"/>
    <w:rsid w:val="00C43653"/>
    <w:rsid w:val="00C436D7"/>
    <w:rsid w:val="00C44370"/>
    <w:rsid w:val="00C444A2"/>
    <w:rsid w:val="00C44746"/>
    <w:rsid w:val="00C4503F"/>
    <w:rsid w:val="00C45529"/>
    <w:rsid w:val="00C4571F"/>
    <w:rsid w:val="00C45857"/>
    <w:rsid w:val="00C45BE7"/>
    <w:rsid w:val="00C460B4"/>
    <w:rsid w:val="00C460B7"/>
    <w:rsid w:val="00C4632D"/>
    <w:rsid w:val="00C46402"/>
    <w:rsid w:val="00C4640F"/>
    <w:rsid w:val="00C4654D"/>
    <w:rsid w:val="00C46627"/>
    <w:rsid w:val="00C46AE3"/>
    <w:rsid w:val="00C46B9F"/>
    <w:rsid w:val="00C46C20"/>
    <w:rsid w:val="00C46DED"/>
    <w:rsid w:val="00C46FAA"/>
    <w:rsid w:val="00C47236"/>
    <w:rsid w:val="00C47437"/>
    <w:rsid w:val="00C47C52"/>
    <w:rsid w:val="00C47EF0"/>
    <w:rsid w:val="00C504C0"/>
    <w:rsid w:val="00C50777"/>
    <w:rsid w:val="00C508A9"/>
    <w:rsid w:val="00C50B48"/>
    <w:rsid w:val="00C50C40"/>
    <w:rsid w:val="00C50F6A"/>
    <w:rsid w:val="00C5133D"/>
    <w:rsid w:val="00C51C76"/>
    <w:rsid w:val="00C51E08"/>
    <w:rsid w:val="00C521D1"/>
    <w:rsid w:val="00C5234E"/>
    <w:rsid w:val="00C52585"/>
    <w:rsid w:val="00C5267E"/>
    <w:rsid w:val="00C52AD4"/>
    <w:rsid w:val="00C533BF"/>
    <w:rsid w:val="00C53A98"/>
    <w:rsid w:val="00C53CDD"/>
    <w:rsid w:val="00C541FF"/>
    <w:rsid w:val="00C54260"/>
    <w:rsid w:val="00C54378"/>
    <w:rsid w:val="00C5461D"/>
    <w:rsid w:val="00C546AE"/>
    <w:rsid w:val="00C547DB"/>
    <w:rsid w:val="00C54A36"/>
    <w:rsid w:val="00C54C0B"/>
    <w:rsid w:val="00C54D9E"/>
    <w:rsid w:val="00C54EA0"/>
    <w:rsid w:val="00C553E2"/>
    <w:rsid w:val="00C55419"/>
    <w:rsid w:val="00C5571B"/>
    <w:rsid w:val="00C55914"/>
    <w:rsid w:val="00C55C43"/>
    <w:rsid w:val="00C56673"/>
    <w:rsid w:val="00C56EEF"/>
    <w:rsid w:val="00C56F07"/>
    <w:rsid w:val="00C56F71"/>
    <w:rsid w:val="00C56FD9"/>
    <w:rsid w:val="00C576B2"/>
    <w:rsid w:val="00C60A31"/>
    <w:rsid w:val="00C60C36"/>
    <w:rsid w:val="00C60C41"/>
    <w:rsid w:val="00C60CF8"/>
    <w:rsid w:val="00C610C3"/>
    <w:rsid w:val="00C61A2D"/>
    <w:rsid w:val="00C61C69"/>
    <w:rsid w:val="00C6220D"/>
    <w:rsid w:val="00C62389"/>
    <w:rsid w:val="00C62AE7"/>
    <w:rsid w:val="00C62B2E"/>
    <w:rsid w:val="00C62CD0"/>
    <w:rsid w:val="00C6321E"/>
    <w:rsid w:val="00C638BA"/>
    <w:rsid w:val="00C638ED"/>
    <w:rsid w:val="00C64023"/>
    <w:rsid w:val="00C641B5"/>
    <w:rsid w:val="00C645EC"/>
    <w:rsid w:val="00C64B31"/>
    <w:rsid w:val="00C650BA"/>
    <w:rsid w:val="00C65168"/>
    <w:rsid w:val="00C65428"/>
    <w:rsid w:val="00C65496"/>
    <w:rsid w:val="00C65DFA"/>
    <w:rsid w:val="00C65FB9"/>
    <w:rsid w:val="00C660E9"/>
    <w:rsid w:val="00C664EB"/>
    <w:rsid w:val="00C66E9D"/>
    <w:rsid w:val="00C67109"/>
    <w:rsid w:val="00C67479"/>
    <w:rsid w:val="00C67675"/>
    <w:rsid w:val="00C67B7C"/>
    <w:rsid w:val="00C67D5F"/>
    <w:rsid w:val="00C67E4A"/>
    <w:rsid w:val="00C70389"/>
    <w:rsid w:val="00C70429"/>
    <w:rsid w:val="00C707B9"/>
    <w:rsid w:val="00C713AF"/>
    <w:rsid w:val="00C714D0"/>
    <w:rsid w:val="00C71DFF"/>
    <w:rsid w:val="00C71E42"/>
    <w:rsid w:val="00C7200B"/>
    <w:rsid w:val="00C720E7"/>
    <w:rsid w:val="00C721D6"/>
    <w:rsid w:val="00C7238B"/>
    <w:rsid w:val="00C7242C"/>
    <w:rsid w:val="00C7254D"/>
    <w:rsid w:val="00C728A9"/>
    <w:rsid w:val="00C72E74"/>
    <w:rsid w:val="00C73354"/>
    <w:rsid w:val="00C73865"/>
    <w:rsid w:val="00C738C4"/>
    <w:rsid w:val="00C73B65"/>
    <w:rsid w:val="00C74643"/>
    <w:rsid w:val="00C7496A"/>
    <w:rsid w:val="00C74AE2"/>
    <w:rsid w:val="00C74E2F"/>
    <w:rsid w:val="00C75045"/>
    <w:rsid w:val="00C75254"/>
    <w:rsid w:val="00C756B7"/>
    <w:rsid w:val="00C75F68"/>
    <w:rsid w:val="00C762EF"/>
    <w:rsid w:val="00C765B7"/>
    <w:rsid w:val="00C766A2"/>
    <w:rsid w:val="00C76780"/>
    <w:rsid w:val="00C767B7"/>
    <w:rsid w:val="00C76F95"/>
    <w:rsid w:val="00C77233"/>
    <w:rsid w:val="00C77314"/>
    <w:rsid w:val="00C773AE"/>
    <w:rsid w:val="00C77CFE"/>
    <w:rsid w:val="00C77EBF"/>
    <w:rsid w:val="00C80946"/>
    <w:rsid w:val="00C80B87"/>
    <w:rsid w:val="00C80F0D"/>
    <w:rsid w:val="00C80F30"/>
    <w:rsid w:val="00C81449"/>
    <w:rsid w:val="00C81B70"/>
    <w:rsid w:val="00C81E17"/>
    <w:rsid w:val="00C82A17"/>
    <w:rsid w:val="00C82DC5"/>
    <w:rsid w:val="00C82E39"/>
    <w:rsid w:val="00C83147"/>
    <w:rsid w:val="00C8328B"/>
    <w:rsid w:val="00C839B3"/>
    <w:rsid w:val="00C83AB7"/>
    <w:rsid w:val="00C83E52"/>
    <w:rsid w:val="00C83EB7"/>
    <w:rsid w:val="00C842DC"/>
    <w:rsid w:val="00C846C8"/>
    <w:rsid w:val="00C8508D"/>
    <w:rsid w:val="00C85236"/>
    <w:rsid w:val="00C8530B"/>
    <w:rsid w:val="00C85329"/>
    <w:rsid w:val="00C8541E"/>
    <w:rsid w:val="00C85618"/>
    <w:rsid w:val="00C85CAC"/>
    <w:rsid w:val="00C85F0C"/>
    <w:rsid w:val="00C861EA"/>
    <w:rsid w:val="00C864C5"/>
    <w:rsid w:val="00C866DA"/>
    <w:rsid w:val="00C8698F"/>
    <w:rsid w:val="00C86BD3"/>
    <w:rsid w:val="00C86F6A"/>
    <w:rsid w:val="00C871E1"/>
    <w:rsid w:val="00C873DF"/>
    <w:rsid w:val="00C87610"/>
    <w:rsid w:val="00C87623"/>
    <w:rsid w:val="00C87684"/>
    <w:rsid w:val="00C87C6F"/>
    <w:rsid w:val="00C87FBE"/>
    <w:rsid w:val="00C9014E"/>
    <w:rsid w:val="00C9029F"/>
    <w:rsid w:val="00C904F3"/>
    <w:rsid w:val="00C906C7"/>
    <w:rsid w:val="00C91168"/>
    <w:rsid w:val="00C91260"/>
    <w:rsid w:val="00C912BE"/>
    <w:rsid w:val="00C91363"/>
    <w:rsid w:val="00C914D5"/>
    <w:rsid w:val="00C916F2"/>
    <w:rsid w:val="00C91AF7"/>
    <w:rsid w:val="00C921DF"/>
    <w:rsid w:val="00C928CF"/>
    <w:rsid w:val="00C92B73"/>
    <w:rsid w:val="00C92F2A"/>
    <w:rsid w:val="00C932F6"/>
    <w:rsid w:val="00C93BE7"/>
    <w:rsid w:val="00C93BEE"/>
    <w:rsid w:val="00C93C2B"/>
    <w:rsid w:val="00C93D89"/>
    <w:rsid w:val="00C93F13"/>
    <w:rsid w:val="00C941BC"/>
    <w:rsid w:val="00C942EF"/>
    <w:rsid w:val="00C944B3"/>
    <w:rsid w:val="00C946CA"/>
    <w:rsid w:val="00C94790"/>
    <w:rsid w:val="00C948DA"/>
    <w:rsid w:val="00C94D86"/>
    <w:rsid w:val="00C95034"/>
    <w:rsid w:val="00C95117"/>
    <w:rsid w:val="00C952C2"/>
    <w:rsid w:val="00C95914"/>
    <w:rsid w:val="00C95B1B"/>
    <w:rsid w:val="00C95BED"/>
    <w:rsid w:val="00C96147"/>
    <w:rsid w:val="00C96332"/>
    <w:rsid w:val="00C96486"/>
    <w:rsid w:val="00C964CF"/>
    <w:rsid w:val="00C966B7"/>
    <w:rsid w:val="00C967B6"/>
    <w:rsid w:val="00C96A03"/>
    <w:rsid w:val="00C96BCA"/>
    <w:rsid w:val="00C96FD6"/>
    <w:rsid w:val="00C97B1C"/>
    <w:rsid w:val="00C97CFB"/>
    <w:rsid w:val="00CA0143"/>
    <w:rsid w:val="00CA02C6"/>
    <w:rsid w:val="00CA054E"/>
    <w:rsid w:val="00CA0598"/>
    <w:rsid w:val="00CA0EEA"/>
    <w:rsid w:val="00CA162F"/>
    <w:rsid w:val="00CA1B64"/>
    <w:rsid w:val="00CA1C2A"/>
    <w:rsid w:val="00CA1C44"/>
    <w:rsid w:val="00CA1DE4"/>
    <w:rsid w:val="00CA20DA"/>
    <w:rsid w:val="00CA2127"/>
    <w:rsid w:val="00CA23A4"/>
    <w:rsid w:val="00CA24E4"/>
    <w:rsid w:val="00CA2ABB"/>
    <w:rsid w:val="00CA30EA"/>
    <w:rsid w:val="00CA3835"/>
    <w:rsid w:val="00CA3FE6"/>
    <w:rsid w:val="00CA4D1A"/>
    <w:rsid w:val="00CA4F43"/>
    <w:rsid w:val="00CA51B6"/>
    <w:rsid w:val="00CA51BB"/>
    <w:rsid w:val="00CA62C7"/>
    <w:rsid w:val="00CA6366"/>
    <w:rsid w:val="00CA66C1"/>
    <w:rsid w:val="00CA6858"/>
    <w:rsid w:val="00CA6E86"/>
    <w:rsid w:val="00CA6FA8"/>
    <w:rsid w:val="00CA703A"/>
    <w:rsid w:val="00CA7653"/>
    <w:rsid w:val="00CA76C5"/>
    <w:rsid w:val="00CA76DA"/>
    <w:rsid w:val="00CA78DA"/>
    <w:rsid w:val="00CA7A84"/>
    <w:rsid w:val="00CA7B0E"/>
    <w:rsid w:val="00CA7D15"/>
    <w:rsid w:val="00CA7D2A"/>
    <w:rsid w:val="00CB0212"/>
    <w:rsid w:val="00CB0872"/>
    <w:rsid w:val="00CB0D69"/>
    <w:rsid w:val="00CB0EB6"/>
    <w:rsid w:val="00CB1007"/>
    <w:rsid w:val="00CB1458"/>
    <w:rsid w:val="00CB14EA"/>
    <w:rsid w:val="00CB15BB"/>
    <w:rsid w:val="00CB1F33"/>
    <w:rsid w:val="00CB254B"/>
    <w:rsid w:val="00CB26CF"/>
    <w:rsid w:val="00CB2752"/>
    <w:rsid w:val="00CB2B4E"/>
    <w:rsid w:val="00CB2B65"/>
    <w:rsid w:val="00CB2DC6"/>
    <w:rsid w:val="00CB3073"/>
    <w:rsid w:val="00CB30EA"/>
    <w:rsid w:val="00CB3785"/>
    <w:rsid w:val="00CB396D"/>
    <w:rsid w:val="00CB40E0"/>
    <w:rsid w:val="00CB42D2"/>
    <w:rsid w:val="00CB45B3"/>
    <w:rsid w:val="00CB45CC"/>
    <w:rsid w:val="00CB4A7A"/>
    <w:rsid w:val="00CB4D6C"/>
    <w:rsid w:val="00CB4FEC"/>
    <w:rsid w:val="00CB50DD"/>
    <w:rsid w:val="00CB5639"/>
    <w:rsid w:val="00CB59F8"/>
    <w:rsid w:val="00CB68F9"/>
    <w:rsid w:val="00CB6AA6"/>
    <w:rsid w:val="00CB70AB"/>
    <w:rsid w:val="00CB74AC"/>
    <w:rsid w:val="00CB79F1"/>
    <w:rsid w:val="00CB7D04"/>
    <w:rsid w:val="00CB7E63"/>
    <w:rsid w:val="00CB7F34"/>
    <w:rsid w:val="00CC0100"/>
    <w:rsid w:val="00CC054F"/>
    <w:rsid w:val="00CC0878"/>
    <w:rsid w:val="00CC0C45"/>
    <w:rsid w:val="00CC0DA0"/>
    <w:rsid w:val="00CC1092"/>
    <w:rsid w:val="00CC12DF"/>
    <w:rsid w:val="00CC1399"/>
    <w:rsid w:val="00CC155F"/>
    <w:rsid w:val="00CC171F"/>
    <w:rsid w:val="00CC1C36"/>
    <w:rsid w:val="00CC2064"/>
    <w:rsid w:val="00CC2212"/>
    <w:rsid w:val="00CC22F5"/>
    <w:rsid w:val="00CC2437"/>
    <w:rsid w:val="00CC24DA"/>
    <w:rsid w:val="00CC2665"/>
    <w:rsid w:val="00CC2F1F"/>
    <w:rsid w:val="00CC2F57"/>
    <w:rsid w:val="00CC303B"/>
    <w:rsid w:val="00CC3145"/>
    <w:rsid w:val="00CC34EE"/>
    <w:rsid w:val="00CC362B"/>
    <w:rsid w:val="00CC387B"/>
    <w:rsid w:val="00CC38E1"/>
    <w:rsid w:val="00CC39AC"/>
    <w:rsid w:val="00CC3B1D"/>
    <w:rsid w:val="00CC3D6C"/>
    <w:rsid w:val="00CC3E30"/>
    <w:rsid w:val="00CC461D"/>
    <w:rsid w:val="00CC47B3"/>
    <w:rsid w:val="00CC495E"/>
    <w:rsid w:val="00CC4B6F"/>
    <w:rsid w:val="00CC51F0"/>
    <w:rsid w:val="00CC5606"/>
    <w:rsid w:val="00CC598E"/>
    <w:rsid w:val="00CC5CD3"/>
    <w:rsid w:val="00CC5EAA"/>
    <w:rsid w:val="00CC603B"/>
    <w:rsid w:val="00CC7172"/>
    <w:rsid w:val="00CC7766"/>
    <w:rsid w:val="00CC79D0"/>
    <w:rsid w:val="00CC7A42"/>
    <w:rsid w:val="00CC7BA1"/>
    <w:rsid w:val="00CD0190"/>
    <w:rsid w:val="00CD04F1"/>
    <w:rsid w:val="00CD08B4"/>
    <w:rsid w:val="00CD0BA7"/>
    <w:rsid w:val="00CD0BBD"/>
    <w:rsid w:val="00CD2512"/>
    <w:rsid w:val="00CD2A7B"/>
    <w:rsid w:val="00CD2DDE"/>
    <w:rsid w:val="00CD32E2"/>
    <w:rsid w:val="00CD3404"/>
    <w:rsid w:val="00CD383E"/>
    <w:rsid w:val="00CD3930"/>
    <w:rsid w:val="00CD4018"/>
    <w:rsid w:val="00CD4019"/>
    <w:rsid w:val="00CD41E1"/>
    <w:rsid w:val="00CD44DA"/>
    <w:rsid w:val="00CD47DC"/>
    <w:rsid w:val="00CD4B18"/>
    <w:rsid w:val="00CD4E1C"/>
    <w:rsid w:val="00CD5494"/>
    <w:rsid w:val="00CD57E0"/>
    <w:rsid w:val="00CD5810"/>
    <w:rsid w:val="00CD598C"/>
    <w:rsid w:val="00CD5F81"/>
    <w:rsid w:val="00CD62E0"/>
    <w:rsid w:val="00CD6469"/>
    <w:rsid w:val="00CD6B4A"/>
    <w:rsid w:val="00CD7027"/>
    <w:rsid w:val="00CD7280"/>
    <w:rsid w:val="00CD7353"/>
    <w:rsid w:val="00CD7516"/>
    <w:rsid w:val="00CD788A"/>
    <w:rsid w:val="00CD79A4"/>
    <w:rsid w:val="00CD7CA2"/>
    <w:rsid w:val="00CE02FE"/>
    <w:rsid w:val="00CE038D"/>
    <w:rsid w:val="00CE052F"/>
    <w:rsid w:val="00CE06CE"/>
    <w:rsid w:val="00CE087F"/>
    <w:rsid w:val="00CE0FE3"/>
    <w:rsid w:val="00CE101F"/>
    <w:rsid w:val="00CE124E"/>
    <w:rsid w:val="00CE1650"/>
    <w:rsid w:val="00CE1C23"/>
    <w:rsid w:val="00CE1C31"/>
    <w:rsid w:val="00CE2101"/>
    <w:rsid w:val="00CE244B"/>
    <w:rsid w:val="00CE24F2"/>
    <w:rsid w:val="00CE2591"/>
    <w:rsid w:val="00CE2A3A"/>
    <w:rsid w:val="00CE3073"/>
    <w:rsid w:val="00CE31F0"/>
    <w:rsid w:val="00CE3998"/>
    <w:rsid w:val="00CE3A3D"/>
    <w:rsid w:val="00CE3A94"/>
    <w:rsid w:val="00CE3D7E"/>
    <w:rsid w:val="00CE4468"/>
    <w:rsid w:val="00CE48E3"/>
    <w:rsid w:val="00CE4904"/>
    <w:rsid w:val="00CE4AAA"/>
    <w:rsid w:val="00CE4ACF"/>
    <w:rsid w:val="00CE4F1D"/>
    <w:rsid w:val="00CE53FD"/>
    <w:rsid w:val="00CE5659"/>
    <w:rsid w:val="00CE5827"/>
    <w:rsid w:val="00CE58FB"/>
    <w:rsid w:val="00CE5ADD"/>
    <w:rsid w:val="00CE5C12"/>
    <w:rsid w:val="00CE5D80"/>
    <w:rsid w:val="00CE66D6"/>
    <w:rsid w:val="00CE7038"/>
    <w:rsid w:val="00CE7258"/>
    <w:rsid w:val="00CE72A1"/>
    <w:rsid w:val="00CE7577"/>
    <w:rsid w:val="00CE781A"/>
    <w:rsid w:val="00CE7FD3"/>
    <w:rsid w:val="00CF00EE"/>
    <w:rsid w:val="00CF07BD"/>
    <w:rsid w:val="00CF155D"/>
    <w:rsid w:val="00CF1BA2"/>
    <w:rsid w:val="00CF1D35"/>
    <w:rsid w:val="00CF1FF7"/>
    <w:rsid w:val="00CF2034"/>
    <w:rsid w:val="00CF237C"/>
    <w:rsid w:val="00CF238E"/>
    <w:rsid w:val="00CF2464"/>
    <w:rsid w:val="00CF2618"/>
    <w:rsid w:val="00CF2DF1"/>
    <w:rsid w:val="00CF2E78"/>
    <w:rsid w:val="00CF2FE6"/>
    <w:rsid w:val="00CF39C9"/>
    <w:rsid w:val="00CF3B0D"/>
    <w:rsid w:val="00CF41CF"/>
    <w:rsid w:val="00CF46E7"/>
    <w:rsid w:val="00CF495C"/>
    <w:rsid w:val="00CF4C27"/>
    <w:rsid w:val="00CF4D68"/>
    <w:rsid w:val="00CF5344"/>
    <w:rsid w:val="00CF54D7"/>
    <w:rsid w:val="00CF5C06"/>
    <w:rsid w:val="00CF628C"/>
    <w:rsid w:val="00CF6410"/>
    <w:rsid w:val="00CF65CD"/>
    <w:rsid w:val="00CF6ABE"/>
    <w:rsid w:val="00CF6BBB"/>
    <w:rsid w:val="00CF729E"/>
    <w:rsid w:val="00CF734C"/>
    <w:rsid w:val="00CF78A1"/>
    <w:rsid w:val="00CF7B87"/>
    <w:rsid w:val="00D005EF"/>
    <w:rsid w:val="00D0078E"/>
    <w:rsid w:val="00D00866"/>
    <w:rsid w:val="00D00867"/>
    <w:rsid w:val="00D00B0F"/>
    <w:rsid w:val="00D00BCC"/>
    <w:rsid w:val="00D00DDC"/>
    <w:rsid w:val="00D00FDA"/>
    <w:rsid w:val="00D010B1"/>
    <w:rsid w:val="00D0117F"/>
    <w:rsid w:val="00D01845"/>
    <w:rsid w:val="00D01FB3"/>
    <w:rsid w:val="00D02229"/>
    <w:rsid w:val="00D022E7"/>
    <w:rsid w:val="00D02982"/>
    <w:rsid w:val="00D02DD2"/>
    <w:rsid w:val="00D030A7"/>
    <w:rsid w:val="00D033A5"/>
    <w:rsid w:val="00D03830"/>
    <w:rsid w:val="00D039BB"/>
    <w:rsid w:val="00D03BCA"/>
    <w:rsid w:val="00D03D49"/>
    <w:rsid w:val="00D04341"/>
    <w:rsid w:val="00D04A69"/>
    <w:rsid w:val="00D04DE8"/>
    <w:rsid w:val="00D0564B"/>
    <w:rsid w:val="00D062F2"/>
    <w:rsid w:val="00D065C3"/>
    <w:rsid w:val="00D0705D"/>
    <w:rsid w:val="00D07384"/>
    <w:rsid w:val="00D100C1"/>
    <w:rsid w:val="00D10436"/>
    <w:rsid w:val="00D1056E"/>
    <w:rsid w:val="00D10612"/>
    <w:rsid w:val="00D1061D"/>
    <w:rsid w:val="00D10808"/>
    <w:rsid w:val="00D109B9"/>
    <w:rsid w:val="00D10B3A"/>
    <w:rsid w:val="00D11100"/>
    <w:rsid w:val="00D11353"/>
    <w:rsid w:val="00D11468"/>
    <w:rsid w:val="00D1159B"/>
    <w:rsid w:val="00D116A9"/>
    <w:rsid w:val="00D11795"/>
    <w:rsid w:val="00D11CE0"/>
    <w:rsid w:val="00D11DD8"/>
    <w:rsid w:val="00D11DE7"/>
    <w:rsid w:val="00D12046"/>
    <w:rsid w:val="00D126C2"/>
    <w:rsid w:val="00D12B7A"/>
    <w:rsid w:val="00D12C4B"/>
    <w:rsid w:val="00D13083"/>
    <w:rsid w:val="00D1328E"/>
    <w:rsid w:val="00D134E7"/>
    <w:rsid w:val="00D13570"/>
    <w:rsid w:val="00D135DA"/>
    <w:rsid w:val="00D136E2"/>
    <w:rsid w:val="00D14530"/>
    <w:rsid w:val="00D147C4"/>
    <w:rsid w:val="00D14E4E"/>
    <w:rsid w:val="00D14EEA"/>
    <w:rsid w:val="00D14F8D"/>
    <w:rsid w:val="00D14FFD"/>
    <w:rsid w:val="00D16362"/>
    <w:rsid w:val="00D164DD"/>
    <w:rsid w:val="00D16657"/>
    <w:rsid w:val="00D1699F"/>
    <w:rsid w:val="00D171B9"/>
    <w:rsid w:val="00D1773C"/>
    <w:rsid w:val="00D17964"/>
    <w:rsid w:val="00D17F0C"/>
    <w:rsid w:val="00D20007"/>
    <w:rsid w:val="00D200FB"/>
    <w:rsid w:val="00D20215"/>
    <w:rsid w:val="00D20283"/>
    <w:rsid w:val="00D20C90"/>
    <w:rsid w:val="00D20D48"/>
    <w:rsid w:val="00D20F4A"/>
    <w:rsid w:val="00D2114C"/>
    <w:rsid w:val="00D214F8"/>
    <w:rsid w:val="00D21997"/>
    <w:rsid w:val="00D22641"/>
    <w:rsid w:val="00D2281C"/>
    <w:rsid w:val="00D22FDB"/>
    <w:rsid w:val="00D23797"/>
    <w:rsid w:val="00D257CF"/>
    <w:rsid w:val="00D2597F"/>
    <w:rsid w:val="00D25DC5"/>
    <w:rsid w:val="00D2617A"/>
    <w:rsid w:val="00D26C27"/>
    <w:rsid w:val="00D26FD6"/>
    <w:rsid w:val="00D270C8"/>
    <w:rsid w:val="00D271BE"/>
    <w:rsid w:val="00D27920"/>
    <w:rsid w:val="00D27D57"/>
    <w:rsid w:val="00D27FA2"/>
    <w:rsid w:val="00D305DD"/>
    <w:rsid w:val="00D3093D"/>
    <w:rsid w:val="00D30D10"/>
    <w:rsid w:val="00D30E4C"/>
    <w:rsid w:val="00D30FF9"/>
    <w:rsid w:val="00D31130"/>
    <w:rsid w:val="00D316AC"/>
    <w:rsid w:val="00D3183D"/>
    <w:rsid w:val="00D31C42"/>
    <w:rsid w:val="00D31C51"/>
    <w:rsid w:val="00D31DF2"/>
    <w:rsid w:val="00D31E85"/>
    <w:rsid w:val="00D329F4"/>
    <w:rsid w:val="00D32B21"/>
    <w:rsid w:val="00D32BC3"/>
    <w:rsid w:val="00D32C1D"/>
    <w:rsid w:val="00D330BD"/>
    <w:rsid w:val="00D33848"/>
    <w:rsid w:val="00D33952"/>
    <w:rsid w:val="00D3399E"/>
    <w:rsid w:val="00D33F00"/>
    <w:rsid w:val="00D3432A"/>
    <w:rsid w:val="00D343CE"/>
    <w:rsid w:val="00D345EE"/>
    <w:rsid w:val="00D34AA6"/>
    <w:rsid w:val="00D34F49"/>
    <w:rsid w:val="00D35921"/>
    <w:rsid w:val="00D35C68"/>
    <w:rsid w:val="00D35CAA"/>
    <w:rsid w:val="00D35FCE"/>
    <w:rsid w:val="00D35FE0"/>
    <w:rsid w:val="00D36132"/>
    <w:rsid w:val="00D36287"/>
    <w:rsid w:val="00D36D18"/>
    <w:rsid w:val="00D36E21"/>
    <w:rsid w:val="00D36E68"/>
    <w:rsid w:val="00D36EB7"/>
    <w:rsid w:val="00D372A2"/>
    <w:rsid w:val="00D372EB"/>
    <w:rsid w:val="00D37A40"/>
    <w:rsid w:val="00D37CB3"/>
    <w:rsid w:val="00D37DE2"/>
    <w:rsid w:val="00D4003F"/>
    <w:rsid w:val="00D401BE"/>
    <w:rsid w:val="00D41193"/>
    <w:rsid w:val="00D413AB"/>
    <w:rsid w:val="00D41726"/>
    <w:rsid w:val="00D41A02"/>
    <w:rsid w:val="00D41D5B"/>
    <w:rsid w:val="00D41FC4"/>
    <w:rsid w:val="00D4225A"/>
    <w:rsid w:val="00D422F9"/>
    <w:rsid w:val="00D42959"/>
    <w:rsid w:val="00D43103"/>
    <w:rsid w:val="00D436A1"/>
    <w:rsid w:val="00D4376E"/>
    <w:rsid w:val="00D43900"/>
    <w:rsid w:val="00D43BAB"/>
    <w:rsid w:val="00D43E34"/>
    <w:rsid w:val="00D44126"/>
    <w:rsid w:val="00D4423B"/>
    <w:rsid w:val="00D444EC"/>
    <w:rsid w:val="00D445FE"/>
    <w:rsid w:val="00D447AF"/>
    <w:rsid w:val="00D44952"/>
    <w:rsid w:val="00D44F44"/>
    <w:rsid w:val="00D45052"/>
    <w:rsid w:val="00D452DE"/>
    <w:rsid w:val="00D453EA"/>
    <w:rsid w:val="00D459CF"/>
    <w:rsid w:val="00D465B1"/>
    <w:rsid w:val="00D46B00"/>
    <w:rsid w:val="00D46D99"/>
    <w:rsid w:val="00D46FDB"/>
    <w:rsid w:val="00D477BE"/>
    <w:rsid w:val="00D47BBA"/>
    <w:rsid w:val="00D47BEC"/>
    <w:rsid w:val="00D506F1"/>
    <w:rsid w:val="00D50E26"/>
    <w:rsid w:val="00D50ED1"/>
    <w:rsid w:val="00D50F82"/>
    <w:rsid w:val="00D5101A"/>
    <w:rsid w:val="00D5152B"/>
    <w:rsid w:val="00D5174F"/>
    <w:rsid w:val="00D51F22"/>
    <w:rsid w:val="00D51F39"/>
    <w:rsid w:val="00D51F50"/>
    <w:rsid w:val="00D51FD9"/>
    <w:rsid w:val="00D523E5"/>
    <w:rsid w:val="00D52580"/>
    <w:rsid w:val="00D531FB"/>
    <w:rsid w:val="00D53311"/>
    <w:rsid w:val="00D535BA"/>
    <w:rsid w:val="00D538AD"/>
    <w:rsid w:val="00D53CE6"/>
    <w:rsid w:val="00D53D0B"/>
    <w:rsid w:val="00D53E21"/>
    <w:rsid w:val="00D542BB"/>
    <w:rsid w:val="00D54757"/>
    <w:rsid w:val="00D54B06"/>
    <w:rsid w:val="00D54C47"/>
    <w:rsid w:val="00D54DE0"/>
    <w:rsid w:val="00D5500E"/>
    <w:rsid w:val="00D550F1"/>
    <w:rsid w:val="00D55558"/>
    <w:rsid w:val="00D556C5"/>
    <w:rsid w:val="00D55836"/>
    <w:rsid w:val="00D5690B"/>
    <w:rsid w:val="00D569BC"/>
    <w:rsid w:val="00D56A06"/>
    <w:rsid w:val="00D56E7E"/>
    <w:rsid w:val="00D56E8E"/>
    <w:rsid w:val="00D57470"/>
    <w:rsid w:val="00D5780A"/>
    <w:rsid w:val="00D605EB"/>
    <w:rsid w:val="00D60E5D"/>
    <w:rsid w:val="00D614ED"/>
    <w:rsid w:val="00D61865"/>
    <w:rsid w:val="00D618BF"/>
    <w:rsid w:val="00D61ECA"/>
    <w:rsid w:val="00D61ED8"/>
    <w:rsid w:val="00D61F5B"/>
    <w:rsid w:val="00D61F7A"/>
    <w:rsid w:val="00D6221C"/>
    <w:rsid w:val="00D6277D"/>
    <w:rsid w:val="00D62C00"/>
    <w:rsid w:val="00D62C26"/>
    <w:rsid w:val="00D62CDB"/>
    <w:rsid w:val="00D62D25"/>
    <w:rsid w:val="00D62E09"/>
    <w:rsid w:val="00D6334B"/>
    <w:rsid w:val="00D63597"/>
    <w:rsid w:val="00D63878"/>
    <w:rsid w:val="00D63922"/>
    <w:rsid w:val="00D63C08"/>
    <w:rsid w:val="00D63CF3"/>
    <w:rsid w:val="00D63EC2"/>
    <w:rsid w:val="00D64B44"/>
    <w:rsid w:val="00D64BD2"/>
    <w:rsid w:val="00D64C44"/>
    <w:rsid w:val="00D65374"/>
    <w:rsid w:val="00D6540E"/>
    <w:rsid w:val="00D6585E"/>
    <w:rsid w:val="00D65AB5"/>
    <w:rsid w:val="00D65F38"/>
    <w:rsid w:val="00D66266"/>
    <w:rsid w:val="00D664EF"/>
    <w:rsid w:val="00D665EC"/>
    <w:rsid w:val="00D66CA4"/>
    <w:rsid w:val="00D66D49"/>
    <w:rsid w:val="00D67347"/>
    <w:rsid w:val="00D7078A"/>
    <w:rsid w:val="00D708C7"/>
    <w:rsid w:val="00D71055"/>
    <w:rsid w:val="00D7150E"/>
    <w:rsid w:val="00D71708"/>
    <w:rsid w:val="00D72099"/>
    <w:rsid w:val="00D722C1"/>
    <w:rsid w:val="00D724E0"/>
    <w:rsid w:val="00D72696"/>
    <w:rsid w:val="00D72734"/>
    <w:rsid w:val="00D7287D"/>
    <w:rsid w:val="00D728FC"/>
    <w:rsid w:val="00D72928"/>
    <w:rsid w:val="00D732BB"/>
    <w:rsid w:val="00D73333"/>
    <w:rsid w:val="00D737A8"/>
    <w:rsid w:val="00D73902"/>
    <w:rsid w:val="00D73E50"/>
    <w:rsid w:val="00D74170"/>
    <w:rsid w:val="00D744C9"/>
    <w:rsid w:val="00D74C94"/>
    <w:rsid w:val="00D74DF3"/>
    <w:rsid w:val="00D75202"/>
    <w:rsid w:val="00D754C8"/>
    <w:rsid w:val="00D7563C"/>
    <w:rsid w:val="00D75714"/>
    <w:rsid w:val="00D75A26"/>
    <w:rsid w:val="00D75B24"/>
    <w:rsid w:val="00D760B8"/>
    <w:rsid w:val="00D76313"/>
    <w:rsid w:val="00D76BB5"/>
    <w:rsid w:val="00D774FB"/>
    <w:rsid w:val="00D77725"/>
    <w:rsid w:val="00D77D85"/>
    <w:rsid w:val="00D80362"/>
    <w:rsid w:val="00D8069A"/>
    <w:rsid w:val="00D80828"/>
    <w:rsid w:val="00D8101A"/>
    <w:rsid w:val="00D81373"/>
    <w:rsid w:val="00D81384"/>
    <w:rsid w:val="00D814C1"/>
    <w:rsid w:val="00D81C4F"/>
    <w:rsid w:val="00D81C58"/>
    <w:rsid w:val="00D8206A"/>
    <w:rsid w:val="00D82497"/>
    <w:rsid w:val="00D825FA"/>
    <w:rsid w:val="00D8299B"/>
    <w:rsid w:val="00D83010"/>
    <w:rsid w:val="00D83079"/>
    <w:rsid w:val="00D8360C"/>
    <w:rsid w:val="00D8365B"/>
    <w:rsid w:val="00D83A94"/>
    <w:rsid w:val="00D83B9C"/>
    <w:rsid w:val="00D83D0C"/>
    <w:rsid w:val="00D83E1F"/>
    <w:rsid w:val="00D840F5"/>
    <w:rsid w:val="00D841D7"/>
    <w:rsid w:val="00D84419"/>
    <w:rsid w:val="00D84549"/>
    <w:rsid w:val="00D84977"/>
    <w:rsid w:val="00D849FE"/>
    <w:rsid w:val="00D84C5C"/>
    <w:rsid w:val="00D8547E"/>
    <w:rsid w:val="00D854DF"/>
    <w:rsid w:val="00D8565D"/>
    <w:rsid w:val="00D860A9"/>
    <w:rsid w:val="00D8657C"/>
    <w:rsid w:val="00D867F9"/>
    <w:rsid w:val="00D86866"/>
    <w:rsid w:val="00D869DC"/>
    <w:rsid w:val="00D8704D"/>
    <w:rsid w:val="00D87596"/>
    <w:rsid w:val="00D875A1"/>
    <w:rsid w:val="00D8765C"/>
    <w:rsid w:val="00D90995"/>
    <w:rsid w:val="00D9132F"/>
    <w:rsid w:val="00D91477"/>
    <w:rsid w:val="00D915B1"/>
    <w:rsid w:val="00D91A84"/>
    <w:rsid w:val="00D91B85"/>
    <w:rsid w:val="00D91E06"/>
    <w:rsid w:val="00D927CB"/>
    <w:rsid w:val="00D92958"/>
    <w:rsid w:val="00D929C7"/>
    <w:rsid w:val="00D92DB3"/>
    <w:rsid w:val="00D937B8"/>
    <w:rsid w:val="00D93ED7"/>
    <w:rsid w:val="00D94307"/>
    <w:rsid w:val="00D94343"/>
    <w:rsid w:val="00D9444A"/>
    <w:rsid w:val="00D94E51"/>
    <w:rsid w:val="00D94EDF"/>
    <w:rsid w:val="00D94FE7"/>
    <w:rsid w:val="00D9596C"/>
    <w:rsid w:val="00D95C6E"/>
    <w:rsid w:val="00D95ECE"/>
    <w:rsid w:val="00D95F34"/>
    <w:rsid w:val="00D961D4"/>
    <w:rsid w:val="00D9688B"/>
    <w:rsid w:val="00D96D3F"/>
    <w:rsid w:val="00D96E45"/>
    <w:rsid w:val="00D973AF"/>
    <w:rsid w:val="00D97407"/>
    <w:rsid w:val="00D975A0"/>
    <w:rsid w:val="00D97645"/>
    <w:rsid w:val="00D977D6"/>
    <w:rsid w:val="00D977FA"/>
    <w:rsid w:val="00D97F95"/>
    <w:rsid w:val="00DA0335"/>
    <w:rsid w:val="00DA0477"/>
    <w:rsid w:val="00DA079F"/>
    <w:rsid w:val="00DA087A"/>
    <w:rsid w:val="00DA0997"/>
    <w:rsid w:val="00DA09F6"/>
    <w:rsid w:val="00DA0AF2"/>
    <w:rsid w:val="00DA0E3A"/>
    <w:rsid w:val="00DA0E7B"/>
    <w:rsid w:val="00DA0F3E"/>
    <w:rsid w:val="00DA14AB"/>
    <w:rsid w:val="00DA168F"/>
    <w:rsid w:val="00DA18F6"/>
    <w:rsid w:val="00DA19BA"/>
    <w:rsid w:val="00DA1D80"/>
    <w:rsid w:val="00DA23CA"/>
    <w:rsid w:val="00DA2A8D"/>
    <w:rsid w:val="00DA2DBA"/>
    <w:rsid w:val="00DA2FA1"/>
    <w:rsid w:val="00DA3300"/>
    <w:rsid w:val="00DA35EA"/>
    <w:rsid w:val="00DA3650"/>
    <w:rsid w:val="00DA3851"/>
    <w:rsid w:val="00DA40D3"/>
    <w:rsid w:val="00DA4109"/>
    <w:rsid w:val="00DA4564"/>
    <w:rsid w:val="00DA4C83"/>
    <w:rsid w:val="00DA58C2"/>
    <w:rsid w:val="00DA59C7"/>
    <w:rsid w:val="00DA5B66"/>
    <w:rsid w:val="00DA5F46"/>
    <w:rsid w:val="00DA6104"/>
    <w:rsid w:val="00DA651E"/>
    <w:rsid w:val="00DA673A"/>
    <w:rsid w:val="00DA7078"/>
    <w:rsid w:val="00DA7568"/>
    <w:rsid w:val="00DA7842"/>
    <w:rsid w:val="00DA7A77"/>
    <w:rsid w:val="00DB02CD"/>
    <w:rsid w:val="00DB03A6"/>
    <w:rsid w:val="00DB0425"/>
    <w:rsid w:val="00DB05B7"/>
    <w:rsid w:val="00DB0A69"/>
    <w:rsid w:val="00DB10C3"/>
    <w:rsid w:val="00DB1E91"/>
    <w:rsid w:val="00DB2505"/>
    <w:rsid w:val="00DB2978"/>
    <w:rsid w:val="00DB2B88"/>
    <w:rsid w:val="00DB2F42"/>
    <w:rsid w:val="00DB3384"/>
    <w:rsid w:val="00DB339D"/>
    <w:rsid w:val="00DB356D"/>
    <w:rsid w:val="00DB3AAC"/>
    <w:rsid w:val="00DB4216"/>
    <w:rsid w:val="00DB4479"/>
    <w:rsid w:val="00DB455E"/>
    <w:rsid w:val="00DB4859"/>
    <w:rsid w:val="00DB4A55"/>
    <w:rsid w:val="00DB4ABB"/>
    <w:rsid w:val="00DB4F92"/>
    <w:rsid w:val="00DB538D"/>
    <w:rsid w:val="00DB56A2"/>
    <w:rsid w:val="00DB5C91"/>
    <w:rsid w:val="00DB5CAB"/>
    <w:rsid w:val="00DB5F30"/>
    <w:rsid w:val="00DB5F6A"/>
    <w:rsid w:val="00DB6213"/>
    <w:rsid w:val="00DB6516"/>
    <w:rsid w:val="00DB6688"/>
    <w:rsid w:val="00DB6DD3"/>
    <w:rsid w:val="00DB6ED5"/>
    <w:rsid w:val="00DB7974"/>
    <w:rsid w:val="00DB7AD1"/>
    <w:rsid w:val="00DB7BFF"/>
    <w:rsid w:val="00DB7E32"/>
    <w:rsid w:val="00DB7F73"/>
    <w:rsid w:val="00DC016C"/>
    <w:rsid w:val="00DC0717"/>
    <w:rsid w:val="00DC0B72"/>
    <w:rsid w:val="00DC133A"/>
    <w:rsid w:val="00DC16A8"/>
    <w:rsid w:val="00DC1B80"/>
    <w:rsid w:val="00DC1C5A"/>
    <w:rsid w:val="00DC1E7B"/>
    <w:rsid w:val="00DC21F6"/>
    <w:rsid w:val="00DC2348"/>
    <w:rsid w:val="00DC23B9"/>
    <w:rsid w:val="00DC2491"/>
    <w:rsid w:val="00DC2666"/>
    <w:rsid w:val="00DC2707"/>
    <w:rsid w:val="00DC288F"/>
    <w:rsid w:val="00DC2EAD"/>
    <w:rsid w:val="00DC3013"/>
    <w:rsid w:val="00DC308B"/>
    <w:rsid w:val="00DC30CE"/>
    <w:rsid w:val="00DC3137"/>
    <w:rsid w:val="00DC36DA"/>
    <w:rsid w:val="00DC399E"/>
    <w:rsid w:val="00DC40C3"/>
    <w:rsid w:val="00DC4355"/>
    <w:rsid w:val="00DC4A94"/>
    <w:rsid w:val="00DC4D59"/>
    <w:rsid w:val="00DC4DD9"/>
    <w:rsid w:val="00DC4F65"/>
    <w:rsid w:val="00DC4FF3"/>
    <w:rsid w:val="00DC5948"/>
    <w:rsid w:val="00DC59DA"/>
    <w:rsid w:val="00DC59F3"/>
    <w:rsid w:val="00DC5E14"/>
    <w:rsid w:val="00DC5F0D"/>
    <w:rsid w:val="00DC5FBF"/>
    <w:rsid w:val="00DC622D"/>
    <w:rsid w:val="00DC62E8"/>
    <w:rsid w:val="00DC638C"/>
    <w:rsid w:val="00DC67CC"/>
    <w:rsid w:val="00DC6A1D"/>
    <w:rsid w:val="00DC6C6C"/>
    <w:rsid w:val="00DC6DED"/>
    <w:rsid w:val="00DC6EA3"/>
    <w:rsid w:val="00DC6FF3"/>
    <w:rsid w:val="00DC7194"/>
    <w:rsid w:val="00DC7470"/>
    <w:rsid w:val="00DD00F0"/>
    <w:rsid w:val="00DD0182"/>
    <w:rsid w:val="00DD04DA"/>
    <w:rsid w:val="00DD0580"/>
    <w:rsid w:val="00DD06DA"/>
    <w:rsid w:val="00DD0E8F"/>
    <w:rsid w:val="00DD11F7"/>
    <w:rsid w:val="00DD13E7"/>
    <w:rsid w:val="00DD1983"/>
    <w:rsid w:val="00DD1C2C"/>
    <w:rsid w:val="00DD25EF"/>
    <w:rsid w:val="00DD2AEE"/>
    <w:rsid w:val="00DD2D0F"/>
    <w:rsid w:val="00DD2F6C"/>
    <w:rsid w:val="00DD31CD"/>
    <w:rsid w:val="00DD34A1"/>
    <w:rsid w:val="00DD38E7"/>
    <w:rsid w:val="00DD3960"/>
    <w:rsid w:val="00DD4097"/>
    <w:rsid w:val="00DD41A4"/>
    <w:rsid w:val="00DD498F"/>
    <w:rsid w:val="00DD49D2"/>
    <w:rsid w:val="00DD4BF7"/>
    <w:rsid w:val="00DD4DFC"/>
    <w:rsid w:val="00DD5428"/>
    <w:rsid w:val="00DD5482"/>
    <w:rsid w:val="00DD5777"/>
    <w:rsid w:val="00DD59EC"/>
    <w:rsid w:val="00DD5CEF"/>
    <w:rsid w:val="00DD676F"/>
    <w:rsid w:val="00DD67D4"/>
    <w:rsid w:val="00DD6837"/>
    <w:rsid w:val="00DD6A2C"/>
    <w:rsid w:val="00DD6C51"/>
    <w:rsid w:val="00DD6D8A"/>
    <w:rsid w:val="00DD6F6B"/>
    <w:rsid w:val="00DD7168"/>
    <w:rsid w:val="00DD73CF"/>
    <w:rsid w:val="00DD779A"/>
    <w:rsid w:val="00DD7810"/>
    <w:rsid w:val="00DD7AEA"/>
    <w:rsid w:val="00DD7CF2"/>
    <w:rsid w:val="00DD7D99"/>
    <w:rsid w:val="00DD7DBF"/>
    <w:rsid w:val="00DD7FC5"/>
    <w:rsid w:val="00DE013E"/>
    <w:rsid w:val="00DE01D5"/>
    <w:rsid w:val="00DE037E"/>
    <w:rsid w:val="00DE0668"/>
    <w:rsid w:val="00DE0965"/>
    <w:rsid w:val="00DE0FD6"/>
    <w:rsid w:val="00DE108C"/>
    <w:rsid w:val="00DE136C"/>
    <w:rsid w:val="00DE184B"/>
    <w:rsid w:val="00DE1911"/>
    <w:rsid w:val="00DE1A86"/>
    <w:rsid w:val="00DE1B59"/>
    <w:rsid w:val="00DE2806"/>
    <w:rsid w:val="00DE2B07"/>
    <w:rsid w:val="00DE2B74"/>
    <w:rsid w:val="00DE2DE2"/>
    <w:rsid w:val="00DE2F3A"/>
    <w:rsid w:val="00DE2FD4"/>
    <w:rsid w:val="00DE2FDD"/>
    <w:rsid w:val="00DE30D3"/>
    <w:rsid w:val="00DE3AFC"/>
    <w:rsid w:val="00DE3F5D"/>
    <w:rsid w:val="00DE411E"/>
    <w:rsid w:val="00DE476B"/>
    <w:rsid w:val="00DE48E0"/>
    <w:rsid w:val="00DE4E13"/>
    <w:rsid w:val="00DE4E62"/>
    <w:rsid w:val="00DE4ECB"/>
    <w:rsid w:val="00DE52EF"/>
    <w:rsid w:val="00DE548B"/>
    <w:rsid w:val="00DE55BB"/>
    <w:rsid w:val="00DE59B4"/>
    <w:rsid w:val="00DE59CF"/>
    <w:rsid w:val="00DE5B76"/>
    <w:rsid w:val="00DE630C"/>
    <w:rsid w:val="00DE66AF"/>
    <w:rsid w:val="00DE6A57"/>
    <w:rsid w:val="00DE6C6C"/>
    <w:rsid w:val="00DE6C84"/>
    <w:rsid w:val="00DE6D8F"/>
    <w:rsid w:val="00DE6EE5"/>
    <w:rsid w:val="00DE7385"/>
    <w:rsid w:val="00DE779E"/>
    <w:rsid w:val="00DE79F7"/>
    <w:rsid w:val="00DE7A4E"/>
    <w:rsid w:val="00DF005D"/>
    <w:rsid w:val="00DF00A1"/>
    <w:rsid w:val="00DF03CD"/>
    <w:rsid w:val="00DF04E0"/>
    <w:rsid w:val="00DF0566"/>
    <w:rsid w:val="00DF05E6"/>
    <w:rsid w:val="00DF086B"/>
    <w:rsid w:val="00DF0896"/>
    <w:rsid w:val="00DF09D9"/>
    <w:rsid w:val="00DF0B6D"/>
    <w:rsid w:val="00DF0CD5"/>
    <w:rsid w:val="00DF1143"/>
    <w:rsid w:val="00DF11EC"/>
    <w:rsid w:val="00DF1CF7"/>
    <w:rsid w:val="00DF1E4A"/>
    <w:rsid w:val="00DF1F6A"/>
    <w:rsid w:val="00DF1FB7"/>
    <w:rsid w:val="00DF2685"/>
    <w:rsid w:val="00DF26A7"/>
    <w:rsid w:val="00DF26B1"/>
    <w:rsid w:val="00DF26EC"/>
    <w:rsid w:val="00DF2A7A"/>
    <w:rsid w:val="00DF2D6A"/>
    <w:rsid w:val="00DF2DD4"/>
    <w:rsid w:val="00DF30E7"/>
    <w:rsid w:val="00DF3367"/>
    <w:rsid w:val="00DF3549"/>
    <w:rsid w:val="00DF3551"/>
    <w:rsid w:val="00DF365E"/>
    <w:rsid w:val="00DF3723"/>
    <w:rsid w:val="00DF3829"/>
    <w:rsid w:val="00DF38BD"/>
    <w:rsid w:val="00DF3963"/>
    <w:rsid w:val="00DF3A00"/>
    <w:rsid w:val="00DF3C7B"/>
    <w:rsid w:val="00DF4384"/>
    <w:rsid w:val="00DF480B"/>
    <w:rsid w:val="00DF48A7"/>
    <w:rsid w:val="00DF5722"/>
    <w:rsid w:val="00DF5790"/>
    <w:rsid w:val="00DF5958"/>
    <w:rsid w:val="00DF5A7A"/>
    <w:rsid w:val="00DF5CA3"/>
    <w:rsid w:val="00DF5D73"/>
    <w:rsid w:val="00DF622C"/>
    <w:rsid w:val="00DF62A2"/>
    <w:rsid w:val="00DF64EC"/>
    <w:rsid w:val="00DF6687"/>
    <w:rsid w:val="00DF6861"/>
    <w:rsid w:val="00DF6DF4"/>
    <w:rsid w:val="00DF7065"/>
    <w:rsid w:val="00DF737D"/>
    <w:rsid w:val="00DF7728"/>
    <w:rsid w:val="00DF7942"/>
    <w:rsid w:val="00DF7D33"/>
    <w:rsid w:val="00DF7E32"/>
    <w:rsid w:val="00DF7E51"/>
    <w:rsid w:val="00DF7F5E"/>
    <w:rsid w:val="00E0023B"/>
    <w:rsid w:val="00E002E5"/>
    <w:rsid w:val="00E00AAD"/>
    <w:rsid w:val="00E0121C"/>
    <w:rsid w:val="00E01DF9"/>
    <w:rsid w:val="00E01F67"/>
    <w:rsid w:val="00E01F6D"/>
    <w:rsid w:val="00E0213F"/>
    <w:rsid w:val="00E0284C"/>
    <w:rsid w:val="00E029EB"/>
    <w:rsid w:val="00E02B9B"/>
    <w:rsid w:val="00E02F67"/>
    <w:rsid w:val="00E02FEA"/>
    <w:rsid w:val="00E035D5"/>
    <w:rsid w:val="00E036F6"/>
    <w:rsid w:val="00E03B5C"/>
    <w:rsid w:val="00E040E5"/>
    <w:rsid w:val="00E0453C"/>
    <w:rsid w:val="00E04E86"/>
    <w:rsid w:val="00E04FBF"/>
    <w:rsid w:val="00E056E9"/>
    <w:rsid w:val="00E0596B"/>
    <w:rsid w:val="00E05EE9"/>
    <w:rsid w:val="00E06D7A"/>
    <w:rsid w:val="00E06E74"/>
    <w:rsid w:val="00E06F91"/>
    <w:rsid w:val="00E06FBA"/>
    <w:rsid w:val="00E07253"/>
    <w:rsid w:val="00E07969"/>
    <w:rsid w:val="00E07E1E"/>
    <w:rsid w:val="00E10099"/>
    <w:rsid w:val="00E105BC"/>
    <w:rsid w:val="00E10AD7"/>
    <w:rsid w:val="00E10BAC"/>
    <w:rsid w:val="00E10D57"/>
    <w:rsid w:val="00E10E95"/>
    <w:rsid w:val="00E11121"/>
    <w:rsid w:val="00E11450"/>
    <w:rsid w:val="00E115AF"/>
    <w:rsid w:val="00E11BEC"/>
    <w:rsid w:val="00E11DE9"/>
    <w:rsid w:val="00E11DEC"/>
    <w:rsid w:val="00E11EA7"/>
    <w:rsid w:val="00E1223F"/>
    <w:rsid w:val="00E12255"/>
    <w:rsid w:val="00E124FC"/>
    <w:rsid w:val="00E12B7C"/>
    <w:rsid w:val="00E12CE1"/>
    <w:rsid w:val="00E1324C"/>
    <w:rsid w:val="00E13480"/>
    <w:rsid w:val="00E134CF"/>
    <w:rsid w:val="00E1360F"/>
    <w:rsid w:val="00E13FBA"/>
    <w:rsid w:val="00E14350"/>
    <w:rsid w:val="00E143C6"/>
    <w:rsid w:val="00E14FA4"/>
    <w:rsid w:val="00E15018"/>
    <w:rsid w:val="00E1522F"/>
    <w:rsid w:val="00E15246"/>
    <w:rsid w:val="00E15DA3"/>
    <w:rsid w:val="00E15FE2"/>
    <w:rsid w:val="00E162D6"/>
    <w:rsid w:val="00E16864"/>
    <w:rsid w:val="00E16D79"/>
    <w:rsid w:val="00E1736E"/>
    <w:rsid w:val="00E17475"/>
    <w:rsid w:val="00E1765E"/>
    <w:rsid w:val="00E17B10"/>
    <w:rsid w:val="00E17B22"/>
    <w:rsid w:val="00E17E68"/>
    <w:rsid w:val="00E20003"/>
    <w:rsid w:val="00E201B9"/>
    <w:rsid w:val="00E2073E"/>
    <w:rsid w:val="00E211BE"/>
    <w:rsid w:val="00E215A6"/>
    <w:rsid w:val="00E2194B"/>
    <w:rsid w:val="00E21965"/>
    <w:rsid w:val="00E219F6"/>
    <w:rsid w:val="00E224A7"/>
    <w:rsid w:val="00E22528"/>
    <w:rsid w:val="00E22A18"/>
    <w:rsid w:val="00E22B0E"/>
    <w:rsid w:val="00E22B60"/>
    <w:rsid w:val="00E22DFB"/>
    <w:rsid w:val="00E22FCC"/>
    <w:rsid w:val="00E23221"/>
    <w:rsid w:val="00E232A3"/>
    <w:rsid w:val="00E2382A"/>
    <w:rsid w:val="00E2453C"/>
    <w:rsid w:val="00E245DE"/>
    <w:rsid w:val="00E2490B"/>
    <w:rsid w:val="00E24D26"/>
    <w:rsid w:val="00E24F5E"/>
    <w:rsid w:val="00E25001"/>
    <w:rsid w:val="00E250DE"/>
    <w:rsid w:val="00E25158"/>
    <w:rsid w:val="00E2523A"/>
    <w:rsid w:val="00E25308"/>
    <w:rsid w:val="00E253F2"/>
    <w:rsid w:val="00E255E3"/>
    <w:rsid w:val="00E25BC1"/>
    <w:rsid w:val="00E25EEA"/>
    <w:rsid w:val="00E2628B"/>
    <w:rsid w:val="00E26621"/>
    <w:rsid w:val="00E26ACA"/>
    <w:rsid w:val="00E26C0E"/>
    <w:rsid w:val="00E26C7C"/>
    <w:rsid w:val="00E27009"/>
    <w:rsid w:val="00E2721E"/>
    <w:rsid w:val="00E27354"/>
    <w:rsid w:val="00E27484"/>
    <w:rsid w:val="00E277E3"/>
    <w:rsid w:val="00E278C6"/>
    <w:rsid w:val="00E3011D"/>
    <w:rsid w:val="00E3056F"/>
    <w:rsid w:val="00E30907"/>
    <w:rsid w:val="00E30951"/>
    <w:rsid w:val="00E30DF6"/>
    <w:rsid w:val="00E310B2"/>
    <w:rsid w:val="00E312BC"/>
    <w:rsid w:val="00E3137D"/>
    <w:rsid w:val="00E31496"/>
    <w:rsid w:val="00E3188A"/>
    <w:rsid w:val="00E31A4A"/>
    <w:rsid w:val="00E31AD6"/>
    <w:rsid w:val="00E31BC5"/>
    <w:rsid w:val="00E31F0F"/>
    <w:rsid w:val="00E320D7"/>
    <w:rsid w:val="00E32294"/>
    <w:rsid w:val="00E32573"/>
    <w:rsid w:val="00E325E1"/>
    <w:rsid w:val="00E326AD"/>
    <w:rsid w:val="00E32C51"/>
    <w:rsid w:val="00E33193"/>
    <w:rsid w:val="00E33CE5"/>
    <w:rsid w:val="00E33F45"/>
    <w:rsid w:val="00E34465"/>
    <w:rsid w:val="00E34569"/>
    <w:rsid w:val="00E3489D"/>
    <w:rsid w:val="00E34D4C"/>
    <w:rsid w:val="00E34EB5"/>
    <w:rsid w:val="00E354C6"/>
    <w:rsid w:val="00E357E5"/>
    <w:rsid w:val="00E35825"/>
    <w:rsid w:val="00E358EF"/>
    <w:rsid w:val="00E35BBE"/>
    <w:rsid w:val="00E362AE"/>
    <w:rsid w:val="00E37109"/>
    <w:rsid w:val="00E37268"/>
    <w:rsid w:val="00E3765B"/>
    <w:rsid w:val="00E37674"/>
    <w:rsid w:val="00E37A02"/>
    <w:rsid w:val="00E37A21"/>
    <w:rsid w:val="00E402B2"/>
    <w:rsid w:val="00E40A15"/>
    <w:rsid w:val="00E40B52"/>
    <w:rsid w:val="00E40D29"/>
    <w:rsid w:val="00E40ECE"/>
    <w:rsid w:val="00E41601"/>
    <w:rsid w:val="00E41D29"/>
    <w:rsid w:val="00E41F16"/>
    <w:rsid w:val="00E41FC0"/>
    <w:rsid w:val="00E42AA9"/>
    <w:rsid w:val="00E42D95"/>
    <w:rsid w:val="00E4369B"/>
    <w:rsid w:val="00E436D8"/>
    <w:rsid w:val="00E43ADC"/>
    <w:rsid w:val="00E442D4"/>
    <w:rsid w:val="00E449A8"/>
    <w:rsid w:val="00E449C5"/>
    <w:rsid w:val="00E44BC8"/>
    <w:rsid w:val="00E45087"/>
    <w:rsid w:val="00E451CA"/>
    <w:rsid w:val="00E4540B"/>
    <w:rsid w:val="00E454DF"/>
    <w:rsid w:val="00E4559E"/>
    <w:rsid w:val="00E45681"/>
    <w:rsid w:val="00E4594D"/>
    <w:rsid w:val="00E45ACD"/>
    <w:rsid w:val="00E45AD9"/>
    <w:rsid w:val="00E45C98"/>
    <w:rsid w:val="00E46164"/>
    <w:rsid w:val="00E46867"/>
    <w:rsid w:val="00E469CA"/>
    <w:rsid w:val="00E46A4A"/>
    <w:rsid w:val="00E46C7A"/>
    <w:rsid w:val="00E46C8E"/>
    <w:rsid w:val="00E46CB7"/>
    <w:rsid w:val="00E46F41"/>
    <w:rsid w:val="00E47B95"/>
    <w:rsid w:val="00E47BAD"/>
    <w:rsid w:val="00E47DD6"/>
    <w:rsid w:val="00E5018C"/>
    <w:rsid w:val="00E5035D"/>
    <w:rsid w:val="00E505BD"/>
    <w:rsid w:val="00E507FA"/>
    <w:rsid w:val="00E50840"/>
    <w:rsid w:val="00E50988"/>
    <w:rsid w:val="00E50BEA"/>
    <w:rsid w:val="00E5106F"/>
    <w:rsid w:val="00E510A3"/>
    <w:rsid w:val="00E512F2"/>
    <w:rsid w:val="00E5183F"/>
    <w:rsid w:val="00E51AB6"/>
    <w:rsid w:val="00E51B8F"/>
    <w:rsid w:val="00E51CBC"/>
    <w:rsid w:val="00E51D91"/>
    <w:rsid w:val="00E51FC5"/>
    <w:rsid w:val="00E52687"/>
    <w:rsid w:val="00E529C1"/>
    <w:rsid w:val="00E52CE8"/>
    <w:rsid w:val="00E5318B"/>
    <w:rsid w:val="00E531B2"/>
    <w:rsid w:val="00E53BFB"/>
    <w:rsid w:val="00E53C3B"/>
    <w:rsid w:val="00E54201"/>
    <w:rsid w:val="00E54492"/>
    <w:rsid w:val="00E5475D"/>
    <w:rsid w:val="00E54F73"/>
    <w:rsid w:val="00E553A7"/>
    <w:rsid w:val="00E55772"/>
    <w:rsid w:val="00E55B23"/>
    <w:rsid w:val="00E55E71"/>
    <w:rsid w:val="00E56154"/>
    <w:rsid w:val="00E56DB6"/>
    <w:rsid w:val="00E56E6B"/>
    <w:rsid w:val="00E57078"/>
    <w:rsid w:val="00E57441"/>
    <w:rsid w:val="00E576AC"/>
    <w:rsid w:val="00E57947"/>
    <w:rsid w:val="00E5797B"/>
    <w:rsid w:val="00E605CD"/>
    <w:rsid w:val="00E606F6"/>
    <w:rsid w:val="00E60B03"/>
    <w:rsid w:val="00E60BE4"/>
    <w:rsid w:val="00E610F7"/>
    <w:rsid w:val="00E611D8"/>
    <w:rsid w:val="00E6169F"/>
    <w:rsid w:val="00E616EA"/>
    <w:rsid w:val="00E61936"/>
    <w:rsid w:val="00E61A82"/>
    <w:rsid w:val="00E61EC0"/>
    <w:rsid w:val="00E62106"/>
    <w:rsid w:val="00E62338"/>
    <w:rsid w:val="00E62745"/>
    <w:rsid w:val="00E62B75"/>
    <w:rsid w:val="00E62D26"/>
    <w:rsid w:val="00E62EE5"/>
    <w:rsid w:val="00E631F9"/>
    <w:rsid w:val="00E63B14"/>
    <w:rsid w:val="00E63B3B"/>
    <w:rsid w:val="00E63DBA"/>
    <w:rsid w:val="00E63F2A"/>
    <w:rsid w:val="00E6419F"/>
    <w:rsid w:val="00E644E5"/>
    <w:rsid w:val="00E64982"/>
    <w:rsid w:val="00E649B2"/>
    <w:rsid w:val="00E64E0E"/>
    <w:rsid w:val="00E652D0"/>
    <w:rsid w:val="00E6535E"/>
    <w:rsid w:val="00E657D0"/>
    <w:rsid w:val="00E659E4"/>
    <w:rsid w:val="00E65A2A"/>
    <w:rsid w:val="00E65A44"/>
    <w:rsid w:val="00E65A79"/>
    <w:rsid w:val="00E65B42"/>
    <w:rsid w:val="00E6665E"/>
    <w:rsid w:val="00E6670E"/>
    <w:rsid w:val="00E6698E"/>
    <w:rsid w:val="00E66A13"/>
    <w:rsid w:val="00E66A1D"/>
    <w:rsid w:val="00E66A4C"/>
    <w:rsid w:val="00E66AD4"/>
    <w:rsid w:val="00E66E54"/>
    <w:rsid w:val="00E6718A"/>
    <w:rsid w:val="00E67657"/>
    <w:rsid w:val="00E67805"/>
    <w:rsid w:val="00E67C3A"/>
    <w:rsid w:val="00E70014"/>
    <w:rsid w:val="00E701CA"/>
    <w:rsid w:val="00E70208"/>
    <w:rsid w:val="00E706C4"/>
    <w:rsid w:val="00E70899"/>
    <w:rsid w:val="00E70F8A"/>
    <w:rsid w:val="00E710AD"/>
    <w:rsid w:val="00E71163"/>
    <w:rsid w:val="00E7144B"/>
    <w:rsid w:val="00E714CA"/>
    <w:rsid w:val="00E715DC"/>
    <w:rsid w:val="00E71883"/>
    <w:rsid w:val="00E71B60"/>
    <w:rsid w:val="00E71F37"/>
    <w:rsid w:val="00E72123"/>
    <w:rsid w:val="00E72298"/>
    <w:rsid w:val="00E7258D"/>
    <w:rsid w:val="00E728FA"/>
    <w:rsid w:val="00E72A8C"/>
    <w:rsid w:val="00E72AFF"/>
    <w:rsid w:val="00E72BE3"/>
    <w:rsid w:val="00E72E6F"/>
    <w:rsid w:val="00E72ECA"/>
    <w:rsid w:val="00E7311A"/>
    <w:rsid w:val="00E7434B"/>
    <w:rsid w:val="00E752B3"/>
    <w:rsid w:val="00E758B7"/>
    <w:rsid w:val="00E759DC"/>
    <w:rsid w:val="00E761B1"/>
    <w:rsid w:val="00E76720"/>
    <w:rsid w:val="00E76E23"/>
    <w:rsid w:val="00E76F15"/>
    <w:rsid w:val="00E770F3"/>
    <w:rsid w:val="00E7735B"/>
    <w:rsid w:val="00E7781D"/>
    <w:rsid w:val="00E7790F"/>
    <w:rsid w:val="00E77D81"/>
    <w:rsid w:val="00E77DD0"/>
    <w:rsid w:val="00E801BA"/>
    <w:rsid w:val="00E80326"/>
    <w:rsid w:val="00E8032F"/>
    <w:rsid w:val="00E80475"/>
    <w:rsid w:val="00E807B4"/>
    <w:rsid w:val="00E80CE9"/>
    <w:rsid w:val="00E816DB"/>
    <w:rsid w:val="00E81A26"/>
    <w:rsid w:val="00E81B39"/>
    <w:rsid w:val="00E81DB3"/>
    <w:rsid w:val="00E82126"/>
    <w:rsid w:val="00E82539"/>
    <w:rsid w:val="00E829BC"/>
    <w:rsid w:val="00E829F6"/>
    <w:rsid w:val="00E82A39"/>
    <w:rsid w:val="00E82DF0"/>
    <w:rsid w:val="00E82EEE"/>
    <w:rsid w:val="00E835F5"/>
    <w:rsid w:val="00E83615"/>
    <w:rsid w:val="00E83686"/>
    <w:rsid w:val="00E83885"/>
    <w:rsid w:val="00E83CC7"/>
    <w:rsid w:val="00E83E53"/>
    <w:rsid w:val="00E84094"/>
    <w:rsid w:val="00E841E1"/>
    <w:rsid w:val="00E84269"/>
    <w:rsid w:val="00E84BDD"/>
    <w:rsid w:val="00E84C56"/>
    <w:rsid w:val="00E84ED2"/>
    <w:rsid w:val="00E8504E"/>
    <w:rsid w:val="00E852F3"/>
    <w:rsid w:val="00E85316"/>
    <w:rsid w:val="00E853CD"/>
    <w:rsid w:val="00E861A0"/>
    <w:rsid w:val="00E8631D"/>
    <w:rsid w:val="00E868C2"/>
    <w:rsid w:val="00E86B02"/>
    <w:rsid w:val="00E86DD8"/>
    <w:rsid w:val="00E86F4C"/>
    <w:rsid w:val="00E86FA2"/>
    <w:rsid w:val="00E87151"/>
    <w:rsid w:val="00E87492"/>
    <w:rsid w:val="00E8754E"/>
    <w:rsid w:val="00E87BC4"/>
    <w:rsid w:val="00E87E95"/>
    <w:rsid w:val="00E90E68"/>
    <w:rsid w:val="00E910A7"/>
    <w:rsid w:val="00E91105"/>
    <w:rsid w:val="00E91129"/>
    <w:rsid w:val="00E911B4"/>
    <w:rsid w:val="00E911F0"/>
    <w:rsid w:val="00E912C7"/>
    <w:rsid w:val="00E913C4"/>
    <w:rsid w:val="00E91BBA"/>
    <w:rsid w:val="00E9259E"/>
    <w:rsid w:val="00E92BA7"/>
    <w:rsid w:val="00E92EA1"/>
    <w:rsid w:val="00E93160"/>
    <w:rsid w:val="00E93520"/>
    <w:rsid w:val="00E9353E"/>
    <w:rsid w:val="00E937A4"/>
    <w:rsid w:val="00E93A8E"/>
    <w:rsid w:val="00E93F31"/>
    <w:rsid w:val="00E94029"/>
    <w:rsid w:val="00E94216"/>
    <w:rsid w:val="00E945A6"/>
    <w:rsid w:val="00E9466C"/>
    <w:rsid w:val="00E94690"/>
    <w:rsid w:val="00E94811"/>
    <w:rsid w:val="00E94F49"/>
    <w:rsid w:val="00E9524C"/>
    <w:rsid w:val="00E95356"/>
    <w:rsid w:val="00E954E3"/>
    <w:rsid w:val="00E9576D"/>
    <w:rsid w:val="00E95795"/>
    <w:rsid w:val="00E958C9"/>
    <w:rsid w:val="00E95932"/>
    <w:rsid w:val="00E95B4D"/>
    <w:rsid w:val="00E96212"/>
    <w:rsid w:val="00E9663F"/>
    <w:rsid w:val="00E969D0"/>
    <w:rsid w:val="00E969E0"/>
    <w:rsid w:val="00E96CE6"/>
    <w:rsid w:val="00E97288"/>
    <w:rsid w:val="00E97574"/>
    <w:rsid w:val="00E97AD6"/>
    <w:rsid w:val="00EA009A"/>
    <w:rsid w:val="00EA00B7"/>
    <w:rsid w:val="00EA0212"/>
    <w:rsid w:val="00EA0351"/>
    <w:rsid w:val="00EA06BB"/>
    <w:rsid w:val="00EA0B37"/>
    <w:rsid w:val="00EA0B73"/>
    <w:rsid w:val="00EA1130"/>
    <w:rsid w:val="00EA14F1"/>
    <w:rsid w:val="00EA15AC"/>
    <w:rsid w:val="00EA187C"/>
    <w:rsid w:val="00EA19F7"/>
    <w:rsid w:val="00EA1A7F"/>
    <w:rsid w:val="00EA1ABE"/>
    <w:rsid w:val="00EA1C61"/>
    <w:rsid w:val="00EA1EA5"/>
    <w:rsid w:val="00EA25CB"/>
    <w:rsid w:val="00EA267F"/>
    <w:rsid w:val="00EA27A3"/>
    <w:rsid w:val="00EA2801"/>
    <w:rsid w:val="00EA2AEE"/>
    <w:rsid w:val="00EA2DF3"/>
    <w:rsid w:val="00EA2FD9"/>
    <w:rsid w:val="00EA303C"/>
    <w:rsid w:val="00EA3139"/>
    <w:rsid w:val="00EA3525"/>
    <w:rsid w:val="00EA36DC"/>
    <w:rsid w:val="00EA3701"/>
    <w:rsid w:val="00EA3C56"/>
    <w:rsid w:val="00EA4326"/>
    <w:rsid w:val="00EA452E"/>
    <w:rsid w:val="00EA48B4"/>
    <w:rsid w:val="00EA4A51"/>
    <w:rsid w:val="00EA4DD6"/>
    <w:rsid w:val="00EA4E71"/>
    <w:rsid w:val="00EA5814"/>
    <w:rsid w:val="00EA5892"/>
    <w:rsid w:val="00EA5A06"/>
    <w:rsid w:val="00EA5AB0"/>
    <w:rsid w:val="00EA5C79"/>
    <w:rsid w:val="00EA5D4D"/>
    <w:rsid w:val="00EA6155"/>
    <w:rsid w:val="00EA661F"/>
    <w:rsid w:val="00EA6852"/>
    <w:rsid w:val="00EA69C3"/>
    <w:rsid w:val="00EA7025"/>
    <w:rsid w:val="00EA711A"/>
    <w:rsid w:val="00EA7A82"/>
    <w:rsid w:val="00EA7C08"/>
    <w:rsid w:val="00EB009A"/>
    <w:rsid w:val="00EB0427"/>
    <w:rsid w:val="00EB04A2"/>
    <w:rsid w:val="00EB05BA"/>
    <w:rsid w:val="00EB0699"/>
    <w:rsid w:val="00EB0C83"/>
    <w:rsid w:val="00EB0F4B"/>
    <w:rsid w:val="00EB11EA"/>
    <w:rsid w:val="00EB1286"/>
    <w:rsid w:val="00EB1555"/>
    <w:rsid w:val="00EB17B4"/>
    <w:rsid w:val="00EB17C6"/>
    <w:rsid w:val="00EB197E"/>
    <w:rsid w:val="00EB1A79"/>
    <w:rsid w:val="00EB1AA3"/>
    <w:rsid w:val="00EB2856"/>
    <w:rsid w:val="00EB2962"/>
    <w:rsid w:val="00EB2E2C"/>
    <w:rsid w:val="00EB2F58"/>
    <w:rsid w:val="00EB32D4"/>
    <w:rsid w:val="00EB332A"/>
    <w:rsid w:val="00EB3471"/>
    <w:rsid w:val="00EB3886"/>
    <w:rsid w:val="00EB3AD2"/>
    <w:rsid w:val="00EB3CCD"/>
    <w:rsid w:val="00EB40B7"/>
    <w:rsid w:val="00EB49E2"/>
    <w:rsid w:val="00EB5214"/>
    <w:rsid w:val="00EB5497"/>
    <w:rsid w:val="00EB54AE"/>
    <w:rsid w:val="00EB55F6"/>
    <w:rsid w:val="00EB560D"/>
    <w:rsid w:val="00EB594C"/>
    <w:rsid w:val="00EB5C81"/>
    <w:rsid w:val="00EB5EDA"/>
    <w:rsid w:val="00EB5F6A"/>
    <w:rsid w:val="00EB69E2"/>
    <w:rsid w:val="00EB6B56"/>
    <w:rsid w:val="00EB6EEC"/>
    <w:rsid w:val="00EB6FD0"/>
    <w:rsid w:val="00EB7043"/>
    <w:rsid w:val="00EB7183"/>
    <w:rsid w:val="00EB7B04"/>
    <w:rsid w:val="00EB7B87"/>
    <w:rsid w:val="00EB7D37"/>
    <w:rsid w:val="00EB7F91"/>
    <w:rsid w:val="00EC0489"/>
    <w:rsid w:val="00EC05E7"/>
    <w:rsid w:val="00EC0DDE"/>
    <w:rsid w:val="00EC0E87"/>
    <w:rsid w:val="00EC17BD"/>
    <w:rsid w:val="00EC1ACA"/>
    <w:rsid w:val="00EC217B"/>
    <w:rsid w:val="00EC23F7"/>
    <w:rsid w:val="00EC2899"/>
    <w:rsid w:val="00EC29A3"/>
    <w:rsid w:val="00EC2AA7"/>
    <w:rsid w:val="00EC2C31"/>
    <w:rsid w:val="00EC2ECF"/>
    <w:rsid w:val="00EC318F"/>
    <w:rsid w:val="00EC4458"/>
    <w:rsid w:val="00EC4471"/>
    <w:rsid w:val="00EC4472"/>
    <w:rsid w:val="00EC4829"/>
    <w:rsid w:val="00EC5260"/>
    <w:rsid w:val="00EC5777"/>
    <w:rsid w:val="00EC57F0"/>
    <w:rsid w:val="00EC6130"/>
    <w:rsid w:val="00EC68D8"/>
    <w:rsid w:val="00EC6A1C"/>
    <w:rsid w:val="00EC6B01"/>
    <w:rsid w:val="00EC6D6E"/>
    <w:rsid w:val="00EC6F8D"/>
    <w:rsid w:val="00EC716D"/>
    <w:rsid w:val="00EC7234"/>
    <w:rsid w:val="00EC724E"/>
    <w:rsid w:val="00EC7364"/>
    <w:rsid w:val="00EC78BA"/>
    <w:rsid w:val="00EC79A4"/>
    <w:rsid w:val="00EC7BB8"/>
    <w:rsid w:val="00EC7DD1"/>
    <w:rsid w:val="00EC7E7C"/>
    <w:rsid w:val="00EC7FE3"/>
    <w:rsid w:val="00ED0138"/>
    <w:rsid w:val="00ED032B"/>
    <w:rsid w:val="00ED03DF"/>
    <w:rsid w:val="00ED06E0"/>
    <w:rsid w:val="00ED0B6E"/>
    <w:rsid w:val="00ED0B9C"/>
    <w:rsid w:val="00ED1249"/>
    <w:rsid w:val="00ED13D2"/>
    <w:rsid w:val="00ED1C11"/>
    <w:rsid w:val="00ED1ED9"/>
    <w:rsid w:val="00ED1F0B"/>
    <w:rsid w:val="00ED1FBE"/>
    <w:rsid w:val="00ED2115"/>
    <w:rsid w:val="00ED25C8"/>
    <w:rsid w:val="00ED3122"/>
    <w:rsid w:val="00ED3791"/>
    <w:rsid w:val="00ED3F0F"/>
    <w:rsid w:val="00ED4237"/>
    <w:rsid w:val="00ED449A"/>
    <w:rsid w:val="00ED48C2"/>
    <w:rsid w:val="00ED4B56"/>
    <w:rsid w:val="00ED4CFE"/>
    <w:rsid w:val="00ED4DC8"/>
    <w:rsid w:val="00ED51B1"/>
    <w:rsid w:val="00ED55A7"/>
    <w:rsid w:val="00ED55F6"/>
    <w:rsid w:val="00ED56CB"/>
    <w:rsid w:val="00ED5D33"/>
    <w:rsid w:val="00ED5E34"/>
    <w:rsid w:val="00ED5EB9"/>
    <w:rsid w:val="00ED60F7"/>
    <w:rsid w:val="00ED6114"/>
    <w:rsid w:val="00ED65F4"/>
    <w:rsid w:val="00ED676A"/>
    <w:rsid w:val="00ED6958"/>
    <w:rsid w:val="00ED6B16"/>
    <w:rsid w:val="00ED70DF"/>
    <w:rsid w:val="00ED7664"/>
    <w:rsid w:val="00ED772D"/>
    <w:rsid w:val="00EE0EDD"/>
    <w:rsid w:val="00EE0EE7"/>
    <w:rsid w:val="00EE1163"/>
    <w:rsid w:val="00EE1343"/>
    <w:rsid w:val="00EE20C4"/>
    <w:rsid w:val="00EE22D0"/>
    <w:rsid w:val="00EE28D5"/>
    <w:rsid w:val="00EE2A46"/>
    <w:rsid w:val="00EE2E09"/>
    <w:rsid w:val="00EE31C2"/>
    <w:rsid w:val="00EE3B2A"/>
    <w:rsid w:val="00EE3C43"/>
    <w:rsid w:val="00EE3EA7"/>
    <w:rsid w:val="00EE4BDD"/>
    <w:rsid w:val="00EE516D"/>
    <w:rsid w:val="00EE5498"/>
    <w:rsid w:val="00EE5652"/>
    <w:rsid w:val="00EE57C9"/>
    <w:rsid w:val="00EE59E6"/>
    <w:rsid w:val="00EE5BBC"/>
    <w:rsid w:val="00EE5E06"/>
    <w:rsid w:val="00EE5F62"/>
    <w:rsid w:val="00EE60AD"/>
    <w:rsid w:val="00EE6143"/>
    <w:rsid w:val="00EE6144"/>
    <w:rsid w:val="00EE6260"/>
    <w:rsid w:val="00EE6673"/>
    <w:rsid w:val="00EE6CDE"/>
    <w:rsid w:val="00EE6E24"/>
    <w:rsid w:val="00EE76E4"/>
    <w:rsid w:val="00EE7851"/>
    <w:rsid w:val="00EE78B5"/>
    <w:rsid w:val="00EE7A2E"/>
    <w:rsid w:val="00EE7D67"/>
    <w:rsid w:val="00EF085C"/>
    <w:rsid w:val="00EF0912"/>
    <w:rsid w:val="00EF0A3F"/>
    <w:rsid w:val="00EF158C"/>
    <w:rsid w:val="00EF1CAE"/>
    <w:rsid w:val="00EF1D56"/>
    <w:rsid w:val="00EF22B9"/>
    <w:rsid w:val="00EF25DF"/>
    <w:rsid w:val="00EF262C"/>
    <w:rsid w:val="00EF2ACC"/>
    <w:rsid w:val="00EF2B10"/>
    <w:rsid w:val="00EF2DFA"/>
    <w:rsid w:val="00EF2E3E"/>
    <w:rsid w:val="00EF2F96"/>
    <w:rsid w:val="00EF3004"/>
    <w:rsid w:val="00EF3284"/>
    <w:rsid w:val="00EF34EB"/>
    <w:rsid w:val="00EF362E"/>
    <w:rsid w:val="00EF3B93"/>
    <w:rsid w:val="00EF3BFF"/>
    <w:rsid w:val="00EF425D"/>
    <w:rsid w:val="00EF48A9"/>
    <w:rsid w:val="00EF4957"/>
    <w:rsid w:val="00EF4DDF"/>
    <w:rsid w:val="00EF4F51"/>
    <w:rsid w:val="00EF5465"/>
    <w:rsid w:val="00EF5760"/>
    <w:rsid w:val="00EF59E8"/>
    <w:rsid w:val="00EF5B81"/>
    <w:rsid w:val="00EF5BE7"/>
    <w:rsid w:val="00EF5F53"/>
    <w:rsid w:val="00EF61FF"/>
    <w:rsid w:val="00EF63A5"/>
    <w:rsid w:val="00EF667B"/>
    <w:rsid w:val="00EF6951"/>
    <w:rsid w:val="00EF6FB0"/>
    <w:rsid w:val="00EF7013"/>
    <w:rsid w:val="00EF7176"/>
    <w:rsid w:val="00EF7574"/>
    <w:rsid w:val="00EF76F3"/>
    <w:rsid w:val="00EF7C59"/>
    <w:rsid w:val="00F0015C"/>
    <w:rsid w:val="00F001E3"/>
    <w:rsid w:val="00F007C8"/>
    <w:rsid w:val="00F00F50"/>
    <w:rsid w:val="00F01071"/>
    <w:rsid w:val="00F012B3"/>
    <w:rsid w:val="00F01669"/>
    <w:rsid w:val="00F0185F"/>
    <w:rsid w:val="00F01B18"/>
    <w:rsid w:val="00F01F02"/>
    <w:rsid w:val="00F0223D"/>
    <w:rsid w:val="00F0226F"/>
    <w:rsid w:val="00F032A2"/>
    <w:rsid w:val="00F03431"/>
    <w:rsid w:val="00F03704"/>
    <w:rsid w:val="00F039C3"/>
    <w:rsid w:val="00F03DAA"/>
    <w:rsid w:val="00F03E78"/>
    <w:rsid w:val="00F03FEB"/>
    <w:rsid w:val="00F041A8"/>
    <w:rsid w:val="00F04447"/>
    <w:rsid w:val="00F044E3"/>
    <w:rsid w:val="00F0532E"/>
    <w:rsid w:val="00F05A6E"/>
    <w:rsid w:val="00F05F43"/>
    <w:rsid w:val="00F066E2"/>
    <w:rsid w:val="00F06738"/>
    <w:rsid w:val="00F06A60"/>
    <w:rsid w:val="00F06CA4"/>
    <w:rsid w:val="00F06D57"/>
    <w:rsid w:val="00F06D8A"/>
    <w:rsid w:val="00F06EDE"/>
    <w:rsid w:val="00F06FC6"/>
    <w:rsid w:val="00F0716A"/>
    <w:rsid w:val="00F079E0"/>
    <w:rsid w:val="00F07D03"/>
    <w:rsid w:val="00F07D93"/>
    <w:rsid w:val="00F07F4E"/>
    <w:rsid w:val="00F10098"/>
    <w:rsid w:val="00F10705"/>
    <w:rsid w:val="00F10B14"/>
    <w:rsid w:val="00F10C71"/>
    <w:rsid w:val="00F1184A"/>
    <w:rsid w:val="00F118AC"/>
    <w:rsid w:val="00F1192E"/>
    <w:rsid w:val="00F11A3D"/>
    <w:rsid w:val="00F11BA8"/>
    <w:rsid w:val="00F11C05"/>
    <w:rsid w:val="00F125B3"/>
    <w:rsid w:val="00F12851"/>
    <w:rsid w:val="00F1287F"/>
    <w:rsid w:val="00F12AF5"/>
    <w:rsid w:val="00F130BA"/>
    <w:rsid w:val="00F13BA2"/>
    <w:rsid w:val="00F13C2D"/>
    <w:rsid w:val="00F13FC2"/>
    <w:rsid w:val="00F13FCD"/>
    <w:rsid w:val="00F14418"/>
    <w:rsid w:val="00F14667"/>
    <w:rsid w:val="00F14B33"/>
    <w:rsid w:val="00F14F6D"/>
    <w:rsid w:val="00F15284"/>
    <w:rsid w:val="00F15294"/>
    <w:rsid w:val="00F154FF"/>
    <w:rsid w:val="00F15C50"/>
    <w:rsid w:val="00F164A2"/>
    <w:rsid w:val="00F168DE"/>
    <w:rsid w:val="00F1693B"/>
    <w:rsid w:val="00F16A7B"/>
    <w:rsid w:val="00F16B81"/>
    <w:rsid w:val="00F16C10"/>
    <w:rsid w:val="00F17399"/>
    <w:rsid w:val="00F174BF"/>
    <w:rsid w:val="00F17AEA"/>
    <w:rsid w:val="00F17BA8"/>
    <w:rsid w:val="00F17EEB"/>
    <w:rsid w:val="00F20061"/>
    <w:rsid w:val="00F20278"/>
    <w:rsid w:val="00F2027A"/>
    <w:rsid w:val="00F20893"/>
    <w:rsid w:val="00F21375"/>
    <w:rsid w:val="00F217EC"/>
    <w:rsid w:val="00F21B08"/>
    <w:rsid w:val="00F21B0E"/>
    <w:rsid w:val="00F21B34"/>
    <w:rsid w:val="00F21C77"/>
    <w:rsid w:val="00F21DBB"/>
    <w:rsid w:val="00F21F78"/>
    <w:rsid w:val="00F221B4"/>
    <w:rsid w:val="00F2259E"/>
    <w:rsid w:val="00F22702"/>
    <w:rsid w:val="00F227D9"/>
    <w:rsid w:val="00F2290B"/>
    <w:rsid w:val="00F22B5E"/>
    <w:rsid w:val="00F22C60"/>
    <w:rsid w:val="00F22E63"/>
    <w:rsid w:val="00F22ED1"/>
    <w:rsid w:val="00F22FAC"/>
    <w:rsid w:val="00F231F8"/>
    <w:rsid w:val="00F23546"/>
    <w:rsid w:val="00F235E6"/>
    <w:rsid w:val="00F236B6"/>
    <w:rsid w:val="00F23714"/>
    <w:rsid w:val="00F23A4F"/>
    <w:rsid w:val="00F2411D"/>
    <w:rsid w:val="00F241CE"/>
    <w:rsid w:val="00F24486"/>
    <w:rsid w:val="00F24976"/>
    <w:rsid w:val="00F24C18"/>
    <w:rsid w:val="00F24D57"/>
    <w:rsid w:val="00F24E64"/>
    <w:rsid w:val="00F24E72"/>
    <w:rsid w:val="00F25474"/>
    <w:rsid w:val="00F257F7"/>
    <w:rsid w:val="00F25B3D"/>
    <w:rsid w:val="00F25CE9"/>
    <w:rsid w:val="00F25FC4"/>
    <w:rsid w:val="00F262BF"/>
    <w:rsid w:val="00F26627"/>
    <w:rsid w:val="00F26901"/>
    <w:rsid w:val="00F2747D"/>
    <w:rsid w:val="00F276B3"/>
    <w:rsid w:val="00F278A8"/>
    <w:rsid w:val="00F27CC0"/>
    <w:rsid w:val="00F27CDE"/>
    <w:rsid w:val="00F27D2F"/>
    <w:rsid w:val="00F27DFF"/>
    <w:rsid w:val="00F27EE6"/>
    <w:rsid w:val="00F302D8"/>
    <w:rsid w:val="00F30414"/>
    <w:rsid w:val="00F3099B"/>
    <w:rsid w:val="00F30BDE"/>
    <w:rsid w:val="00F30E8D"/>
    <w:rsid w:val="00F31550"/>
    <w:rsid w:val="00F31B08"/>
    <w:rsid w:val="00F31D73"/>
    <w:rsid w:val="00F31E39"/>
    <w:rsid w:val="00F31ED4"/>
    <w:rsid w:val="00F31EEF"/>
    <w:rsid w:val="00F32637"/>
    <w:rsid w:val="00F327C4"/>
    <w:rsid w:val="00F329B0"/>
    <w:rsid w:val="00F32C4B"/>
    <w:rsid w:val="00F32D99"/>
    <w:rsid w:val="00F33754"/>
    <w:rsid w:val="00F33F35"/>
    <w:rsid w:val="00F33FB2"/>
    <w:rsid w:val="00F34152"/>
    <w:rsid w:val="00F34447"/>
    <w:rsid w:val="00F34465"/>
    <w:rsid w:val="00F345D9"/>
    <w:rsid w:val="00F34A53"/>
    <w:rsid w:val="00F34CA9"/>
    <w:rsid w:val="00F34D23"/>
    <w:rsid w:val="00F35351"/>
    <w:rsid w:val="00F3542A"/>
    <w:rsid w:val="00F35706"/>
    <w:rsid w:val="00F35B8B"/>
    <w:rsid w:val="00F35EA1"/>
    <w:rsid w:val="00F36646"/>
    <w:rsid w:val="00F3667A"/>
    <w:rsid w:val="00F3754C"/>
    <w:rsid w:val="00F37814"/>
    <w:rsid w:val="00F378E6"/>
    <w:rsid w:val="00F37B42"/>
    <w:rsid w:val="00F40002"/>
    <w:rsid w:val="00F403C8"/>
    <w:rsid w:val="00F40736"/>
    <w:rsid w:val="00F407AD"/>
    <w:rsid w:val="00F408A4"/>
    <w:rsid w:val="00F40AAF"/>
    <w:rsid w:val="00F40F22"/>
    <w:rsid w:val="00F41351"/>
    <w:rsid w:val="00F41CEA"/>
    <w:rsid w:val="00F42464"/>
    <w:rsid w:val="00F42661"/>
    <w:rsid w:val="00F42756"/>
    <w:rsid w:val="00F42825"/>
    <w:rsid w:val="00F428AF"/>
    <w:rsid w:val="00F428EB"/>
    <w:rsid w:val="00F42F1B"/>
    <w:rsid w:val="00F43003"/>
    <w:rsid w:val="00F4327F"/>
    <w:rsid w:val="00F432BE"/>
    <w:rsid w:val="00F4336A"/>
    <w:rsid w:val="00F438AF"/>
    <w:rsid w:val="00F43AE2"/>
    <w:rsid w:val="00F43E38"/>
    <w:rsid w:val="00F44763"/>
    <w:rsid w:val="00F44961"/>
    <w:rsid w:val="00F44A0C"/>
    <w:rsid w:val="00F44F30"/>
    <w:rsid w:val="00F4574C"/>
    <w:rsid w:val="00F45B93"/>
    <w:rsid w:val="00F45FEF"/>
    <w:rsid w:val="00F4674C"/>
    <w:rsid w:val="00F46767"/>
    <w:rsid w:val="00F46989"/>
    <w:rsid w:val="00F46A76"/>
    <w:rsid w:val="00F46F4A"/>
    <w:rsid w:val="00F472A3"/>
    <w:rsid w:val="00F474D5"/>
    <w:rsid w:val="00F47BD1"/>
    <w:rsid w:val="00F500F0"/>
    <w:rsid w:val="00F502F2"/>
    <w:rsid w:val="00F505EF"/>
    <w:rsid w:val="00F5089E"/>
    <w:rsid w:val="00F50970"/>
    <w:rsid w:val="00F50F9E"/>
    <w:rsid w:val="00F510A7"/>
    <w:rsid w:val="00F515DC"/>
    <w:rsid w:val="00F51884"/>
    <w:rsid w:val="00F5199D"/>
    <w:rsid w:val="00F51C4F"/>
    <w:rsid w:val="00F51E37"/>
    <w:rsid w:val="00F51EF2"/>
    <w:rsid w:val="00F5205E"/>
    <w:rsid w:val="00F520C0"/>
    <w:rsid w:val="00F522B4"/>
    <w:rsid w:val="00F52A5E"/>
    <w:rsid w:val="00F52E08"/>
    <w:rsid w:val="00F533A6"/>
    <w:rsid w:val="00F53477"/>
    <w:rsid w:val="00F53BCA"/>
    <w:rsid w:val="00F53CB0"/>
    <w:rsid w:val="00F53CDA"/>
    <w:rsid w:val="00F53DFF"/>
    <w:rsid w:val="00F53E4A"/>
    <w:rsid w:val="00F5422E"/>
    <w:rsid w:val="00F542D5"/>
    <w:rsid w:val="00F542F1"/>
    <w:rsid w:val="00F54320"/>
    <w:rsid w:val="00F54BA5"/>
    <w:rsid w:val="00F54D02"/>
    <w:rsid w:val="00F54DAE"/>
    <w:rsid w:val="00F55707"/>
    <w:rsid w:val="00F559D7"/>
    <w:rsid w:val="00F55A43"/>
    <w:rsid w:val="00F55A48"/>
    <w:rsid w:val="00F56150"/>
    <w:rsid w:val="00F56410"/>
    <w:rsid w:val="00F571FE"/>
    <w:rsid w:val="00F577F5"/>
    <w:rsid w:val="00F57F44"/>
    <w:rsid w:val="00F57FFC"/>
    <w:rsid w:val="00F60156"/>
    <w:rsid w:val="00F60308"/>
    <w:rsid w:val="00F60545"/>
    <w:rsid w:val="00F60803"/>
    <w:rsid w:val="00F6090D"/>
    <w:rsid w:val="00F60CD9"/>
    <w:rsid w:val="00F60FBE"/>
    <w:rsid w:val="00F61407"/>
    <w:rsid w:val="00F614AB"/>
    <w:rsid w:val="00F61BE1"/>
    <w:rsid w:val="00F61C98"/>
    <w:rsid w:val="00F61D1F"/>
    <w:rsid w:val="00F61E0B"/>
    <w:rsid w:val="00F62011"/>
    <w:rsid w:val="00F62045"/>
    <w:rsid w:val="00F62396"/>
    <w:rsid w:val="00F6244E"/>
    <w:rsid w:val="00F625D9"/>
    <w:rsid w:val="00F62CDE"/>
    <w:rsid w:val="00F62D16"/>
    <w:rsid w:val="00F62F09"/>
    <w:rsid w:val="00F63134"/>
    <w:rsid w:val="00F6331D"/>
    <w:rsid w:val="00F63331"/>
    <w:rsid w:val="00F637C0"/>
    <w:rsid w:val="00F63BB0"/>
    <w:rsid w:val="00F643A0"/>
    <w:rsid w:val="00F64594"/>
    <w:rsid w:val="00F64657"/>
    <w:rsid w:val="00F64AD5"/>
    <w:rsid w:val="00F64C3E"/>
    <w:rsid w:val="00F64E62"/>
    <w:rsid w:val="00F64EDA"/>
    <w:rsid w:val="00F65091"/>
    <w:rsid w:val="00F651F3"/>
    <w:rsid w:val="00F65491"/>
    <w:rsid w:val="00F65A1C"/>
    <w:rsid w:val="00F65EBE"/>
    <w:rsid w:val="00F660DF"/>
    <w:rsid w:val="00F6633B"/>
    <w:rsid w:val="00F66A68"/>
    <w:rsid w:val="00F66A93"/>
    <w:rsid w:val="00F66B1B"/>
    <w:rsid w:val="00F66F71"/>
    <w:rsid w:val="00F67005"/>
    <w:rsid w:val="00F6733D"/>
    <w:rsid w:val="00F67664"/>
    <w:rsid w:val="00F6793C"/>
    <w:rsid w:val="00F70585"/>
    <w:rsid w:val="00F7097B"/>
    <w:rsid w:val="00F70BF5"/>
    <w:rsid w:val="00F70D2E"/>
    <w:rsid w:val="00F70D3C"/>
    <w:rsid w:val="00F71106"/>
    <w:rsid w:val="00F71386"/>
    <w:rsid w:val="00F71465"/>
    <w:rsid w:val="00F71663"/>
    <w:rsid w:val="00F71815"/>
    <w:rsid w:val="00F7181B"/>
    <w:rsid w:val="00F7185A"/>
    <w:rsid w:val="00F72700"/>
    <w:rsid w:val="00F72A35"/>
    <w:rsid w:val="00F72E7B"/>
    <w:rsid w:val="00F72F1A"/>
    <w:rsid w:val="00F7322F"/>
    <w:rsid w:val="00F73337"/>
    <w:rsid w:val="00F73542"/>
    <w:rsid w:val="00F735B3"/>
    <w:rsid w:val="00F738AF"/>
    <w:rsid w:val="00F73EFC"/>
    <w:rsid w:val="00F74151"/>
    <w:rsid w:val="00F7419E"/>
    <w:rsid w:val="00F744DC"/>
    <w:rsid w:val="00F74710"/>
    <w:rsid w:val="00F749EC"/>
    <w:rsid w:val="00F74C21"/>
    <w:rsid w:val="00F74C45"/>
    <w:rsid w:val="00F74EF0"/>
    <w:rsid w:val="00F756DD"/>
    <w:rsid w:val="00F7572A"/>
    <w:rsid w:val="00F757F6"/>
    <w:rsid w:val="00F7595B"/>
    <w:rsid w:val="00F75B03"/>
    <w:rsid w:val="00F75CBA"/>
    <w:rsid w:val="00F75EA2"/>
    <w:rsid w:val="00F7637B"/>
    <w:rsid w:val="00F764D0"/>
    <w:rsid w:val="00F76B86"/>
    <w:rsid w:val="00F76E45"/>
    <w:rsid w:val="00F77226"/>
    <w:rsid w:val="00F774F4"/>
    <w:rsid w:val="00F77775"/>
    <w:rsid w:val="00F77804"/>
    <w:rsid w:val="00F77B5E"/>
    <w:rsid w:val="00F77D23"/>
    <w:rsid w:val="00F77E30"/>
    <w:rsid w:val="00F800E9"/>
    <w:rsid w:val="00F81181"/>
    <w:rsid w:val="00F811F1"/>
    <w:rsid w:val="00F8151E"/>
    <w:rsid w:val="00F81601"/>
    <w:rsid w:val="00F81EAA"/>
    <w:rsid w:val="00F8203A"/>
    <w:rsid w:val="00F8213A"/>
    <w:rsid w:val="00F821EF"/>
    <w:rsid w:val="00F82230"/>
    <w:rsid w:val="00F8236E"/>
    <w:rsid w:val="00F82574"/>
    <w:rsid w:val="00F82995"/>
    <w:rsid w:val="00F82B33"/>
    <w:rsid w:val="00F82F3D"/>
    <w:rsid w:val="00F830D6"/>
    <w:rsid w:val="00F83795"/>
    <w:rsid w:val="00F83D38"/>
    <w:rsid w:val="00F84226"/>
    <w:rsid w:val="00F846F7"/>
    <w:rsid w:val="00F84B50"/>
    <w:rsid w:val="00F84BE4"/>
    <w:rsid w:val="00F84CDC"/>
    <w:rsid w:val="00F851E5"/>
    <w:rsid w:val="00F853CC"/>
    <w:rsid w:val="00F8547F"/>
    <w:rsid w:val="00F85D71"/>
    <w:rsid w:val="00F86322"/>
    <w:rsid w:val="00F86A31"/>
    <w:rsid w:val="00F86E0E"/>
    <w:rsid w:val="00F86E96"/>
    <w:rsid w:val="00F8745F"/>
    <w:rsid w:val="00F878A7"/>
    <w:rsid w:val="00F87A68"/>
    <w:rsid w:val="00F908A5"/>
    <w:rsid w:val="00F90AB3"/>
    <w:rsid w:val="00F90C46"/>
    <w:rsid w:val="00F90C5F"/>
    <w:rsid w:val="00F91455"/>
    <w:rsid w:val="00F917A0"/>
    <w:rsid w:val="00F926A0"/>
    <w:rsid w:val="00F927E6"/>
    <w:rsid w:val="00F93057"/>
    <w:rsid w:val="00F93147"/>
    <w:rsid w:val="00F93169"/>
    <w:rsid w:val="00F93857"/>
    <w:rsid w:val="00F93EE9"/>
    <w:rsid w:val="00F9416F"/>
    <w:rsid w:val="00F941DB"/>
    <w:rsid w:val="00F943FE"/>
    <w:rsid w:val="00F94423"/>
    <w:rsid w:val="00F945EF"/>
    <w:rsid w:val="00F94870"/>
    <w:rsid w:val="00F94E20"/>
    <w:rsid w:val="00F952E3"/>
    <w:rsid w:val="00F955EB"/>
    <w:rsid w:val="00F957B7"/>
    <w:rsid w:val="00F95918"/>
    <w:rsid w:val="00F959E0"/>
    <w:rsid w:val="00F95D84"/>
    <w:rsid w:val="00F95FDC"/>
    <w:rsid w:val="00F96114"/>
    <w:rsid w:val="00F96207"/>
    <w:rsid w:val="00F96313"/>
    <w:rsid w:val="00F9639C"/>
    <w:rsid w:val="00F965FD"/>
    <w:rsid w:val="00F96C4D"/>
    <w:rsid w:val="00F96C78"/>
    <w:rsid w:val="00F970BF"/>
    <w:rsid w:val="00F970EE"/>
    <w:rsid w:val="00F9720A"/>
    <w:rsid w:val="00F9744B"/>
    <w:rsid w:val="00F978DC"/>
    <w:rsid w:val="00F978E1"/>
    <w:rsid w:val="00F97959"/>
    <w:rsid w:val="00FA0699"/>
    <w:rsid w:val="00FA074E"/>
    <w:rsid w:val="00FA084C"/>
    <w:rsid w:val="00FA0A9F"/>
    <w:rsid w:val="00FA14CA"/>
    <w:rsid w:val="00FA1B3D"/>
    <w:rsid w:val="00FA1E74"/>
    <w:rsid w:val="00FA228F"/>
    <w:rsid w:val="00FA2870"/>
    <w:rsid w:val="00FA28BB"/>
    <w:rsid w:val="00FA2D69"/>
    <w:rsid w:val="00FA2E46"/>
    <w:rsid w:val="00FA3258"/>
    <w:rsid w:val="00FA33C9"/>
    <w:rsid w:val="00FA3485"/>
    <w:rsid w:val="00FA3568"/>
    <w:rsid w:val="00FA35A9"/>
    <w:rsid w:val="00FA3848"/>
    <w:rsid w:val="00FA39C0"/>
    <w:rsid w:val="00FA3E79"/>
    <w:rsid w:val="00FA420E"/>
    <w:rsid w:val="00FA42F6"/>
    <w:rsid w:val="00FA4557"/>
    <w:rsid w:val="00FA47FF"/>
    <w:rsid w:val="00FA49D4"/>
    <w:rsid w:val="00FA4C29"/>
    <w:rsid w:val="00FA5137"/>
    <w:rsid w:val="00FA5176"/>
    <w:rsid w:val="00FA569A"/>
    <w:rsid w:val="00FA584B"/>
    <w:rsid w:val="00FA5A43"/>
    <w:rsid w:val="00FA5B7F"/>
    <w:rsid w:val="00FA5C9A"/>
    <w:rsid w:val="00FA5D21"/>
    <w:rsid w:val="00FA5DFC"/>
    <w:rsid w:val="00FA60FB"/>
    <w:rsid w:val="00FA61D8"/>
    <w:rsid w:val="00FA6216"/>
    <w:rsid w:val="00FA64F1"/>
    <w:rsid w:val="00FA6C77"/>
    <w:rsid w:val="00FA6E29"/>
    <w:rsid w:val="00FA7268"/>
    <w:rsid w:val="00FA7367"/>
    <w:rsid w:val="00FA7517"/>
    <w:rsid w:val="00FA7728"/>
    <w:rsid w:val="00FA7CD2"/>
    <w:rsid w:val="00FA7F70"/>
    <w:rsid w:val="00FB0CD1"/>
    <w:rsid w:val="00FB12B2"/>
    <w:rsid w:val="00FB164A"/>
    <w:rsid w:val="00FB19ED"/>
    <w:rsid w:val="00FB1BB6"/>
    <w:rsid w:val="00FB1E29"/>
    <w:rsid w:val="00FB2D06"/>
    <w:rsid w:val="00FB2DA6"/>
    <w:rsid w:val="00FB2F0B"/>
    <w:rsid w:val="00FB3067"/>
    <w:rsid w:val="00FB322F"/>
    <w:rsid w:val="00FB3568"/>
    <w:rsid w:val="00FB37AF"/>
    <w:rsid w:val="00FB37BB"/>
    <w:rsid w:val="00FB3883"/>
    <w:rsid w:val="00FB3B1E"/>
    <w:rsid w:val="00FB3C9F"/>
    <w:rsid w:val="00FB3D4A"/>
    <w:rsid w:val="00FB3F04"/>
    <w:rsid w:val="00FB4080"/>
    <w:rsid w:val="00FB4459"/>
    <w:rsid w:val="00FB45AF"/>
    <w:rsid w:val="00FB4983"/>
    <w:rsid w:val="00FB4B24"/>
    <w:rsid w:val="00FB4CBA"/>
    <w:rsid w:val="00FB4F08"/>
    <w:rsid w:val="00FB5081"/>
    <w:rsid w:val="00FB52B3"/>
    <w:rsid w:val="00FB53EE"/>
    <w:rsid w:val="00FB5E8E"/>
    <w:rsid w:val="00FB657B"/>
    <w:rsid w:val="00FB6A2D"/>
    <w:rsid w:val="00FB75F5"/>
    <w:rsid w:val="00FB777C"/>
    <w:rsid w:val="00FB7816"/>
    <w:rsid w:val="00FB78FF"/>
    <w:rsid w:val="00FB7A0C"/>
    <w:rsid w:val="00FB7AA4"/>
    <w:rsid w:val="00FC02AA"/>
    <w:rsid w:val="00FC037A"/>
    <w:rsid w:val="00FC04C4"/>
    <w:rsid w:val="00FC07F8"/>
    <w:rsid w:val="00FC0ACE"/>
    <w:rsid w:val="00FC0DFF"/>
    <w:rsid w:val="00FC1515"/>
    <w:rsid w:val="00FC17BF"/>
    <w:rsid w:val="00FC1B68"/>
    <w:rsid w:val="00FC2486"/>
    <w:rsid w:val="00FC2A57"/>
    <w:rsid w:val="00FC2ED8"/>
    <w:rsid w:val="00FC30FE"/>
    <w:rsid w:val="00FC31DC"/>
    <w:rsid w:val="00FC3265"/>
    <w:rsid w:val="00FC32DB"/>
    <w:rsid w:val="00FC350E"/>
    <w:rsid w:val="00FC3694"/>
    <w:rsid w:val="00FC37FF"/>
    <w:rsid w:val="00FC39EA"/>
    <w:rsid w:val="00FC3A9E"/>
    <w:rsid w:val="00FC3C1E"/>
    <w:rsid w:val="00FC4042"/>
    <w:rsid w:val="00FC4133"/>
    <w:rsid w:val="00FC414A"/>
    <w:rsid w:val="00FC4174"/>
    <w:rsid w:val="00FC41DE"/>
    <w:rsid w:val="00FC4C2B"/>
    <w:rsid w:val="00FC57A2"/>
    <w:rsid w:val="00FC5909"/>
    <w:rsid w:val="00FC5A71"/>
    <w:rsid w:val="00FC5C82"/>
    <w:rsid w:val="00FC60F1"/>
    <w:rsid w:val="00FC6250"/>
    <w:rsid w:val="00FC6349"/>
    <w:rsid w:val="00FC6986"/>
    <w:rsid w:val="00FC6E7A"/>
    <w:rsid w:val="00FC6FF8"/>
    <w:rsid w:val="00FC70D5"/>
    <w:rsid w:val="00FC7140"/>
    <w:rsid w:val="00FC7226"/>
    <w:rsid w:val="00FC74B8"/>
    <w:rsid w:val="00FC7F40"/>
    <w:rsid w:val="00FD0141"/>
    <w:rsid w:val="00FD04F8"/>
    <w:rsid w:val="00FD0929"/>
    <w:rsid w:val="00FD1530"/>
    <w:rsid w:val="00FD15CA"/>
    <w:rsid w:val="00FD1A69"/>
    <w:rsid w:val="00FD1C4F"/>
    <w:rsid w:val="00FD1E83"/>
    <w:rsid w:val="00FD2138"/>
    <w:rsid w:val="00FD2671"/>
    <w:rsid w:val="00FD2B74"/>
    <w:rsid w:val="00FD30E2"/>
    <w:rsid w:val="00FD3291"/>
    <w:rsid w:val="00FD36C9"/>
    <w:rsid w:val="00FD3709"/>
    <w:rsid w:val="00FD3F71"/>
    <w:rsid w:val="00FD4363"/>
    <w:rsid w:val="00FD4518"/>
    <w:rsid w:val="00FD4945"/>
    <w:rsid w:val="00FD4F90"/>
    <w:rsid w:val="00FD50EE"/>
    <w:rsid w:val="00FD5654"/>
    <w:rsid w:val="00FD579F"/>
    <w:rsid w:val="00FD60FB"/>
    <w:rsid w:val="00FD61F0"/>
    <w:rsid w:val="00FD690C"/>
    <w:rsid w:val="00FD6BC6"/>
    <w:rsid w:val="00FD72FD"/>
    <w:rsid w:val="00FD7312"/>
    <w:rsid w:val="00FD74BF"/>
    <w:rsid w:val="00FD7ABF"/>
    <w:rsid w:val="00FD7BB1"/>
    <w:rsid w:val="00FD7D58"/>
    <w:rsid w:val="00FD7F8F"/>
    <w:rsid w:val="00FE008D"/>
    <w:rsid w:val="00FE0167"/>
    <w:rsid w:val="00FE02A5"/>
    <w:rsid w:val="00FE0E7E"/>
    <w:rsid w:val="00FE0E92"/>
    <w:rsid w:val="00FE1468"/>
    <w:rsid w:val="00FE1987"/>
    <w:rsid w:val="00FE1B8C"/>
    <w:rsid w:val="00FE1E08"/>
    <w:rsid w:val="00FE287A"/>
    <w:rsid w:val="00FE2D0F"/>
    <w:rsid w:val="00FE2EE8"/>
    <w:rsid w:val="00FE2F0A"/>
    <w:rsid w:val="00FE33D7"/>
    <w:rsid w:val="00FE345A"/>
    <w:rsid w:val="00FE3966"/>
    <w:rsid w:val="00FE3D84"/>
    <w:rsid w:val="00FE427B"/>
    <w:rsid w:val="00FE43ED"/>
    <w:rsid w:val="00FE46EF"/>
    <w:rsid w:val="00FE47D4"/>
    <w:rsid w:val="00FE4AB3"/>
    <w:rsid w:val="00FE4D18"/>
    <w:rsid w:val="00FE4EB8"/>
    <w:rsid w:val="00FE51CF"/>
    <w:rsid w:val="00FE5C64"/>
    <w:rsid w:val="00FE5ECC"/>
    <w:rsid w:val="00FE5FA0"/>
    <w:rsid w:val="00FE6198"/>
    <w:rsid w:val="00FE6CF3"/>
    <w:rsid w:val="00FE6F96"/>
    <w:rsid w:val="00FE7098"/>
    <w:rsid w:val="00FE7190"/>
    <w:rsid w:val="00FE7702"/>
    <w:rsid w:val="00FE7D06"/>
    <w:rsid w:val="00FF00EA"/>
    <w:rsid w:val="00FF015C"/>
    <w:rsid w:val="00FF0408"/>
    <w:rsid w:val="00FF0888"/>
    <w:rsid w:val="00FF0BAB"/>
    <w:rsid w:val="00FF0DEA"/>
    <w:rsid w:val="00FF0EA1"/>
    <w:rsid w:val="00FF1034"/>
    <w:rsid w:val="00FF15DB"/>
    <w:rsid w:val="00FF1A73"/>
    <w:rsid w:val="00FF1DBD"/>
    <w:rsid w:val="00FF2280"/>
    <w:rsid w:val="00FF2839"/>
    <w:rsid w:val="00FF2A0F"/>
    <w:rsid w:val="00FF2CEF"/>
    <w:rsid w:val="00FF2D11"/>
    <w:rsid w:val="00FF3537"/>
    <w:rsid w:val="00FF3554"/>
    <w:rsid w:val="00FF365A"/>
    <w:rsid w:val="00FF37C1"/>
    <w:rsid w:val="00FF38C5"/>
    <w:rsid w:val="00FF39A3"/>
    <w:rsid w:val="00FF3A50"/>
    <w:rsid w:val="00FF415A"/>
    <w:rsid w:val="00FF43AB"/>
    <w:rsid w:val="00FF43D6"/>
    <w:rsid w:val="00FF4425"/>
    <w:rsid w:val="00FF47BC"/>
    <w:rsid w:val="00FF4927"/>
    <w:rsid w:val="00FF51F9"/>
    <w:rsid w:val="00FF5D4D"/>
    <w:rsid w:val="00FF5D84"/>
    <w:rsid w:val="00FF64C3"/>
    <w:rsid w:val="00FF6827"/>
    <w:rsid w:val="00FF6B23"/>
    <w:rsid w:val="00FF6B98"/>
    <w:rsid w:val="00FF6BE3"/>
    <w:rsid w:val="00FF6C92"/>
    <w:rsid w:val="00FF6F34"/>
    <w:rsid w:val="00FF70F3"/>
    <w:rsid w:val="00FF717B"/>
    <w:rsid w:val="00FF75D2"/>
    <w:rsid w:val="00FF776A"/>
    <w:rsid w:val="00FF782E"/>
    <w:rsid w:val="00FF7BBE"/>
    <w:rsid w:val="00FF7DBB"/>
    <w:rsid w:val="00FF7F12"/>
    <w:rsid w:val="0104829E"/>
    <w:rsid w:val="01560A9A"/>
    <w:rsid w:val="01692863"/>
    <w:rsid w:val="0227EB13"/>
    <w:rsid w:val="022B067C"/>
    <w:rsid w:val="0240B2DE"/>
    <w:rsid w:val="02435280"/>
    <w:rsid w:val="028E46DA"/>
    <w:rsid w:val="02A155FE"/>
    <w:rsid w:val="02B2CCC6"/>
    <w:rsid w:val="02CF1625"/>
    <w:rsid w:val="02E9776C"/>
    <w:rsid w:val="035E1062"/>
    <w:rsid w:val="0366A50B"/>
    <w:rsid w:val="043520FB"/>
    <w:rsid w:val="04943F3C"/>
    <w:rsid w:val="04BFC8C2"/>
    <w:rsid w:val="0565C82E"/>
    <w:rsid w:val="0574CFBD"/>
    <w:rsid w:val="05C33FC6"/>
    <w:rsid w:val="05C9FFF5"/>
    <w:rsid w:val="05D66035"/>
    <w:rsid w:val="0607D879"/>
    <w:rsid w:val="0640C697"/>
    <w:rsid w:val="064C3ED4"/>
    <w:rsid w:val="06DBAC0B"/>
    <w:rsid w:val="074EB2CF"/>
    <w:rsid w:val="07AFCBA6"/>
    <w:rsid w:val="07C21AFB"/>
    <w:rsid w:val="085C06BF"/>
    <w:rsid w:val="0962FD5C"/>
    <w:rsid w:val="0966FE8C"/>
    <w:rsid w:val="098481DF"/>
    <w:rsid w:val="0989FB5C"/>
    <w:rsid w:val="09FB0A67"/>
    <w:rsid w:val="0A9B527D"/>
    <w:rsid w:val="0AC07F39"/>
    <w:rsid w:val="0B0CCB3B"/>
    <w:rsid w:val="0BED15F5"/>
    <w:rsid w:val="0BF60F1A"/>
    <w:rsid w:val="0C8AD8C0"/>
    <w:rsid w:val="0CA0B6BD"/>
    <w:rsid w:val="0D1897C6"/>
    <w:rsid w:val="0D6E5783"/>
    <w:rsid w:val="0E8ACA00"/>
    <w:rsid w:val="0ECE7515"/>
    <w:rsid w:val="0F6341C8"/>
    <w:rsid w:val="0FFB2E5E"/>
    <w:rsid w:val="104CA541"/>
    <w:rsid w:val="109148A1"/>
    <w:rsid w:val="10B0DF7C"/>
    <w:rsid w:val="1126D1B1"/>
    <w:rsid w:val="114C3DD1"/>
    <w:rsid w:val="1198AEE3"/>
    <w:rsid w:val="11B0E5B9"/>
    <w:rsid w:val="11B64208"/>
    <w:rsid w:val="11E91E1D"/>
    <w:rsid w:val="120FD377"/>
    <w:rsid w:val="126E008A"/>
    <w:rsid w:val="1289EEE9"/>
    <w:rsid w:val="12F1CE32"/>
    <w:rsid w:val="13312B58"/>
    <w:rsid w:val="1381F172"/>
    <w:rsid w:val="1389B4B8"/>
    <w:rsid w:val="14298BF5"/>
    <w:rsid w:val="147E806D"/>
    <w:rsid w:val="14D3F3D6"/>
    <w:rsid w:val="151759A0"/>
    <w:rsid w:val="15977E49"/>
    <w:rsid w:val="15BD3167"/>
    <w:rsid w:val="15D6B688"/>
    <w:rsid w:val="16209704"/>
    <w:rsid w:val="1634AA6A"/>
    <w:rsid w:val="16B473AA"/>
    <w:rsid w:val="16BB6E29"/>
    <w:rsid w:val="170B1255"/>
    <w:rsid w:val="17B4E5CF"/>
    <w:rsid w:val="18BA740F"/>
    <w:rsid w:val="192DBE23"/>
    <w:rsid w:val="19E7A779"/>
    <w:rsid w:val="1A38B5EF"/>
    <w:rsid w:val="1AEB9F9B"/>
    <w:rsid w:val="1B5724D7"/>
    <w:rsid w:val="1B84F431"/>
    <w:rsid w:val="1C057C32"/>
    <w:rsid w:val="1C1FC1E6"/>
    <w:rsid w:val="1C220110"/>
    <w:rsid w:val="1C4E2FD7"/>
    <w:rsid w:val="1CAE03F0"/>
    <w:rsid w:val="1D4C9D1C"/>
    <w:rsid w:val="1DD9420C"/>
    <w:rsid w:val="1DF5B108"/>
    <w:rsid w:val="1E1FD0B7"/>
    <w:rsid w:val="1E3E6C4C"/>
    <w:rsid w:val="1E5438F1"/>
    <w:rsid w:val="1E90A930"/>
    <w:rsid w:val="1EC1B7E1"/>
    <w:rsid w:val="1F1BDAC2"/>
    <w:rsid w:val="1F3FB608"/>
    <w:rsid w:val="1F3FF6F8"/>
    <w:rsid w:val="1F812603"/>
    <w:rsid w:val="1FCE5EAB"/>
    <w:rsid w:val="1FD158EC"/>
    <w:rsid w:val="1FE5EBC7"/>
    <w:rsid w:val="20313CE5"/>
    <w:rsid w:val="2039E61B"/>
    <w:rsid w:val="20895F83"/>
    <w:rsid w:val="20F2F826"/>
    <w:rsid w:val="215A0087"/>
    <w:rsid w:val="2160766A"/>
    <w:rsid w:val="2204ED6B"/>
    <w:rsid w:val="22369754"/>
    <w:rsid w:val="22EEC5B1"/>
    <w:rsid w:val="23571DD6"/>
    <w:rsid w:val="23A4C5AC"/>
    <w:rsid w:val="23B0AF76"/>
    <w:rsid w:val="23FA9E02"/>
    <w:rsid w:val="246C2C43"/>
    <w:rsid w:val="2481C9FC"/>
    <w:rsid w:val="2489E27D"/>
    <w:rsid w:val="24C73FAC"/>
    <w:rsid w:val="24CBD638"/>
    <w:rsid w:val="24DF9DD1"/>
    <w:rsid w:val="24E16F7D"/>
    <w:rsid w:val="24F4A393"/>
    <w:rsid w:val="250BB0D6"/>
    <w:rsid w:val="2586560B"/>
    <w:rsid w:val="259F7274"/>
    <w:rsid w:val="25DFC690"/>
    <w:rsid w:val="25EBDC8D"/>
    <w:rsid w:val="2633AB7B"/>
    <w:rsid w:val="263F38AF"/>
    <w:rsid w:val="2668D4F7"/>
    <w:rsid w:val="26C78E0D"/>
    <w:rsid w:val="26E15503"/>
    <w:rsid w:val="274EABD2"/>
    <w:rsid w:val="27C2425F"/>
    <w:rsid w:val="27D18405"/>
    <w:rsid w:val="283C53EE"/>
    <w:rsid w:val="285DD960"/>
    <w:rsid w:val="2874591C"/>
    <w:rsid w:val="28905641"/>
    <w:rsid w:val="2894C622"/>
    <w:rsid w:val="2990CB1C"/>
    <w:rsid w:val="29EDC496"/>
    <w:rsid w:val="2A21CFF3"/>
    <w:rsid w:val="2A818DEA"/>
    <w:rsid w:val="2AA7E67B"/>
    <w:rsid w:val="2AB35F57"/>
    <w:rsid w:val="2AB9F174"/>
    <w:rsid w:val="2ABB000A"/>
    <w:rsid w:val="2B864323"/>
    <w:rsid w:val="2B922200"/>
    <w:rsid w:val="2BA77B18"/>
    <w:rsid w:val="2BDC421A"/>
    <w:rsid w:val="2BE96E76"/>
    <w:rsid w:val="2BFF6A5F"/>
    <w:rsid w:val="2C5BB38A"/>
    <w:rsid w:val="2C7F1A7E"/>
    <w:rsid w:val="2CFD1821"/>
    <w:rsid w:val="2D5ABA31"/>
    <w:rsid w:val="2D6137AE"/>
    <w:rsid w:val="2DA01D04"/>
    <w:rsid w:val="2DDA8DA2"/>
    <w:rsid w:val="2DEFC6A0"/>
    <w:rsid w:val="2E37FF3D"/>
    <w:rsid w:val="2E38F925"/>
    <w:rsid w:val="2E4FB6AC"/>
    <w:rsid w:val="2E99BB52"/>
    <w:rsid w:val="2F01FAA0"/>
    <w:rsid w:val="2F573B93"/>
    <w:rsid w:val="2FA6CCE5"/>
    <w:rsid w:val="300D5D8E"/>
    <w:rsid w:val="303AD0A1"/>
    <w:rsid w:val="3041326E"/>
    <w:rsid w:val="30C9683E"/>
    <w:rsid w:val="30EB742B"/>
    <w:rsid w:val="319EA1AA"/>
    <w:rsid w:val="32A09D62"/>
    <w:rsid w:val="330C873D"/>
    <w:rsid w:val="33C8715F"/>
    <w:rsid w:val="342DE858"/>
    <w:rsid w:val="3470A5E4"/>
    <w:rsid w:val="350CF48C"/>
    <w:rsid w:val="359D81DF"/>
    <w:rsid w:val="35CCF79A"/>
    <w:rsid w:val="364DFD9A"/>
    <w:rsid w:val="367DFB1D"/>
    <w:rsid w:val="37542402"/>
    <w:rsid w:val="37ADD7D6"/>
    <w:rsid w:val="38529F1B"/>
    <w:rsid w:val="386D6D8E"/>
    <w:rsid w:val="399CFE8A"/>
    <w:rsid w:val="399E25BE"/>
    <w:rsid w:val="39C493AE"/>
    <w:rsid w:val="39CA3460"/>
    <w:rsid w:val="39ED6B0E"/>
    <w:rsid w:val="3ACD3943"/>
    <w:rsid w:val="3AF8BF34"/>
    <w:rsid w:val="3AFDCE6E"/>
    <w:rsid w:val="3B296EA0"/>
    <w:rsid w:val="3B84BA2A"/>
    <w:rsid w:val="3BFBA073"/>
    <w:rsid w:val="3C5237F2"/>
    <w:rsid w:val="3C867762"/>
    <w:rsid w:val="3CE47A08"/>
    <w:rsid w:val="3D738C8B"/>
    <w:rsid w:val="3E2E7689"/>
    <w:rsid w:val="3F634E84"/>
    <w:rsid w:val="3F809616"/>
    <w:rsid w:val="40090ADB"/>
    <w:rsid w:val="400A25A9"/>
    <w:rsid w:val="40529DD1"/>
    <w:rsid w:val="40C935D0"/>
    <w:rsid w:val="40D0EBB2"/>
    <w:rsid w:val="40D267DD"/>
    <w:rsid w:val="40D9E1DF"/>
    <w:rsid w:val="40DC91B8"/>
    <w:rsid w:val="412CB61B"/>
    <w:rsid w:val="415F1871"/>
    <w:rsid w:val="41653F66"/>
    <w:rsid w:val="41B777E7"/>
    <w:rsid w:val="43980ADD"/>
    <w:rsid w:val="43D40EAC"/>
    <w:rsid w:val="443E41B4"/>
    <w:rsid w:val="445E1D6F"/>
    <w:rsid w:val="4482465F"/>
    <w:rsid w:val="448AABD6"/>
    <w:rsid w:val="448EBE6F"/>
    <w:rsid w:val="4554A76A"/>
    <w:rsid w:val="460930A0"/>
    <w:rsid w:val="461EA91D"/>
    <w:rsid w:val="467BD8D6"/>
    <w:rsid w:val="471590A2"/>
    <w:rsid w:val="471D8499"/>
    <w:rsid w:val="4786D94B"/>
    <w:rsid w:val="483B933D"/>
    <w:rsid w:val="48C1F368"/>
    <w:rsid w:val="48EB6A38"/>
    <w:rsid w:val="497F35B8"/>
    <w:rsid w:val="49A8FC5C"/>
    <w:rsid w:val="49E67D75"/>
    <w:rsid w:val="49F556BC"/>
    <w:rsid w:val="4A2AA153"/>
    <w:rsid w:val="4A93AD1E"/>
    <w:rsid w:val="4AD8219A"/>
    <w:rsid w:val="4B30EAA5"/>
    <w:rsid w:val="4C28B57C"/>
    <w:rsid w:val="4C290D50"/>
    <w:rsid w:val="4C4BF962"/>
    <w:rsid w:val="4C964195"/>
    <w:rsid w:val="4D2A7B28"/>
    <w:rsid w:val="4D510FB5"/>
    <w:rsid w:val="4D6FC4E2"/>
    <w:rsid w:val="4D83E2D1"/>
    <w:rsid w:val="4D8F35D5"/>
    <w:rsid w:val="4DAEF5BB"/>
    <w:rsid w:val="4DC799FD"/>
    <w:rsid w:val="4E18D94C"/>
    <w:rsid w:val="4EB99D49"/>
    <w:rsid w:val="4ED31C33"/>
    <w:rsid w:val="4EF1FC23"/>
    <w:rsid w:val="4F199C63"/>
    <w:rsid w:val="4F5ED300"/>
    <w:rsid w:val="4FEC3314"/>
    <w:rsid w:val="5077BE05"/>
    <w:rsid w:val="5091FA35"/>
    <w:rsid w:val="5098FA50"/>
    <w:rsid w:val="50BB2F32"/>
    <w:rsid w:val="50E3EF58"/>
    <w:rsid w:val="50EDEC34"/>
    <w:rsid w:val="511ECD69"/>
    <w:rsid w:val="52BC1C31"/>
    <w:rsid w:val="52CFB1A8"/>
    <w:rsid w:val="53986406"/>
    <w:rsid w:val="53C8D51D"/>
    <w:rsid w:val="53E652FA"/>
    <w:rsid w:val="5495C97F"/>
    <w:rsid w:val="549E53B1"/>
    <w:rsid w:val="55114658"/>
    <w:rsid w:val="5512B4F5"/>
    <w:rsid w:val="555D8FD6"/>
    <w:rsid w:val="558F9CEA"/>
    <w:rsid w:val="564F2EE8"/>
    <w:rsid w:val="5697AA4F"/>
    <w:rsid w:val="56A7490F"/>
    <w:rsid w:val="56B08CC3"/>
    <w:rsid w:val="56C96107"/>
    <w:rsid w:val="56E9B964"/>
    <w:rsid w:val="5783D4B8"/>
    <w:rsid w:val="57F8E1F9"/>
    <w:rsid w:val="582B60A9"/>
    <w:rsid w:val="5840A96A"/>
    <w:rsid w:val="585676C3"/>
    <w:rsid w:val="587F8C36"/>
    <w:rsid w:val="58B0629F"/>
    <w:rsid w:val="59A3F685"/>
    <w:rsid w:val="5A0A864D"/>
    <w:rsid w:val="5A1072B3"/>
    <w:rsid w:val="5A5A8A0A"/>
    <w:rsid w:val="5A8F2913"/>
    <w:rsid w:val="5B2871BD"/>
    <w:rsid w:val="5C3BA08A"/>
    <w:rsid w:val="5CA1FBD4"/>
    <w:rsid w:val="5CA7D097"/>
    <w:rsid w:val="5CC78BE7"/>
    <w:rsid w:val="5D2DD7FF"/>
    <w:rsid w:val="5D386C18"/>
    <w:rsid w:val="5D585752"/>
    <w:rsid w:val="5E040342"/>
    <w:rsid w:val="5EC2E94D"/>
    <w:rsid w:val="5ECC8AFA"/>
    <w:rsid w:val="5F1F0CE7"/>
    <w:rsid w:val="5F53D572"/>
    <w:rsid w:val="5FA7F509"/>
    <w:rsid w:val="5FBE4C2A"/>
    <w:rsid w:val="600B62E2"/>
    <w:rsid w:val="60F4A899"/>
    <w:rsid w:val="61198141"/>
    <w:rsid w:val="61202CCC"/>
    <w:rsid w:val="6142C773"/>
    <w:rsid w:val="614A0137"/>
    <w:rsid w:val="615D2CBE"/>
    <w:rsid w:val="6194E66E"/>
    <w:rsid w:val="62B0C973"/>
    <w:rsid w:val="63796852"/>
    <w:rsid w:val="638C2878"/>
    <w:rsid w:val="63DBB3AB"/>
    <w:rsid w:val="63F0EF7F"/>
    <w:rsid w:val="63FC8952"/>
    <w:rsid w:val="6437BEF0"/>
    <w:rsid w:val="64508C7C"/>
    <w:rsid w:val="64FF0554"/>
    <w:rsid w:val="656BFF7C"/>
    <w:rsid w:val="65BD5CCE"/>
    <w:rsid w:val="665FF5DD"/>
    <w:rsid w:val="6669CAC9"/>
    <w:rsid w:val="6691E2A9"/>
    <w:rsid w:val="67D8099D"/>
    <w:rsid w:val="6844D920"/>
    <w:rsid w:val="689AB5E5"/>
    <w:rsid w:val="68B6EFB9"/>
    <w:rsid w:val="68C62EE2"/>
    <w:rsid w:val="68EF1D11"/>
    <w:rsid w:val="690C152A"/>
    <w:rsid w:val="692621A3"/>
    <w:rsid w:val="69320A3D"/>
    <w:rsid w:val="69606012"/>
    <w:rsid w:val="698E9D7B"/>
    <w:rsid w:val="69A12106"/>
    <w:rsid w:val="6A275D5A"/>
    <w:rsid w:val="6A2CF06D"/>
    <w:rsid w:val="6A38C667"/>
    <w:rsid w:val="6A5361E2"/>
    <w:rsid w:val="6A551A52"/>
    <w:rsid w:val="6A87E790"/>
    <w:rsid w:val="6AC1BC68"/>
    <w:rsid w:val="6B0113BC"/>
    <w:rsid w:val="6B5FEDE6"/>
    <w:rsid w:val="6B6AE959"/>
    <w:rsid w:val="6B7037D2"/>
    <w:rsid w:val="6BBFA553"/>
    <w:rsid w:val="6C16864D"/>
    <w:rsid w:val="6CB96B55"/>
    <w:rsid w:val="6D2C881A"/>
    <w:rsid w:val="6D5F72A0"/>
    <w:rsid w:val="6DDADC15"/>
    <w:rsid w:val="6E06A984"/>
    <w:rsid w:val="6E3069D1"/>
    <w:rsid w:val="6E5B73D0"/>
    <w:rsid w:val="6EAB2C69"/>
    <w:rsid w:val="6EC6A342"/>
    <w:rsid w:val="6F32E05A"/>
    <w:rsid w:val="6FC33514"/>
    <w:rsid w:val="700B978A"/>
    <w:rsid w:val="70397E4D"/>
    <w:rsid w:val="704DA4E2"/>
    <w:rsid w:val="71009BA4"/>
    <w:rsid w:val="710C15C5"/>
    <w:rsid w:val="71743964"/>
    <w:rsid w:val="71B12280"/>
    <w:rsid w:val="725131DA"/>
    <w:rsid w:val="73ED0464"/>
    <w:rsid w:val="73FB0DBE"/>
    <w:rsid w:val="7437BC11"/>
    <w:rsid w:val="74455D20"/>
    <w:rsid w:val="74460665"/>
    <w:rsid w:val="74B51DDA"/>
    <w:rsid w:val="74B8CFB7"/>
    <w:rsid w:val="7501D787"/>
    <w:rsid w:val="750A6D3E"/>
    <w:rsid w:val="7541FD3B"/>
    <w:rsid w:val="75786AB9"/>
    <w:rsid w:val="75C065CF"/>
    <w:rsid w:val="75E5EC4E"/>
    <w:rsid w:val="77010E3C"/>
    <w:rsid w:val="77960505"/>
    <w:rsid w:val="77C04ACE"/>
    <w:rsid w:val="77C2635E"/>
    <w:rsid w:val="77D850A4"/>
    <w:rsid w:val="7819D177"/>
    <w:rsid w:val="7821A2B1"/>
    <w:rsid w:val="7835E370"/>
    <w:rsid w:val="7862FF51"/>
    <w:rsid w:val="7872B37D"/>
    <w:rsid w:val="78A063B1"/>
    <w:rsid w:val="78AD661B"/>
    <w:rsid w:val="79933E43"/>
    <w:rsid w:val="79FB97BA"/>
    <w:rsid w:val="7A4DBD1C"/>
    <w:rsid w:val="7A746D2D"/>
    <w:rsid w:val="7A947348"/>
    <w:rsid w:val="7ABC9859"/>
    <w:rsid w:val="7B33B6AE"/>
    <w:rsid w:val="7B5268DC"/>
    <w:rsid w:val="7BD83272"/>
    <w:rsid w:val="7BE57333"/>
    <w:rsid w:val="7C069F22"/>
    <w:rsid w:val="7C2A5E07"/>
    <w:rsid w:val="7C7AE60B"/>
    <w:rsid w:val="7CADFB48"/>
    <w:rsid w:val="7D5502CC"/>
    <w:rsid w:val="7D72CB6A"/>
    <w:rsid w:val="7DE0A6BC"/>
    <w:rsid w:val="7E321620"/>
    <w:rsid w:val="7E44BA78"/>
    <w:rsid w:val="7E624CA7"/>
    <w:rsid w:val="7EE7F619"/>
    <w:rsid w:val="7FBA9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ccc,#00b0ca,#ddd"/>
    </o:shapedefaults>
    <o:shapelayout v:ext="edit">
      <o:idmap v:ext="edit" data="2"/>
    </o:shapelayout>
  </w:shapeDefaults>
  <w:decimalSymbol w:val="."/>
  <w:listSeparator w:val=","/>
  <w14:docId w14:val="13CC1F88"/>
  <w15:docId w15:val="{B033BF90-31F7-447C-BE65-AE9A1ABAF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uiPriority="99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uiPriority="99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uiPriority="99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uiPriority="99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99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uiPriority="99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semiHidden="1" w:unhideWhenUsed="1"/>
    <w:lsdException w:name="Table Grid" w:uiPriority="3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1439A8"/>
    <w:rPr>
      <w:rFonts w:ascii="Arial" w:hAnsi="Arial"/>
      <w:szCs w:val="24"/>
      <w:lang w:eastAsia="es-ES"/>
    </w:rPr>
  </w:style>
  <w:style w:type="paragraph" w:styleId="Heading1">
    <w:name w:val="heading 1"/>
    <w:aliases w:val="título 1,H1"/>
    <w:basedOn w:val="Normal"/>
    <w:next w:val="Normal"/>
    <w:link w:val="Heading1Char"/>
    <w:uiPriority w:val="9"/>
    <w:qFormat/>
    <w:rsid w:val="00877D51"/>
    <w:pPr>
      <w:keepNext/>
      <w:numPr>
        <w:numId w:val="5"/>
      </w:numPr>
      <w:spacing w:before="120" w:after="60"/>
      <w:outlineLvl w:val="0"/>
    </w:pPr>
    <w:rPr>
      <w:rFonts w:cs="Arial"/>
      <w:b/>
      <w:bCs/>
      <w:color w:val="002060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877D51"/>
    <w:pPr>
      <w:keepNext/>
      <w:numPr>
        <w:ilvl w:val="1"/>
        <w:numId w:val="5"/>
      </w:numPr>
      <w:spacing w:before="120" w:after="60"/>
      <w:outlineLvl w:val="1"/>
    </w:pPr>
    <w:rPr>
      <w:rFonts w:cs="Arial"/>
      <w:b/>
      <w:bCs/>
      <w:iCs/>
      <w:color w:val="00206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877D51"/>
    <w:pPr>
      <w:keepNext/>
      <w:numPr>
        <w:ilvl w:val="2"/>
        <w:numId w:val="5"/>
      </w:numPr>
      <w:spacing w:before="120" w:after="60"/>
      <w:outlineLvl w:val="2"/>
    </w:pPr>
    <w:rPr>
      <w:rFonts w:cs="Arial"/>
      <w:color w:val="002060"/>
      <w:sz w:val="24"/>
      <w:szCs w:val="26"/>
      <w:lang w:val="en-US"/>
    </w:rPr>
  </w:style>
  <w:style w:type="paragraph" w:styleId="Heading4">
    <w:name w:val="heading 4"/>
    <w:basedOn w:val="Normal"/>
    <w:next w:val="Normal"/>
    <w:link w:val="Heading4Char"/>
    <w:uiPriority w:val="9"/>
    <w:qFormat/>
    <w:rsid w:val="000804B4"/>
    <w:pPr>
      <w:keepNext/>
      <w:numPr>
        <w:ilvl w:val="3"/>
        <w:numId w:val="4"/>
      </w:numPr>
      <w:spacing w:before="240" w:after="60"/>
      <w:outlineLvl w:val="3"/>
    </w:pPr>
    <w:rPr>
      <w:b/>
      <w:bCs/>
      <w:color w:val="C00000"/>
      <w:sz w:val="24"/>
      <w:szCs w:val="28"/>
      <w:lang w:val="es-ES"/>
    </w:rPr>
  </w:style>
  <w:style w:type="paragraph" w:styleId="Heading5">
    <w:name w:val="heading 5"/>
    <w:basedOn w:val="Normal"/>
    <w:next w:val="Normal"/>
    <w:link w:val="Heading5Char"/>
    <w:uiPriority w:val="9"/>
    <w:qFormat/>
    <w:rsid w:val="00D56E8E"/>
    <w:pPr>
      <w:numPr>
        <w:ilvl w:val="4"/>
        <w:numId w:val="4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qFormat/>
    <w:rsid w:val="004F721E"/>
    <w:pPr>
      <w:numPr>
        <w:ilvl w:val="5"/>
        <w:numId w:val="4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qFormat/>
    <w:rsid w:val="00D56E8E"/>
    <w:pPr>
      <w:numPr>
        <w:ilvl w:val="6"/>
        <w:numId w:val="4"/>
      </w:numPr>
      <w:spacing w:before="240" w:after="60"/>
      <w:outlineLvl w:val="6"/>
    </w:pPr>
    <w:rPr>
      <w:rFonts w:ascii="Calibri" w:hAnsi="Calibri"/>
      <w:sz w:val="24"/>
    </w:rPr>
  </w:style>
  <w:style w:type="paragraph" w:styleId="Heading8">
    <w:name w:val="heading 8"/>
    <w:basedOn w:val="Normal"/>
    <w:next w:val="Normal"/>
    <w:link w:val="Heading8Char"/>
    <w:uiPriority w:val="9"/>
    <w:qFormat/>
    <w:rsid w:val="004F721E"/>
    <w:pPr>
      <w:numPr>
        <w:ilvl w:val="7"/>
        <w:numId w:val="4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Heading9">
    <w:name w:val="heading 9"/>
    <w:basedOn w:val="Normal"/>
    <w:next w:val="Normal"/>
    <w:link w:val="Heading9Char"/>
    <w:uiPriority w:val="9"/>
    <w:qFormat/>
    <w:rsid w:val="004F721E"/>
    <w:pPr>
      <w:numPr>
        <w:ilvl w:val="8"/>
        <w:numId w:val="4"/>
      </w:numPr>
      <w:spacing w:before="240" w:after="60"/>
      <w:outlineLvl w:val="8"/>
    </w:pPr>
    <w:rPr>
      <w:rFonts w:ascii="Cambria" w:hAnsi="Cambria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Epgrafe1" w:customStyle="1">
    <w:name w:val="Epígrafe1"/>
    <w:basedOn w:val="Normal"/>
    <w:next w:val="Normal"/>
    <w:qFormat/>
    <w:rsid w:val="008F5C91"/>
    <w:rPr>
      <w:b/>
      <w:bCs/>
      <w:szCs w:val="20"/>
    </w:rPr>
  </w:style>
  <w:style w:type="character" w:styleId="PageNumber">
    <w:name w:val="page number"/>
    <w:rsid w:val="00AC1BD9"/>
    <w:rPr>
      <w:rFonts w:ascii="Arial" w:hAnsi="Arial"/>
      <w:sz w:val="20"/>
    </w:rPr>
  </w:style>
  <w:style w:type="paragraph" w:styleId="PORTtexsecundario" w:customStyle="1">
    <w:name w:val="PORT_tex secundario"/>
    <w:basedOn w:val="Normal"/>
    <w:rsid w:val="00AC1BD9"/>
    <w:pPr>
      <w:ind w:left="378"/>
    </w:pPr>
    <w:rPr>
      <w:szCs w:val="20"/>
    </w:rPr>
  </w:style>
  <w:style w:type="paragraph" w:styleId="PORTSubtituloportada" w:customStyle="1">
    <w:name w:val="PORT_Subtitulo portada"/>
    <w:basedOn w:val="Normal"/>
    <w:rsid w:val="008B1BCA"/>
    <w:pPr>
      <w:ind w:left="378"/>
    </w:pPr>
    <w:rPr>
      <w:color w:val="808080"/>
      <w:sz w:val="28"/>
      <w:szCs w:val="20"/>
    </w:rPr>
  </w:style>
  <w:style w:type="paragraph" w:styleId="Header">
    <w:name w:val="header"/>
    <w:basedOn w:val="Normal"/>
    <w:link w:val="HeaderChar"/>
    <w:uiPriority w:val="99"/>
    <w:rsid w:val="00644D58"/>
    <w:pPr>
      <w:tabs>
        <w:tab w:val="center" w:pos="4252"/>
        <w:tab w:val="right" w:pos="8504"/>
      </w:tabs>
    </w:pPr>
  </w:style>
  <w:style w:type="paragraph" w:styleId="PORTTITPORTADA" w:customStyle="1">
    <w:name w:val="PORT_TIT.PORTADA"/>
    <w:basedOn w:val="Normal"/>
    <w:rsid w:val="00A4547F"/>
    <w:pPr>
      <w:ind w:left="378"/>
    </w:pPr>
    <w:rPr>
      <w:b/>
      <w:bCs/>
      <w:caps/>
      <w:color w:val="000000"/>
      <w:sz w:val="56"/>
      <w:szCs w:val="20"/>
    </w:rPr>
  </w:style>
  <w:style w:type="paragraph" w:styleId="Footer">
    <w:name w:val="footer"/>
    <w:basedOn w:val="Normal"/>
    <w:link w:val="FooterChar"/>
    <w:uiPriority w:val="99"/>
    <w:rsid w:val="00DF3549"/>
    <w:pPr>
      <w:tabs>
        <w:tab w:val="center" w:pos="4252"/>
        <w:tab w:val="right" w:pos="8504"/>
      </w:tabs>
    </w:pPr>
  </w:style>
  <w:style w:type="paragraph" w:styleId="Objetoreunion" w:customStyle="1">
    <w:name w:val="Objeto reunion"/>
    <w:basedOn w:val="Normal"/>
    <w:rsid w:val="002E4210"/>
    <w:pPr>
      <w:numPr>
        <w:numId w:val="1"/>
      </w:numPr>
      <w:spacing w:before="20" w:after="20"/>
      <w:ind w:right="213"/>
      <w:jc w:val="both"/>
    </w:pPr>
    <w:rPr>
      <w:b/>
      <w:bCs/>
      <w:sz w:val="24"/>
      <w:szCs w:val="20"/>
    </w:rPr>
  </w:style>
  <w:style w:type="paragraph" w:styleId="ListBulletClose" w:customStyle="1">
    <w:name w:val="List Bullet Close"/>
    <w:basedOn w:val="Normal"/>
    <w:rsid w:val="00287BBF"/>
    <w:pPr>
      <w:numPr>
        <w:numId w:val="3"/>
      </w:numPr>
      <w:spacing w:before="120" w:after="120"/>
      <w:jc w:val="both"/>
    </w:pPr>
    <w:rPr>
      <w:rFonts w:cs="Arial"/>
      <w:sz w:val="24"/>
      <w:szCs w:val="20"/>
      <w:lang w:eastAsia="en-US"/>
    </w:rPr>
  </w:style>
  <w:style w:type="paragraph" w:styleId="TOC1">
    <w:name w:val="toc 1"/>
    <w:basedOn w:val="Normal"/>
    <w:next w:val="Normal"/>
    <w:autoRedefine/>
    <w:uiPriority w:val="39"/>
    <w:rsid w:val="009A272C"/>
    <w:pPr>
      <w:tabs>
        <w:tab w:val="left" w:pos="400"/>
        <w:tab w:val="right" w:leader="dot" w:pos="9923"/>
      </w:tabs>
    </w:pPr>
  </w:style>
  <w:style w:type="paragraph" w:styleId="TOC2">
    <w:name w:val="toc 2"/>
    <w:basedOn w:val="Normal"/>
    <w:next w:val="Normal"/>
    <w:autoRedefine/>
    <w:uiPriority w:val="39"/>
    <w:rsid w:val="009A272C"/>
    <w:pPr>
      <w:tabs>
        <w:tab w:val="left" w:pos="800"/>
        <w:tab w:val="right" w:leader="dot" w:pos="9923"/>
      </w:tabs>
      <w:ind w:left="200"/>
    </w:pPr>
  </w:style>
  <w:style w:type="character" w:styleId="Hyperlink">
    <w:name w:val="Hyperlink"/>
    <w:aliases w:val="(文字) (文字) Char Char"/>
    <w:uiPriority w:val="99"/>
    <w:rsid w:val="00F651F3"/>
    <w:rPr>
      <w:color w:val="0000FF"/>
      <w:u w:val="single"/>
    </w:rPr>
  </w:style>
  <w:style w:type="paragraph" w:styleId="TOC3">
    <w:name w:val="toc 3"/>
    <w:basedOn w:val="Normal"/>
    <w:next w:val="Normal"/>
    <w:autoRedefine/>
    <w:uiPriority w:val="39"/>
    <w:rsid w:val="0024511F"/>
    <w:pPr>
      <w:tabs>
        <w:tab w:val="left" w:pos="1200"/>
        <w:tab w:val="right" w:leader="dot" w:pos="9923"/>
      </w:tabs>
      <w:ind w:left="400"/>
    </w:pPr>
    <w:rPr>
      <w:rFonts w:cs="Arial"/>
      <w:noProof/>
      <w:lang w:val="en-US"/>
    </w:rPr>
  </w:style>
  <w:style w:type="character" w:styleId="CommentReference">
    <w:name w:val="annotation reference"/>
    <w:uiPriority w:val="99"/>
    <w:semiHidden/>
    <w:rsid w:val="0066743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667436"/>
    <w:rPr>
      <w:szCs w:val="20"/>
    </w:rPr>
  </w:style>
  <w:style w:type="paragraph" w:styleId="CommentSubject">
    <w:name w:val="annotation subject"/>
    <w:basedOn w:val="CommentText"/>
    <w:next w:val="CommentText"/>
    <w:semiHidden/>
    <w:rsid w:val="0066743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rsid w:val="00667436"/>
    <w:rPr>
      <w:rFonts w:ascii="Tahoma" w:hAnsi="Tahoma" w:cs="Tahoma"/>
      <w:sz w:val="16"/>
      <w:szCs w:val="16"/>
    </w:rPr>
  </w:style>
  <w:style w:type="character" w:styleId="Heading1Char" w:customStyle="1">
    <w:name w:val="Heading 1 Char"/>
    <w:aliases w:val="título 1 Char,H1 Char"/>
    <w:link w:val="Heading1"/>
    <w:uiPriority w:val="9"/>
    <w:rsid w:val="00877D51"/>
    <w:rPr>
      <w:rFonts w:ascii="Arial" w:hAnsi="Arial" w:cs="Arial"/>
      <w:b/>
      <w:bCs/>
      <w:color w:val="002060"/>
      <w:kern w:val="32"/>
      <w:sz w:val="32"/>
      <w:szCs w:val="32"/>
      <w:lang w:eastAsia="es-ES"/>
    </w:rPr>
  </w:style>
  <w:style w:type="character" w:styleId="Strong">
    <w:name w:val="Strong"/>
    <w:uiPriority w:val="22"/>
    <w:qFormat/>
    <w:rsid w:val="00CE1C31"/>
    <w:rPr>
      <w:b/>
      <w:bCs/>
    </w:rPr>
  </w:style>
  <w:style w:type="paragraph" w:styleId="NormalWeb">
    <w:name w:val="Normal (Web)"/>
    <w:basedOn w:val="Normal"/>
    <w:uiPriority w:val="99"/>
    <w:rsid w:val="00CE1C31"/>
    <w:pPr>
      <w:spacing w:after="180"/>
    </w:pPr>
    <w:rPr>
      <w:rFonts w:ascii="Times New Roman" w:hAnsi="Times New Roman"/>
      <w:sz w:val="24"/>
      <w:lang w:val="en-US" w:eastAsia="en-US"/>
    </w:rPr>
  </w:style>
  <w:style w:type="paragraph" w:styleId="DocumentMap">
    <w:name w:val="Document Map"/>
    <w:basedOn w:val="Normal"/>
    <w:semiHidden/>
    <w:rsid w:val="005A2611"/>
    <w:pPr>
      <w:shd w:val="clear" w:color="auto" w:fill="000080"/>
    </w:pPr>
    <w:rPr>
      <w:rFonts w:ascii="Tahoma" w:hAnsi="Tahoma" w:cs="Tahoma"/>
      <w:szCs w:val="20"/>
    </w:rPr>
  </w:style>
  <w:style w:type="table" w:styleId="TableGrid">
    <w:name w:val="Table Grid"/>
    <w:basedOn w:val="TableNormal"/>
    <w:uiPriority w:val="39"/>
    <w:rsid w:val="00652A3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m1" w:customStyle="1">
    <w:name w:val="m1"/>
    <w:rsid w:val="00356A44"/>
    <w:rPr>
      <w:color w:val="0000FF"/>
    </w:rPr>
  </w:style>
  <w:style w:type="character" w:styleId="pi1" w:customStyle="1">
    <w:name w:val="pi1"/>
    <w:rsid w:val="00356A44"/>
    <w:rPr>
      <w:color w:val="0000FF"/>
    </w:rPr>
  </w:style>
  <w:style w:type="character" w:styleId="t1" w:customStyle="1">
    <w:name w:val="t1"/>
    <w:rsid w:val="00356A44"/>
    <w:rPr>
      <w:color w:val="990000"/>
    </w:rPr>
  </w:style>
  <w:style w:type="character" w:styleId="ns1" w:customStyle="1">
    <w:name w:val="ns1"/>
    <w:rsid w:val="00356A44"/>
    <w:rPr>
      <w:color w:val="FF0000"/>
    </w:rPr>
  </w:style>
  <w:style w:type="character" w:styleId="b1" w:customStyle="1">
    <w:name w:val="b1"/>
    <w:rsid w:val="00356A44"/>
    <w:rPr>
      <w:rFonts w:hint="default" w:ascii="Courier New" w:hAnsi="Courier New" w:cs="Courier New"/>
      <w:b/>
      <w:bCs/>
      <w:strike w:val="0"/>
      <w:dstrike w:val="0"/>
      <w:color w:val="FF0000"/>
      <w:u w:val="none"/>
      <w:effect w:val="none"/>
    </w:rPr>
  </w:style>
  <w:style w:type="character" w:styleId="tx1" w:customStyle="1">
    <w:name w:val="tx1"/>
    <w:rsid w:val="00356A44"/>
    <w:rPr>
      <w:b/>
      <w:bCs/>
    </w:rPr>
  </w:style>
  <w:style w:type="character" w:styleId="Heading5Char" w:customStyle="1">
    <w:name w:val="Heading 5 Char"/>
    <w:link w:val="Heading5"/>
    <w:uiPriority w:val="9"/>
    <w:rsid w:val="00D56E8E"/>
    <w:rPr>
      <w:rFonts w:ascii="Calibri" w:hAnsi="Calibri"/>
      <w:b/>
      <w:bCs/>
      <w:i/>
      <w:iCs/>
      <w:sz w:val="26"/>
      <w:szCs w:val="26"/>
      <w:lang w:eastAsia="es-ES"/>
    </w:rPr>
  </w:style>
  <w:style w:type="character" w:styleId="Heading7Char" w:customStyle="1">
    <w:name w:val="Heading 7 Char"/>
    <w:link w:val="Heading7"/>
    <w:uiPriority w:val="9"/>
    <w:rsid w:val="00D56E8E"/>
    <w:rPr>
      <w:rFonts w:ascii="Calibri" w:hAnsi="Calibri"/>
      <w:sz w:val="24"/>
      <w:szCs w:val="24"/>
      <w:lang w:eastAsia="es-ES"/>
    </w:rPr>
  </w:style>
  <w:style w:type="paragraph" w:styleId="ListParagraph">
    <w:name w:val="List Paragraph"/>
    <w:aliases w:val="List1,TOC style,lp1,Bullet List,List11,List111,List1111,List Paragraph1,Normal Sentence,List Paragraph Char Char,Number_1,new,newCxSpLast,FooterText,numbered,Paragraphe de liste1,Bulletr List Paragraph"/>
    <w:basedOn w:val="Normal"/>
    <w:link w:val="ListParagraphChar"/>
    <w:uiPriority w:val="34"/>
    <w:qFormat/>
    <w:rsid w:val="00D56E8E"/>
    <w:pPr>
      <w:spacing w:after="200" w:line="276" w:lineRule="auto"/>
      <w:ind w:left="720"/>
      <w:contextualSpacing/>
    </w:pPr>
    <w:rPr>
      <w:rFonts w:ascii="Calibri" w:hAnsi="Calibri" w:eastAsia="Calibri"/>
      <w:sz w:val="22"/>
      <w:szCs w:val="22"/>
      <w:lang w:val="es-ES" w:eastAsia="en-US"/>
    </w:rPr>
  </w:style>
  <w:style w:type="paragraph" w:styleId="TOC4">
    <w:name w:val="toc 4"/>
    <w:basedOn w:val="Normal"/>
    <w:next w:val="Normal"/>
    <w:autoRedefine/>
    <w:uiPriority w:val="39"/>
    <w:rsid w:val="009A272C"/>
    <w:pPr>
      <w:tabs>
        <w:tab w:val="left" w:pos="1540"/>
        <w:tab w:val="right" w:leader="dot" w:pos="9923"/>
      </w:tabs>
      <w:ind w:left="600"/>
    </w:pPr>
  </w:style>
  <w:style w:type="paragraph" w:styleId="TOC5">
    <w:name w:val="toc 5"/>
    <w:basedOn w:val="Normal"/>
    <w:next w:val="Normal"/>
    <w:autoRedefine/>
    <w:uiPriority w:val="39"/>
    <w:rsid w:val="00A54D31"/>
    <w:pPr>
      <w:ind w:left="800"/>
    </w:pPr>
  </w:style>
  <w:style w:type="paragraph" w:styleId="TOC7">
    <w:name w:val="toc 7"/>
    <w:basedOn w:val="Normal"/>
    <w:next w:val="Normal"/>
    <w:autoRedefine/>
    <w:uiPriority w:val="39"/>
    <w:rsid w:val="00A54D31"/>
    <w:pPr>
      <w:ind w:left="1200"/>
    </w:pPr>
  </w:style>
  <w:style w:type="character" w:styleId="Heading6Char" w:customStyle="1">
    <w:name w:val="Heading 6 Char"/>
    <w:link w:val="Heading6"/>
    <w:uiPriority w:val="9"/>
    <w:rsid w:val="004F721E"/>
    <w:rPr>
      <w:rFonts w:ascii="Calibri" w:hAnsi="Calibri"/>
      <w:b/>
      <w:bCs/>
      <w:sz w:val="22"/>
      <w:szCs w:val="22"/>
      <w:lang w:eastAsia="es-ES"/>
    </w:rPr>
  </w:style>
  <w:style w:type="character" w:styleId="Heading8Char" w:customStyle="1">
    <w:name w:val="Heading 8 Char"/>
    <w:link w:val="Heading8"/>
    <w:uiPriority w:val="9"/>
    <w:rsid w:val="004F721E"/>
    <w:rPr>
      <w:rFonts w:ascii="Calibri" w:hAnsi="Calibri"/>
      <w:i/>
      <w:iCs/>
      <w:sz w:val="24"/>
      <w:szCs w:val="24"/>
      <w:lang w:eastAsia="es-ES"/>
    </w:rPr>
  </w:style>
  <w:style w:type="character" w:styleId="Heading9Char" w:customStyle="1">
    <w:name w:val="Heading 9 Char"/>
    <w:link w:val="Heading9"/>
    <w:uiPriority w:val="9"/>
    <w:rsid w:val="004F721E"/>
    <w:rPr>
      <w:rFonts w:ascii="Cambria" w:hAnsi="Cambria"/>
      <w:sz w:val="22"/>
      <w:szCs w:val="22"/>
      <w:lang w:eastAsia="es-ES"/>
    </w:rPr>
  </w:style>
  <w:style w:type="paragraph" w:styleId="TOC6">
    <w:name w:val="toc 6"/>
    <w:basedOn w:val="Normal"/>
    <w:next w:val="Normal"/>
    <w:autoRedefine/>
    <w:uiPriority w:val="39"/>
    <w:unhideWhenUsed/>
    <w:rsid w:val="00437B9C"/>
    <w:pPr>
      <w:spacing w:after="100" w:line="276" w:lineRule="auto"/>
      <w:ind w:left="1100"/>
    </w:pPr>
    <w:rPr>
      <w:rFonts w:ascii="Calibri" w:hAnsi="Calibri"/>
      <w:sz w:val="22"/>
      <w:szCs w:val="22"/>
      <w:lang w:val="es-ES"/>
    </w:rPr>
  </w:style>
  <w:style w:type="paragraph" w:styleId="TOC8">
    <w:name w:val="toc 8"/>
    <w:basedOn w:val="Normal"/>
    <w:next w:val="Normal"/>
    <w:autoRedefine/>
    <w:uiPriority w:val="39"/>
    <w:unhideWhenUsed/>
    <w:rsid w:val="00437B9C"/>
    <w:pPr>
      <w:spacing w:after="100" w:line="276" w:lineRule="auto"/>
      <w:ind w:left="1540"/>
    </w:pPr>
    <w:rPr>
      <w:rFonts w:ascii="Calibri" w:hAnsi="Calibri"/>
      <w:sz w:val="22"/>
      <w:szCs w:val="22"/>
      <w:lang w:val="es-ES"/>
    </w:rPr>
  </w:style>
  <w:style w:type="paragraph" w:styleId="TOC9">
    <w:name w:val="toc 9"/>
    <w:basedOn w:val="Normal"/>
    <w:next w:val="Normal"/>
    <w:autoRedefine/>
    <w:uiPriority w:val="39"/>
    <w:unhideWhenUsed/>
    <w:rsid w:val="00437B9C"/>
    <w:pPr>
      <w:spacing w:after="100" w:line="276" w:lineRule="auto"/>
      <w:ind w:left="1760"/>
    </w:pPr>
    <w:rPr>
      <w:rFonts w:ascii="Calibri" w:hAnsi="Calibri"/>
      <w:sz w:val="22"/>
      <w:szCs w:val="22"/>
      <w:lang w:val="es-ES"/>
    </w:rPr>
  </w:style>
  <w:style w:type="paragraph" w:styleId="EstiloTtulo1Azulcielo" w:customStyle="1">
    <w:name w:val="Estilo Título 1 + Azul cielo"/>
    <w:basedOn w:val="Heading1"/>
    <w:rsid w:val="00B25C0F"/>
    <w:pPr>
      <w:pageBreakBefore/>
      <w:numPr>
        <w:numId w:val="2"/>
      </w:numPr>
    </w:pPr>
    <w:rPr>
      <w:color w:val="00CCFF"/>
      <w:lang w:val="es-ES"/>
    </w:rPr>
  </w:style>
  <w:style w:type="paragraph" w:styleId="Direccinderetorno" w:customStyle="1">
    <w:name w:val="Dirección de retorno"/>
    <w:basedOn w:val="Normal"/>
    <w:rsid w:val="00E84ED2"/>
    <w:pPr>
      <w:spacing w:before="120" w:after="120"/>
      <w:jc w:val="center"/>
    </w:pPr>
    <w:rPr>
      <w:rFonts w:ascii="Garamond" w:hAnsi="Garamond"/>
      <w:spacing w:val="-3"/>
      <w:szCs w:val="20"/>
    </w:rPr>
  </w:style>
  <w:style w:type="paragraph" w:styleId="Objet2" w:customStyle="1">
    <w:name w:val="Objet2"/>
    <w:basedOn w:val="Normal"/>
    <w:next w:val="Normal"/>
    <w:rsid w:val="00E84ED2"/>
    <w:pPr>
      <w:widowControl w:val="0"/>
      <w:spacing w:before="120" w:after="120"/>
      <w:ind w:left="567"/>
      <w:jc w:val="both"/>
    </w:pPr>
    <w:rPr>
      <w:sz w:val="18"/>
      <w:szCs w:val="20"/>
    </w:rPr>
  </w:style>
  <w:style w:type="paragraph" w:styleId="BodyTextIndent">
    <w:name w:val="Body Text Indent"/>
    <w:basedOn w:val="Normal"/>
    <w:link w:val="BodyTextIndentChar"/>
    <w:rsid w:val="00E84ED2"/>
    <w:pPr>
      <w:spacing w:before="120" w:after="120"/>
      <w:jc w:val="both"/>
    </w:pPr>
    <w:rPr>
      <w:rFonts w:ascii="Verdana" w:hAnsi="Verdana"/>
      <w:i/>
      <w:color w:val="FF0000"/>
      <w:szCs w:val="20"/>
    </w:rPr>
  </w:style>
  <w:style w:type="character" w:styleId="BodyTextIndentChar" w:customStyle="1">
    <w:name w:val="Body Text Indent Char"/>
    <w:link w:val="BodyTextIndent"/>
    <w:rsid w:val="00E84ED2"/>
    <w:rPr>
      <w:rFonts w:ascii="Verdana" w:hAnsi="Verdana"/>
      <w:i/>
      <w:color w:val="FF0000"/>
      <w:lang w:val="es-ES_tradnl"/>
    </w:rPr>
  </w:style>
  <w:style w:type="paragraph" w:styleId="BodyText3">
    <w:name w:val="Body Text 3"/>
    <w:basedOn w:val="Normal"/>
    <w:link w:val="BodyText3Char"/>
    <w:rsid w:val="00E84ED2"/>
    <w:pPr>
      <w:spacing w:before="120" w:after="120"/>
      <w:jc w:val="center"/>
    </w:pPr>
    <w:rPr>
      <w:rFonts w:ascii="DIN-Bold" w:hAnsi="DIN-Bold"/>
      <w:color w:val="000080"/>
      <w:sz w:val="24"/>
      <w:szCs w:val="20"/>
    </w:rPr>
  </w:style>
  <w:style w:type="character" w:styleId="BodyText3Char" w:customStyle="1">
    <w:name w:val="Body Text 3 Char"/>
    <w:link w:val="BodyText3"/>
    <w:rsid w:val="00E84ED2"/>
    <w:rPr>
      <w:rFonts w:ascii="DIN-Bold" w:hAnsi="DIN-Bold"/>
      <w:color w:val="000080"/>
      <w:sz w:val="24"/>
      <w:lang w:val="es-ES_tradnl"/>
    </w:rPr>
  </w:style>
  <w:style w:type="paragraph" w:styleId="Text" w:customStyle="1">
    <w:name w:val="Text"/>
    <w:basedOn w:val="Normal"/>
    <w:link w:val="TextChar1"/>
    <w:qFormat/>
    <w:rsid w:val="00E84ED2"/>
    <w:pPr>
      <w:ind w:left="851"/>
      <w:jc w:val="both"/>
    </w:pPr>
    <w:rPr>
      <w:sz w:val="24"/>
      <w:szCs w:val="20"/>
      <w:lang w:val="en-GB" w:eastAsia="de-DE"/>
    </w:rPr>
  </w:style>
  <w:style w:type="paragraph" w:styleId="NormalZeroafter" w:customStyle="1">
    <w:name w:val="Normal Zero after"/>
    <w:basedOn w:val="Normal"/>
    <w:rsid w:val="00E84ED2"/>
    <w:pPr>
      <w:spacing w:before="120" w:after="120"/>
      <w:jc w:val="both"/>
    </w:pPr>
    <w:rPr>
      <w:sz w:val="22"/>
      <w:szCs w:val="20"/>
      <w:lang w:val="en-GB"/>
    </w:rPr>
  </w:style>
  <w:style w:type="paragraph" w:styleId="BodyTextIndent2">
    <w:name w:val="Body Text Indent 2"/>
    <w:basedOn w:val="Normal"/>
    <w:link w:val="BodyTextIndent2Char"/>
    <w:rsid w:val="00E84ED2"/>
    <w:pPr>
      <w:spacing w:before="120" w:after="120"/>
      <w:ind w:left="708"/>
      <w:jc w:val="both"/>
    </w:pPr>
    <w:rPr>
      <w:rFonts w:ascii="Verdana" w:hAnsi="Verdana"/>
      <w:szCs w:val="20"/>
      <w:lang w:val="es-PA" w:eastAsia="ja-JP"/>
    </w:rPr>
  </w:style>
  <w:style w:type="character" w:styleId="BodyTextIndent2Char" w:customStyle="1">
    <w:name w:val="Body Text Indent 2 Char"/>
    <w:link w:val="BodyTextIndent2"/>
    <w:rsid w:val="00E84ED2"/>
    <w:rPr>
      <w:rFonts w:ascii="Verdana" w:hAnsi="Verdana"/>
      <w:lang w:val="es-PA" w:eastAsia="ja-JP"/>
    </w:rPr>
  </w:style>
  <w:style w:type="paragraph" w:styleId="Tabletext" w:customStyle="1">
    <w:name w:val="Table text"/>
    <w:basedOn w:val="Normal"/>
    <w:rsid w:val="00E84ED2"/>
    <w:pPr>
      <w:spacing w:before="60" w:after="60"/>
      <w:jc w:val="both"/>
    </w:pPr>
    <w:rPr>
      <w:szCs w:val="20"/>
      <w:lang w:val="en-US"/>
    </w:rPr>
  </w:style>
  <w:style w:type="paragraph" w:styleId="Version" w:customStyle="1">
    <w:name w:val="Version"/>
    <w:basedOn w:val="Normal"/>
    <w:rsid w:val="00E84ED2"/>
    <w:pPr>
      <w:spacing w:after="240"/>
      <w:jc w:val="center"/>
    </w:pPr>
    <w:rPr>
      <w:b/>
      <w:sz w:val="24"/>
      <w:szCs w:val="20"/>
      <w:lang w:val="en-US"/>
    </w:rPr>
  </w:style>
  <w:style w:type="paragraph" w:styleId="Tablecolheads" w:customStyle="1">
    <w:name w:val="Table colheads"/>
    <w:basedOn w:val="Tabletext"/>
    <w:next w:val="Tabletext"/>
    <w:rsid w:val="00E84ED2"/>
    <w:rPr>
      <w:b/>
    </w:rPr>
  </w:style>
  <w:style w:type="paragraph" w:styleId="BodyText">
    <w:name w:val="Body Text"/>
    <w:basedOn w:val="Normal"/>
    <w:link w:val="BodyTextChar"/>
    <w:rsid w:val="00E84ED2"/>
    <w:pPr>
      <w:shd w:val="clear" w:color="auto" w:fill="0000FF"/>
      <w:spacing w:before="120" w:after="120"/>
      <w:jc w:val="both"/>
    </w:pPr>
    <w:rPr>
      <w:rFonts w:ascii="Verdana" w:hAnsi="Verdana"/>
      <w:szCs w:val="20"/>
      <w:lang w:val="es-PA" w:eastAsia="ja-JP"/>
    </w:rPr>
  </w:style>
  <w:style w:type="character" w:styleId="BodyTextChar" w:customStyle="1">
    <w:name w:val="Body Text Char"/>
    <w:link w:val="BodyText"/>
    <w:rsid w:val="00E84ED2"/>
    <w:rPr>
      <w:rFonts w:ascii="Verdana" w:hAnsi="Verdana"/>
      <w:shd w:val="clear" w:color="auto" w:fill="0000FF"/>
      <w:lang w:val="es-PA" w:eastAsia="ja-JP"/>
    </w:rPr>
  </w:style>
  <w:style w:type="paragraph" w:styleId="BodyText2">
    <w:name w:val="Body Text 2"/>
    <w:basedOn w:val="Normal"/>
    <w:link w:val="BodyText2Char"/>
    <w:rsid w:val="00E84ED2"/>
    <w:pPr>
      <w:spacing w:before="120" w:after="120"/>
      <w:jc w:val="both"/>
    </w:pPr>
    <w:rPr>
      <w:rFonts w:ascii="Verdana" w:hAnsi="Verdana"/>
      <w:color w:val="0000FF"/>
      <w:szCs w:val="20"/>
      <w:lang w:val="es-PA" w:eastAsia="ja-JP"/>
    </w:rPr>
  </w:style>
  <w:style w:type="character" w:styleId="BodyText2Char" w:customStyle="1">
    <w:name w:val="Body Text 2 Char"/>
    <w:link w:val="BodyText2"/>
    <w:rsid w:val="00E84ED2"/>
    <w:rPr>
      <w:rFonts w:ascii="Verdana" w:hAnsi="Verdana"/>
      <w:color w:val="0000FF"/>
      <w:lang w:val="es-PA" w:eastAsia="ja-JP"/>
    </w:rPr>
  </w:style>
  <w:style w:type="paragraph" w:styleId="ExNorm9" w:customStyle="1">
    <w:name w:val="ExNorm9"/>
    <w:rsid w:val="00E84ED2"/>
    <w:pPr>
      <w:spacing w:before="120"/>
    </w:pPr>
    <w:rPr>
      <w:snapToGrid w:val="0"/>
      <w:sz w:val="24"/>
      <w:lang w:val="en-US" w:eastAsia="en-US"/>
    </w:rPr>
  </w:style>
  <w:style w:type="paragraph" w:styleId="BodyTextIndent3">
    <w:name w:val="Body Text Indent 3"/>
    <w:basedOn w:val="Normal"/>
    <w:link w:val="BodyTextIndent3Char"/>
    <w:rsid w:val="00E84ED2"/>
    <w:pPr>
      <w:spacing w:before="120" w:after="120"/>
      <w:ind w:left="795"/>
      <w:jc w:val="both"/>
    </w:pPr>
    <w:rPr>
      <w:rFonts w:ascii="Verdana" w:hAnsi="Verdana"/>
      <w:i/>
      <w:color w:val="FF0000"/>
      <w:szCs w:val="20"/>
      <w:lang w:val="es-PA" w:eastAsia="ja-JP"/>
    </w:rPr>
  </w:style>
  <w:style w:type="character" w:styleId="BodyTextIndent3Char" w:customStyle="1">
    <w:name w:val="Body Text Indent 3 Char"/>
    <w:link w:val="BodyTextIndent3"/>
    <w:rsid w:val="00E84ED2"/>
    <w:rPr>
      <w:rFonts w:ascii="Verdana" w:hAnsi="Verdana"/>
      <w:i/>
      <w:color w:val="FF0000"/>
      <w:lang w:val="es-PA" w:eastAsia="ja-JP"/>
    </w:rPr>
  </w:style>
  <w:style w:type="paragraph" w:styleId="Estilo1" w:customStyle="1">
    <w:name w:val="Estilo1"/>
    <w:basedOn w:val="Heading4"/>
    <w:rsid w:val="00E84ED2"/>
    <w:pPr>
      <w:numPr>
        <w:ilvl w:val="0"/>
        <w:numId w:val="0"/>
      </w:numPr>
      <w:tabs>
        <w:tab w:val="num" w:pos="864"/>
      </w:tabs>
      <w:ind w:left="864" w:hanging="864"/>
      <w:jc w:val="both"/>
    </w:pPr>
    <w:rPr>
      <w:rFonts w:ascii="Verdana" w:hAnsi="Verdana"/>
      <w:color w:val="000080"/>
      <w:sz w:val="20"/>
      <w:szCs w:val="20"/>
      <w:lang w:val="es-PA" w:eastAsia="ja-JP"/>
    </w:rPr>
  </w:style>
  <w:style w:type="paragraph" w:styleId="Estilo2" w:customStyle="1">
    <w:name w:val="Estilo2"/>
    <w:basedOn w:val="Heading4"/>
    <w:rsid w:val="00E84ED2"/>
    <w:pPr>
      <w:numPr>
        <w:ilvl w:val="0"/>
        <w:numId w:val="0"/>
      </w:numPr>
      <w:tabs>
        <w:tab w:val="num" w:pos="864"/>
      </w:tabs>
      <w:ind w:left="864" w:hanging="864"/>
      <w:jc w:val="both"/>
    </w:pPr>
    <w:rPr>
      <w:rFonts w:ascii="Verdana" w:hAnsi="Verdana"/>
      <w:color w:val="333399"/>
      <w:sz w:val="20"/>
      <w:lang w:val="es-PA" w:eastAsia="ja-JP"/>
    </w:rPr>
  </w:style>
  <w:style w:type="paragraph" w:styleId="TableofAuthorities">
    <w:name w:val="table of authorities"/>
    <w:basedOn w:val="Normal"/>
    <w:next w:val="Normal"/>
    <w:rsid w:val="00E84ED2"/>
    <w:pPr>
      <w:spacing w:before="120" w:after="120"/>
      <w:ind w:left="200" w:hanging="200"/>
      <w:jc w:val="both"/>
    </w:pPr>
    <w:rPr>
      <w:rFonts w:ascii="Verdana" w:hAnsi="Verdana"/>
      <w:szCs w:val="20"/>
      <w:lang w:eastAsia="ja-JP"/>
    </w:rPr>
  </w:style>
  <w:style w:type="paragraph" w:styleId="TOAHeading">
    <w:name w:val="toa heading"/>
    <w:basedOn w:val="Normal"/>
    <w:next w:val="Normal"/>
    <w:rsid w:val="00E84ED2"/>
    <w:pPr>
      <w:spacing w:before="120" w:after="120"/>
      <w:jc w:val="both"/>
    </w:pPr>
    <w:rPr>
      <w:b/>
      <w:bCs/>
      <w:lang w:eastAsia="ja-JP"/>
    </w:rPr>
  </w:style>
  <w:style w:type="paragraph" w:styleId="Estilo3" w:customStyle="1">
    <w:name w:val="Estilo3"/>
    <w:basedOn w:val="Heading3"/>
    <w:rsid w:val="00E84ED2"/>
    <w:pPr>
      <w:tabs>
        <w:tab w:val="num" w:pos="720"/>
      </w:tabs>
      <w:spacing w:after="240"/>
      <w:ind w:left="720" w:hanging="720"/>
      <w:jc w:val="both"/>
    </w:pPr>
    <w:rPr>
      <w:rFonts w:ascii="Verdana" w:hAnsi="Verdana"/>
      <w:color w:val="000080"/>
      <w:sz w:val="22"/>
      <w:lang w:val="es-ES" w:eastAsia="ja-JP"/>
    </w:rPr>
  </w:style>
  <w:style w:type="character" w:styleId="object" w:customStyle="1">
    <w:name w:val="object"/>
    <w:rsid w:val="00E84ED2"/>
    <w:rPr>
      <w:i/>
      <w:iCs/>
    </w:rPr>
  </w:style>
  <w:style w:type="character" w:styleId="FollowedHyperlink">
    <w:name w:val="FollowedHyperlink"/>
    <w:uiPriority w:val="99"/>
    <w:rsid w:val="00E84ED2"/>
    <w:rPr>
      <w:color w:val="800080"/>
      <w:u w:val="single"/>
    </w:rPr>
  </w:style>
  <w:style w:type="paragraph" w:styleId="AA1" w:customStyle="1">
    <w:name w:val="AA1"/>
    <w:basedOn w:val="Normal"/>
    <w:rsid w:val="00E84ED2"/>
    <w:pPr>
      <w:jc w:val="both"/>
    </w:pPr>
    <w:rPr>
      <w:rFonts w:ascii="Tahoma" w:hAnsi="Tahoma"/>
      <w:bCs/>
      <w:sz w:val="22"/>
      <w:szCs w:val="20"/>
    </w:rPr>
  </w:style>
  <w:style w:type="paragraph" w:styleId="xl24" w:customStyle="1">
    <w:name w:val="xl24"/>
    <w:basedOn w:val="Normal"/>
    <w:rsid w:val="00E84ED2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auto" w:fill="FFFFFF"/>
      <w:spacing w:before="100" w:beforeAutospacing="1" w:after="100" w:afterAutospacing="1"/>
      <w:jc w:val="center"/>
      <w:textAlignment w:val="center"/>
    </w:pPr>
    <w:rPr>
      <w:rFonts w:ascii="Verdana" w:hAnsi="Verdana" w:eastAsia="Arial Unicode MS" w:cs="Arial Unicode MS"/>
      <w:sz w:val="18"/>
      <w:szCs w:val="18"/>
      <w:lang w:val="es-ES"/>
    </w:rPr>
  </w:style>
  <w:style w:type="paragraph" w:styleId="xl25" w:customStyle="1">
    <w:name w:val="xl25"/>
    <w:basedOn w:val="Normal"/>
    <w:rsid w:val="00E84ED2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auto" w:fill="FFFFFF"/>
      <w:spacing w:before="100" w:beforeAutospacing="1" w:after="100" w:afterAutospacing="1"/>
      <w:jc w:val="both"/>
      <w:textAlignment w:val="center"/>
    </w:pPr>
    <w:rPr>
      <w:rFonts w:ascii="Verdana" w:hAnsi="Verdana" w:eastAsia="Arial Unicode MS" w:cs="Arial Unicode MS"/>
      <w:sz w:val="18"/>
      <w:szCs w:val="18"/>
      <w:lang w:val="es-ES"/>
    </w:rPr>
  </w:style>
  <w:style w:type="paragraph" w:styleId="xl26" w:customStyle="1">
    <w:name w:val="xl26"/>
    <w:basedOn w:val="Normal"/>
    <w:rsid w:val="00E84ED2"/>
    <w:pPr>
      <w:pBdr>
        <w:left w:val="single" w:color="auto" w:sz="4" w:space="0"/>
        <w:bottom w:val="single" w:color="auto" w:sz="4" w:space="0"/>
        <w:right w:val="single" w:color="auto" w:sz="4" w:space="0"/>
      </w:pBdr>
      <w:shd w:val="clear" w:color="auto" w:fill="CCFFFF"/>
      <w:spacing w:before="100" w:beforeAutospacing="1" w:after="100" w:afterAutospacing="1"/>
      <w:jc w:val="both"/>
      <w:textAlignment w:val="center"/>
    </w:pPr>
    <w:rPr>
      <w:rFonts w:ascii="Verdana" w:hAnsi="Verdana" w:eastAsia="Arial Unicode MS" w:cs="Arial Unicode MS"/>
      <w:sz w:val="18"/>
      <w:szCs w:val="18"/>
      <w:lang w:val="es-ES"/>
    </w:rPr>
  </w:style>
  <w:style w:type="paragraph" w:styleId="xl27" w:customStyle="1">
    <w:name w:val="xl27"/>
    <w:basedOn w:val="Normal"/>
    <w:rsid w:val="00E84ED2"/>
    <w:pPr>
      <w:pBdr>
        <w:bottom w:val="single" w:color="auto" w:sz="4" w:space="0"/>
        <w:right w:val="single" w:color="auto" w:sz="4" w:space="0"/>
      </w:pBdr>
      <w:shd w:val="clear" w:color="auto" w:fill="FFFFFF"/>
      <w:spacing w:before="100" w:beforeAutospacing="1" w:after="100" w:afterAutospacing="1"/>
      <w:jc w:val="center"/>
      <w:textAlignment w:val="center"/>
    </w:pPr>
    <w:rPr>
      <w:rFonts w:ascii="Verdana" w:hAnsi="Verdana" w:eastAsia="Arial Unicode MS" w:cs="Arial Unicode MS"/>
      <w:sz w:val="18"/>
      <w:szCs w:val="18"/>
      <w:lang w:val="es-ES"/>
    </w:rPr>
  </w:style>
  <w:style w:type="paragraph" w:styleId="xl28" w:customStyle="1">
    <w:name w:val="xl28"/>
    <w:basedOn w:val="Normal"/>
    <w:rsid w:val="00E84ED2"/>
    <w:pPr>
      <w:pBdr>
        <w:left w:val="single" w:color="auto" w:sz="4" w:space="0"/>
        <w:bottom w:val="single" w:color="auto" w:sz="4" w:space="0"/>
        <w:right w:val="single" w:color="auto" w:sz="4" w:space="0"/>
      </w:pBdr>
      <w:shd w:val="clear" w:color="auto" w:fill="CCFFFF"/>
      <w:spacing w:before="100" w:beforeAutospacing="1" w:after="100" w:afterAutospacing="1"/>
      <w:textAlignment w:val="center"/>
    </w:pPr>
    <w:rPr>
      <w:rFonts w:ascii="Verdana" w:hAnsi="Verdana" w:eastAsia="Arial Unicode MS" w:cs="Arial Unicode MS"/>
      <w:sz w:val="18"/>
      <w:szCs w:val="18"/>
      <w:lang w:val="es-ES"/>
    </w:rPr>
  </w:style>
  <w:style w:type="paragraph" w:styleId="xl29" w:customStyle="1">
    <w:name w:val="xl29"/>
    <w:basedOn w:val="Normal"/>
    <w:rsid w:val="00E84ED2"/>
    <w:pPr>
      <w:pBdr>
        <w:bottom w:val="single" w:color="auto" w:sz="4" w:space="0"/>
        <w:right w:val="single" w:color="auto" w:sz="4" w:space="0"/>
      </w:pBdr>
      <w:shd w:val="clear" w:color="auto" w:fill="FFFFFF"/>
      <w:spacing w:before="100" w:beforeAutospacing="1" w:after="100" w:afterAutospacing="1"/>
      <w:textAlignment w:val="center"/>
    </w:pPr>
    <w:rPr>
      <w:rFonts w:ascii="Verdana" w:hAnsi="Verdana" w:eastAsia="Arial Unicode MS" w:cs="Arial Unicode MS"/>
      <w:sz w:val="18"/>
      <w:szCs w:val="18"/>
      <w:lang w:val="es-ES"/>
    </w:rPr>
  </w:style>
  <w:style w:type="paragraph" w:styleId="xl30" w:customStyle="1">
    <w:name w:val="xl30"/>
    <w:basedOn w:val="Normal"/>
    <w:rsid w:val="00E84ED2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auto" w:fill="000080"/>
      <w:spacing w:before="100" w:beforeAutospacing="1" w:after="100" w:afterAutospacing="1"/>
      <w:jc w:val="center"/>
      <w:textAlignment w:val="center"/>
    </w:pPr>
    <w:rPr>
      <w:rFonts w:ascii="Verdana" w:hAnsi="Verdana" w:eastAsia="Arial Unicode MS" w:cs="Arial Unicode MS"/>
      <w:b/>
      <w:bCs/>
      <w:color w:val="FFFFFF"/>
      <w:sz w:val="24"/>
      <w:lang w:val="es-ES"/>
    </w:rPr>
  </w:style>
  <w:style w:type="paragraph" w:styleId="xl22" w:customStyle="1">
    <w:name w:val="xl22"/>
    <w:basedOn w:val="Normal"/>
    <w:rsid w:val="00E84ED2"/>
    <w:pPr>
      <w:pBdr>
        <w:bottom w:val="single" w:color="auto" w:sz="4" w:space="0"/>
        <w:right w:val="single" w:color="auto" w:sz="4" w:space="0"/>
      </w:pBdr>
      <w:shd w:val="clear" w:color="auto" w:fill="FFFFFF"/>
      <w:spacing w:before="100" w:beforeAutospacing="1" w:after="100" w:afterAutospacing="1"/>
      <w:jc w:val="both"/>
      <w:textAlignment w:val="center"/>
    </w:pPr>
    <w:rPr>
      <w:rFonts w:ascii="Verdana" w:hAnsi="Verdana" w:eastAsia="Arial Unicode MS" w:cs="Arial Unicode MS"/>
      <w:sz w:val="18"/>
      <w:szCs w:val="18"/>
      <w:lang w:val="es-ES"/>
    </w:rPr>
  </w:style>
  <w:style w:type="paragraph" w:styleId="ListBullet">
    <w:name w:val="List Bullet"/>
    <w:basedOn w:val="Normal"/>
    <w:rsid w:val="00E84ED2"/>
    <w:pPr>
      <w:tabs>
        <w:tab w:val="num" w:pos="562"/>
      </w:tabs>
      <w:spacing w:before="60" w:after="60"/>
      <w:ind w:left="562" w:hanging="332"/>
    </w:pPr>
    <w:rPr>
      <w:rFonts w:eastAsia="Arial Unicode MS" w:cs="Arial"/>
      <w:szCs w:val="20"/>
      <w:lang w:val="es-ES"/>
    </w:rPr>
  </w:style>
  <w:style w:type="paragraph" w:styleId="ListContinue">
    <w:name w:val="List Continue"/>
    <w:basedOn w:val="Normal"/>
    <w:rsid w:val="00E84ED2"/>
    <w:pPr>
      <w:spacing w:before="60" w:after="60"/>
      <w:ind w:left="562"/>
    </w:pPr>
    <w:rPr>
      <w:rFonts w:eastAsia="Arial Unicode MS" w:cs="Arial"/>
      <w:szCs w:val="20"/>
      <w:lang w:val="es-ES"/>
    </w:rPr>
  </w:style>
  <w:style w:type="paragraph" w:styleId="xl67" w:customStyle="1">
    <w:name w:val="xl67"/>
    <w:basedOn w:val="Normal"/>
    <w:rsid w:val="00E84ED2"/>
    <w:pPr>
      <w:shd w:val="clear" w:color="000000" w:fill="FFFFFF"/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styleId="xl68" w:customStyle="1">
    <w:name w:val="xl68"/>
    <w:basedOn w:val="Normal"/>
    <w:rsid w:val="00E84ED2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styleId="xl69" w:customStyle="1">
    <w:name w:val="xl69"/>
    <w:basedOn w:val="Normal"/>
    <w:rsid w:val="00E84ED2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textAlignment w:val="center"/>
    </w:pPr>
    <w:rPr>
      <w:rFonts w:cs="Arial"/>
      <w:sz w:val="18"/>
      <w:szCs w:val="18"/>
      <w:lang w:val="es-ES"/>
    </w:rPr>
  </w:style>
  <w:style w:type="paragraph" w:styleId="xl70" w:customStyle="1">
    <w:name w:val="xl70"/>
    <w:basedOn w:val="Normal"/>
    <w:rsid w:val="00E84ED2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000080"/>
      <w:spacing w:before="100" w:beforeAutospacing="1" w:after="100" w:afterAutospacing="1"/>
      <w:jc w:val="center"/>
      <w:textAlignment w:val="center"/>
    </w:pPr>
    <w:rPr>
      <w:rFonts w:cs="Arial"/>
      <w:b/>
      <w:bCs/>
      <w:color w:val="FFFFFF"/>
      <w:sz w:val="18"/>
      <w:szCs w:val="18"/>
      <w:lang w:val="es-ES"/>
    </w:rPr>
  </w:style>
  <w:style w:type="paragraph" w:styleId="xl71" w:customStyle="1">
    <w:name w:val="xl71"/>
    <w:basedOn w:val="Normal"/>
    <w:rsid w:val="00E84ED2"/>
    <w:pPr>
      <w:shd w:val="clear" w:color="000000" w:fill="FFFFFF"/>
      <w:spacing w:before="100" w:beforeAutospacing="1" w:after="100" w:afterAutospacing="1"/>
      <w:textAlignment w:val="center"/>
    </w:pPr>
    <w:rPr>
      <w:rFonts w:cs="Arial"/>
      <w:sz w:val="18"/>
      <w:szCs w:val="18"/>
      <w:lang w:val="es-ES"/>
    </w:rPr>
  </w:style>
  <w:style w:type="paragraph" w:styleId="xl72" w:customStyle="1">
    <w:name w:val="xl72"/>
    <w:basedOn w:val="Normal"/>
    <w:rsid w:val="00E84ED2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textAlignment w:val="center"/>
    </w:pPr>
    <w:rPr>
      <w:rFonts w:cs="Arial"/>
      <w:sz w:val="18"/>
      <w:szCs w:val="18"/>
      <w:lang w:val="es-ES"/>
    </w:rPr>
  </w:style>
  <w:style w:type="paragraph" w:styleId="xl73" w:customStyle="1">
    <w:name w:val="xl73"/>
    <w:basedOn w:val="Normal"/>
    <w:rsid w:val="00E84ED2"/>
    <w:pPr>
      <w:pBdr>
        <w:top w:val="single" w:color="auto" w:sz="4" w:space="0"/>
        <w:left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textAlignment w:val="center"/>
    </w:pPr>
    <w:rPr>
      <w:rFonts w:cs="Arial"/>
      <w:sz w:val="18"/>
      <w:szCs w:val="18"/>
      <w:lang w:val="es-ES"/>
    </w:rPr>
  </w:style>
  <w:style w:type="paragraph" w:styleId="xl74" w:customStyle="1">
    <w:name w:val="xl74"/>
    <w:basedOn w:val="Normal"/>
    <w:rsid w:val="00E84ED2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textAlignment w:val="center"/>
    </w:pPr>
    <w:rPr>
      <w:rFonts w:cs="Arial"/>
      <w:color w:val="0000FF"/>
      <w:sz w:val="18"/>
      <w:szCs w:val="18"/>
      <w:lang w:val="es-ES"/>
    </w:rPr>
  </w:style>
  <w:style w:type="paragraph" w:styleId="xl75" w:customStyle="1">
    <w:name w:val="xl75"/>
    <w:basedOn w:val="Normal"/>
    <w:rsid w:val="00E84ED2"/>
    <w:pPr>
      <w:pBdr>
        <w:top w:val="single" w:color="auto" w:sz="4" w:space="0"/>
        <w:left w:val="single" w:color="auto" w:sz="4" w:space="0"/>
      </w:pBdr>
      <w:shd w:val="clear" w:color="000000" w:fill="FFFFFF"/>
      <w:spacing w:before="100" w:beforeAutospacing="1" w:after="100" w:afterAutospacing="1"/>
      <w:textAlignment w:val="center"/>
    </w:pPr>
    <w:rPr>
      <w:rFonts w:cs="Arial"/>
      <w:sz w:val="18"/>
      <w:szCs w:val="18"/>
      <w:lang w:val="es-ES"/>
    </w:rPr>
  </w:style>
  <w:style w:type="paragraph" w:styleId="xl76" w:customStyle="1">
    <w:name w:val="xl76"/>
    <w:basedOn w:val="Normal"/>
    <w:rsid w:val="00E84ED2"/>
    <w:pPr>
      <w:pBdr>
        <w:top w:val="single" w:color="auto" w:sz="4" w:space="0"/>
        <w:left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textAlignment w:val="center"/>
    </w:pPr>
    <w:rPr>
      <w:rFonts w:cs="Arial"/>
      <w:color w:val="0000FF"/>
      <w:sz w:val="18"/>
      <w:szCs w:val="18"/>
      <w:lang w:val="es-ES"/>
    </w:rPr>
  </w:style>
  <w:style w:type="paragraph" w:styleId="xl77" w:customStyle="1">
    <w:name w:val="xl77"/>
    <w:basedOn w:val="Normal"/>
    <w:rsid w:val="00E84ED2"/>
    <w:pPr>
      <w:pBdr>
        <w:left w:val="single" w:color="auto" w:sz="4" w:space="0"/>
      </w:pBdr>
      <w:shd w:val="clear" w:color="000000" w:fill="FFFFFF"/>
      <w:spacing w:before="100" w:beforeAutospacing="1" w:after="100" w:afterAutospacing="1"/>
      <w:textAlignment w:val="center"/>
    </w:pPr>
    <w:rPr>
      <w:rFonts w:cs="Arial"/>
      <w:sz w:val="18"/>
      <w:szCs w:val="18"/>
      <w:lang w:val="es-ES"/>
    </w:rPr>
  </w:style>
  <w:style w:type="paragraph" w:styleId="xl78" w:customStyle="1">
    <w:name w:val="xl78"/>
    <w:basedOn w:val="Normal"/>
    <w:rsid w:val="00E84ED2"/>
    <w:pPr>
      <w:pBdr>
        <w:left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/>
      <w:textAlignment w:val="center"/>
    </w:pPr>
    <w:rPr>
      <w:rFonts w:cs="Arial"/>
      <w:sz w:val="18"/>
      <w:szCs w:val="18"/>
      <w:lang w:val="es-ES"/>
    </w:rPr>
  </w:style>
  <w:style w:type="paragraph" w:styleId="xl79" w:customStyle="1">
    <w:name w:val="xl79"/>
    <w:basedOn w:val="Normal"/>
    <w:rsid w:val="00E84ED2"/>
    <w:pPr>
      <w:pBdr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textAlignment w:val="center"/>
    </w:pPr>
    <w:rPr>
      <w:rFonts w:cs="Arial"/>
      <w:sz w:val="18"/>
      <w:szCs w:val="18"/>
      <w:lang w:val="es-ES"/>
    </w:rPr>
  </w:style>
  <w:style w:type="paragraph" w:styleId="xl80" w:customStyle="1">
    <w:name w:val="xl80"/>
    <w:basedOn w:val="Normal"/>
    <w:rsid w:val="00E84ED2"/>
    <w:pPr>
      <w:pBdr>
        <w:bottom w:val="single" w:color="auto" w:sz="8" w:space="0"/>
      </w:pBdr>
      <w:shd w:val="clear" w:color="000000" w:fill="FFFFFF"/>
      <w:spacing w:before="100" w:beforeAutospacing="1" w:after="100" w:afterAutospacing="1"/>
      <w:textAlignment w:val="center"/>
    </w:pPr>
    <w:rPr>
      <w:rFonts w:cs="Arial"/>
      <w:sz w:val="18"/>
      <w:szCs w:val="18"/>
      <w:lang w:val="es-ES"/>
    </w:rPr>
  </w:style>
  <w:style w:type="paragraph" w:styleId="xl81" w:customStyle="1">
    <w:name w:val="xl81"/>
    <w:basedOn w:val="Normal"/>
    <w:rsid w:val="00E84ED2"/>
    <w:pPr>
      <w:pBdr>
        <w:top w:val="single" w:color="auto" w:sz="4" w:space="0"/>
        <w:left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textAlignment w:val="center"/>
    </w:pPr>
    <w:rPr>
      <w:rFonts w:cs="Arial"/>
      <w:sz w:val="18"/>
      <w:szCs w:val="18"/>
      <w:lang w:val="es-ES"/>
    </w:rPr>
  </w:style>
  <w:style w:type="paragraph" w:styleId="xl82" w:customStyle="1">
    <w:name w:val="xl82"/>
    <w:basedOn w:val="Normal"/>
    <w:rsid w:val="00E84ED2"/>
    <w:pPr>
      <w:pBdr>
        <w:left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textAlignment w:val="center"/>
    </w:pPr>
    <w:rPr>
      <w:rFonts w:cs="Arial"/>
      <w:sz w:val="18"/>
      <w:szCs w:val="18"/>
      <w:lang w:val="es-ES"/>
    </w:rPr>
  </w:style>
  <w:style w:type="paragraph" w:styleId="xl83" w:customStyle="1">
    <w:name w:val="xl83"/>
    <w:basedOn w:val="Normal"/>
    <w:rsid w:val="00E84ED2"/>
    <w:pPr>
      <w:pBdr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textAlignment w:val="center"/>
    </w:pPr>
    <w:rPr>
      <w:rFonts w:cs="Arial"/>
      <w:sz w:val="18"/>
      <w:szCs w:val="18"/>
      <w:lang w:val="es-ES"/>
    </w:rPr>
  </w:style>
  <w:style w:type="paragraph" w:styleId="xl84" w:customStyle="1">
    <w:name w:val="xl84"/>
    <w:basedOn w:val="Normal"/>
    <w:rsid w:val="00E84ED2"/>
    <w:pPr>
      <w:shd w:val="clear" w:color="000000" w:fill="FFFFFF"/>
      <w:spacing w:before="100" w:beforeAutospacing="1" w:after="100" w:afterAutospacing="1"/>
      <w:textAlignment w:val="center"/>
    </w:pPr>
    <w:rPr>
      <w:rFonts w:cs="Arial"/>
      <w:sz w:val="18"/>
      <w:szCs w:val="18"/>
      <w:lang w:val="es-ES"/>
    </w:rPr>
  </w:style>
  <w:style w:type="paragraph" w:styleId="xl85" w:customStyle="1">
    <w:name w:val="xl85"/>
    <w:basedOn w:val="Normal"/>
    <w:rsid w:val="00E84ED2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000080"/>
      <w:spacing w:before="100" w:beforeAutospacing="1" w:after="100" w:afterAutospacing="1"/>
      <w:jc w:val="center"/>
      <w:textAlignment w:val="center"/>
    </w:pPr>
    <w:rPr>
      <w:rFonts w:cs="Arial"/>
      <w:b/>
      <w:bCs/>
      <w:color w:val="FFFFFF"/>
      <w:sz w:val="18"/>
      <w:szCs w:val="18"/>
      <w:lang w:val="es-ES"/>
    </w:rPr>
  </w:style>
  <w:style w:type="paragraph" w:styleId="xl86" w:customStyle="1">
    <w:name w:val="xl86"/>
    <w:basedOn w:val="Normal"/>
    <w:rsid w:val="00E84ED2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D8D8D8"/>
      <w:spacing w:before="100" w:beforeAutospacing="1" w:after="100" w:afterAutospacing="1"/>
      <w:textAlignment w:val="center"/>
    </w:pPr>
    <w:rPr>
      <w:rFonts w:cs="Arial"/>
      <w:sz w:val="18"/>
      <w:szCs w:val="18"/>
      <w:lang w:val="es-ES"/>
    </w:rPr>
  </w:style>
  <w:style w:type="paragraph" w:styleId="xl87" w:customStyle="1">
    <w:name w:val="xl87"/>
    <w:basedOn w:val="Normal"/>
    <w:rsid w:val="00E84ED2"/>
    <w:pPr>
      <w:pBdr>
        <w:top w:val="single" w:color="auto" w:sz="4" w:space="0"/>
        <w:left w:val="single" w:color="auto" w:sz="4" w:space="0"/>
        <w:right w:val="single" w:color="auto" w:sz="4" w:space="0"/>
      </w:pBdr>
      <w:shd w:val="clear" w:color="000000" w:fill="D8D8D8"/>
      <w:spacing w:before="100" w:beforeAutospacing="1" w:after="100" w:afterAutospacing="1"/>
      <w:textAlignment w:val="center"/>
    </w:pPr>
    <w:rPr>
      <w:rFonts w:cs="Arial"/>
      <w:sz w:val="18"/>
      <w:szCs w:val="18"/>
      <w:lang w:val="es-ES"/>
    </w:rPr>
  </w:style>
  <w:style w:type="paragraph" w:styleId="xl88" w:customStyle="1">
    <w:name w:val="xl88"/>
    <w:basedOn w:val="Normal"/>
    <w:rsid w:val="00E84ED2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center"/>
    </w:pPr>
    <w:rPr>
      <w:rFonts w:cs="Arial"/>
      <w:sz w:val="18"/>
      <w:szCs w:val="18"/>
      <w:lang w:val="es-ES"/>
    </w:rPr>
  </w:style>
  <w:style w:type="character" w:styleId="FooterChar" w:customStyle="1">
    <w:name w:val="Footer Char"/>
    <w:link w:val="Footer"/>
    <w:uiPriority w:val="99"/>
    <w:rsid w:val="00686B98"/>
    <w:rPr>
      <w:rFonts w:ascii="Arial" w:hAnsi="Arial"/>
      <w:szCs w:val="24"/>
      <w:lang w:val="es-ES_tradnl"/>
    </w:rPr>
  </w:style>
  <w:style w:type="paragraph" w:styleId="NormalCPSI" w:customStyle="1">
    <w:name w:val="Normal CPSI"/>
    <w:basedOn w:val="Normal"/>
    <w:rsid w:val="00F63134"/>
    <w:pPr>
      <w:tabs>
        <w:tab w:val="left" w:pos="-720"/>
        <w:tab w:val="left" w:pos="0"/>
        <w:tab w:val="left" w:pos="720"/>
      </w:tabs>
      <w:suppressAutoHyphens/>
      <w:spacing w:after="240" w:line="360" w:lineRule="auto"/>
      <w:jc w:val="both"/>
    </w:pPr>
    <w:rPr>
      <w:spacing w:val="-3"/>
      <w:szCs w:val="20"/>
    </w:rPr>
  </w:style>
  <w:style w:type="paragraph" w:styleId="Default" w:customStyle="1">
    <w:name w:val="Default"/>
    <w:rsid w:val="00F86A31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CM24" w:customStyle="1">
    <w:name w:val="CM24"/>
    <w:basedOn w:val="Default"/>
    <w:next w:val="Default"/>
    <w:uiPriority w:val="99"/>
    <w:rsid w:val="00601D4A"/>
    <w:rPr>
      <w:color w:val="auto"/>
    </w:rPr>
  </w:style>
  <w:style w:type="paragraph" w:styleId="TableofFigures">
    <w:name w:val="table of figures"/>
    <w:basedOn w:val="Normal"/>
    <w:next w:val="Normal"/>
    <w:uiPriority w:val="99"/>
    <w:rsid w:val="001B43F7"/>
  </w:style>
  <w:style w:type="character" w:styleId="apple-converted-space" w:customStyle="1">
    <w:name w:val="apple-converted-space"/>
    <w:rsid w:val="000D7DF6"/>
  </w:style>
  <w:style w:type="character" w:styleId="Heading3Char" w:customStyle="1">
    <w:name w:val="Heading 3 Char"/>
    <w:link w:val="Heading3"/>
    <w:uiPriority w:val="9"/>
    <w:rsid w:val="00877D51"/>
    <w:rPr>
      <w:rFonts w:ascii="Arial" w:hAnsi="Arial" w:cs="Arial"/>
      <w:color w:val="002060"/>
      <w:sz w:val="24"/>
      <w:szCs w:val="26"/>
      <w:lang w:val="en-US" w:eastAsia="es-ES"/>
    </w:rPr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040E1E"/>
    <w:pPr>
      <w:spacing w:before="0" w:after="100" w:afterAutospacing="1"/>
      <w:ind w:left="360" w:firstLine="360"/>
    </w:pPr>
    <w:rPr>
      <w:rFonts w:ascii="Trebuchet MS" w:hAnsi="Trebuchet MS" w:eastAsia="Arial Rounded MT Bold"/>
      <w:i w:val="0"/>
      <w:color w:val="auto"/>
      <w:sz w:val="24"/>
      <w:szCs w:val="22"/>
      <w:lang w:val="es-CL" w:eastAsia="en-US"/>
    </w:rPr>
  </w:style>
  <w:style w:type="character" w:styleId="BodyTextFirstIndent2Char" w:customStyle="1">
    <w:name w:val="Body Text First Indent 2 Char"/>
    <w:link w:val="BodyTextFirstIndent2"/>
    <w:uiPriority w:val="99"/>
    <w:rsid w:val="00040E1E"/>
    <w:rPr>
      <w:rFonts w:ascii="Trebuchet MS" w:hAnsi="Trebuchet MS" w:eastAsia="Arial Rounded MT Bold"/>
      <w:i w:val="0"/>
      <w:color w:val="FF0000"/>
      <w:sz w:val="24"/>
      <w:szCs w:val="22"/>
      <w:lang w:val="es-CL" w:eastAsia="en-US"/>
    </w:rPr>
  </w:style>
  <w:style w:type="character" w:styleId="CommentTextChar" w:customStyle="1">
    <w:name w:val="Comment Text Char"/>
    <w:link w:val="CommentText"/>
    <w:uiPriority w:val="99"/>
    <w:semiHidden/>
    <w:rsid w:val="00352B0E"/>
    <w:rPr>
      <w:rFonts w:ascii="Arial" w:hAnsi="Arial"/>
      <w:lang w:val="es-CO" w:eastAsia="es-ES"/>
    </w:rPr>
  </w:style>
  <w:style w:type="table" w:styleId="TableNormal1" w:customStyle="1">
    <w:name w:val="Table Normal1"/>
    <w:uiPriority w:val="2"/>
    <w:semiHidden/>
    <w:unhideWhenUsed/>
    <w:qFormat/>
    <w:rsid w:val="00186C7E"/>
    <w:pPr>
      <w:widowControl w:val="0"/>
      <w:autoSpaceDE w:val="0"/>
      <w:autoSpaceDN w:val="0"/>
    </w:pPr>
    <w:rPr>
      <w:rFonts w:ascii="Calibri" w:hAnsi="Calibri" w:eastAsia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ableParagraph" w:customStyle="1">
    <w:name w:val="Table Paragraph"/>
    <w:basedOn w:val="Normal"/>
    <w:uiPriority w:val="1"/>
    <w:qFormat/>
    <w:rsid w:val="00186C7E"/>
    <w:pPr>
      <w:widowControl w:val="0"/>
      <w:autoSpaceDE w:val="0"/>
      <w:autoSpaceDN w:val="0"/>
    </w:pPr>
    <w:rPr>
      <w:rFonts w:ascii="Times New Roman" w:hAnsi="Times New Roman"/>
      <w:sz w:val="22"/>
      <w:szCs w:val="22"/>
      <w:lang w:val="en-US" w:eastAsia="en-US"/>
    </w:rPr>
  </w:style>
  <w:style w:type="character" w:styleId="HeaderChar" w:customStyle="1">
    <w:name w:val="Header Char"/>
    <w:link w:val="Header"/>
    <w:uiPriority w:val="99"/>
    <w:rsid w:val="00B658F6"/>
    <w:rPr>
      <w:rFonts w:ascii="Arial" w:hAnsi="Arial"/>
      <w:szCs w:val="24"/>
      <w:lang w:val="es-CO" w:eastAsia="es-ES"/>
    </w:rPr>
  </w:style>
  <w:style w:type="character" w:styleId="y0nh2b" w:customStyle="1">
    <w:name w:val="y0nh2b"/>
    <w:rsid w:val="00242564"/>
  </w:style>
  <w:style w:type="character" w:styleId="Heading2Char" w:customStyle="1">
    <w:name w:val="Heading 2 Char"/>
    <w:link w:val="Heading2"/>
    <w:uiPriority w:val="9"/>
    <w:rsid w:val="00877D51"/>
    <w:rPr>
      <w:rFonts w:ascii="Arial" w:hAnsi="Arial" w:cs="Arial"/>
      <w:b/>
      <w:bCs/>
      <w:iCs/>
      <w:color w:val="002060"/>
      <w:sz w:val="28"/>
      <w:szCs w:val="28"/>
      <w:lang w:eastAsia="es-ES"/>
    </w:rPr>
  </w:style>
  <w:style w:type="paragraph" w:styleId="NoSpacing">
    <w:name w:val="No Spacing"/>
    <w:link w:val="NoSpacingChar"/>
    <w:uiPriority w:val="1"/>
    <w:qFormat/>
    <w:rsid w:val="00E44BC8"/>
    <w:rPr>
      <w:rFonts w:ascii="Arial" w:hAnsi="Arial"/>
      <w:szCs w:val="24"/>
      <w:lang w:eastAsia="es-ES"/>
    </w:rPr>
  </w:style>
  <w:style w:type="character" w:styleId="NoSpacingChar" w:customStyle="1">
    <w:name w:val="No Spacing Char"/>
    <w:link w:val="NoSpacing"/>
    <w:uiPriority w:val="1"/>
    <w:rsid w:val="00062EDE"/>
    <w:rPr>
      <w:rFonts w:ascii="Arial" w:hAnsi="Arial"/>
      <w:szCs w:val="24"/>
      <w:lang w:eastAsia="es-ES"/>
    </w:rPr>
  </w:style>
  <w:style w:type="character" w:styleId="ListParagraphChar" w:customStyle="1">
    <w:name w:val="List Paragraph Char"/>
    <w:aliases w:val="List1 Char,TOC style Char,lp1 Char,Bullet List Char,List11 Char,List111 Char,List1111 Char,List Paragraph1 Char,Normal Sentence Char,List Paragraph Char Char Char,Number_1 Char,new Char,newCxSpLast Char,FooterText Char,numbered Char"/>
    <w:link w:val="ListParagraph"/>
    <w:uiPriority w:val="34"/>
    <w:locked/>
    <w:rsid w:val="00773AB8"/>
    <w:rPr>
      <w:rFonts w:ascii="Calibri" w:hAnsi="Calibri" w:eastAsia="Calibri"/>
      <w:sz w:val="22"/>
      <w:szCs w:val="22"/>
      <w:lang w:val="es-ES" w:eastAsia="en-US"/>
    </w:rPr>
  </w:style>
  <w:style w:type="paragraph" w:styleId="Caption">
    <w:name w:val="caption"/>
    <w:basedOn w:val="Normal"/>
    <w:next w:val="Normal"/>
    <w:qFormat/>
    <w:rsid w:val="00443B5D"/>
    <w:pPr>
      <w:spacing w:after="200"/>
    </w:pPr>
    <w:rPr>
      <w:i/>
      <w:iCs/>
      <w:color w:val="44546A" w:themeColor="text2"/>
      <w:sz w:val="18"/>
      <w:szCs w:val="18"/>
    </w:rPr>
  </w:style>
  <w:style w:type="table" w:styleId="Tabladecuadrcula4-nfasis31" w:customStyle="1">
    <w:name w:val="Tabla de cuadrícula 4 - Énfasis 31"/>
    <w:basedOn w:val="TableNormal"/>
    <w:uiPriority w:val="49"/>
    <w:rsid w:val="00C2304C"/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cuadrcula4-nfasis51" w:customStyle="1">
    <w:name w:val="Tabla de cuadrícula 4 - Énfasis 51"/>
    <w:basedOn w:val="TableNormal"/>
    <w:uiPriority w:val="49"/>
    <w:rsid w:val="0005296A"/>
    <w:tblPr>
      <w:tblStyleRowBandSize w:val="1"/>
      <w:tblStyleColBandSize w:val="1"/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  <w:insideV w:val="single" w:color="8EAADB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color="4472C4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ExhibitLevel2" w:customStyle="1">
    <w:name w:val="Exhibit Level 2"/>
    <w:basedOn w:val="Normal"/>
    <w:rsid w:val="00FF2839"/>
    <w:pPr>
      <w:numPr>
        <w:numId w:val="6"/>
      </w:numPr>
      <w:spacing w:after="240"/>
      <w:jc w:val="both"/>
      <w:outlineLvl w:val="1"/>
    </w:pPr>
    <w:rPr>
      <w:rFonts w:ascii="Times New Roman" w:hAnsi="Times New Roman"/>
      <w:sz w:val="22"/>
      <w:szCs w:val="22"/>
      <w:lang w:val="en-US" w:eastAsia="en-US"/>
    </w:rPr>
  </w:style>
  <w:style w:type="paragraph" w:styleId="a" w:customStyle="1">
    <w:basedOn w:val="Normal"/>
    <w:next w:val="Normal"/>
    <w:qFormat/>
    <w:rsid w:val="007F6E90"/>
    <w:rPr>
      <w:b/>
      <w:bCs/>
      <w:szCs w:val="20"/>
    </w:rPr>
  </w:style>
  <w:style w:type="paragraph" w:styleId="a0" w:customStyle="1">
    <w:basedOn w:val="Normal"/>
    <w:next w:val="Normal"/>
    <w:qFormat/>
    <w:rsid w:val="001439A8"/>
    <w:rPr>
      <w:b/>
      <w:bCs/>
      <w:szCs w:val="20"/>
    </w:rPr>
  </w:style>
  <w:style w:type="paragraph" w:styleId="Revision">
    <w:name w:val="Revision"/>
    <w:hidden/>
    <w:uiPriority w:val="99"/>
    <w:semiHidden/>
    <w:rsid w:val="00412D82"/>
    <w:rPr>
      <w:rFonts w:ascii="Arial" w:hAnsi="Arial"/>
      <w:szCs w:val="24"/>
      <w:lang w:eastAsia="es-ES"/>
    </w:rPr>
  </w:style>
  <w:style w:type="paragraph" w:styleId="o-fieldname" w:customStyle="1">
    <w:name w:val="o-fieldname"/>
    <w:basedOn w:val="Normal"/>
    <w:rsid w:val="00591C6A"/>
    <w:pPr>
      <w:spacing w:before="160" w:after="160"/>
      <w:ind w:left="600"/>
    </w:pPr>
    <w:rPr>
      <w:rFonts w:cs="Arial"/>
      <w:b/>
      <w:bCs/>
      <w:color w:val="000000"/>
      <w:szCs w:val="20"/>
      <w:lang w:eastAsia="es-CO"/>
    </w:rPr>
  </w:style>
  <w:style w:type="paragraph" w:styleId="o-fielddescription" w:customStyle="1">
    <w:name w:val="o-fielddescription"/>
    <w:basedOn w:val="Normal"/>
    <w:rsid w:val="00591C6A"/>
    <w:pPr>
      <w:spacing w:before="160" w:after="160"/>
      <w:ind w:left="1000"/>
    </w:pPr>
    <w:rPr>
      <w:rFonts w:cs="Arial"/>
      <w:color w:val="000000"/>
      <w:szCs w:val="20"/>
      <w:lang w:eastAsia="es-CO"/>
    </w:rPr>
  </w:style>
  <w:style w:type="character" w:styleId="qu" w:customStyle="1">
    <w:name w:val="qu"/>
    <w:basedOn w:val="DefaultParagraphFont"/>
    <w:rsid w:val="00E11DE9"/>
  </w:style>
  <w:style w:type="character" w:styleId="gd" w:customStyle="1">
    <w:name w:val="gd"/>
    <w:basedOn w:val="DefaultParagraphFont"/>
    <w:rsid w:val="00E11DE9"/>
  </w:style>
  <w:style w:type="character" w:styleId="go" w:customStyle="1">
    <w:name w:val="go"/>
    <w:basedOn w:val="DefaultParagraphFont"/>
    <w:rsid w:val="00E11DE9"/>
  </w:style>
  <w:style w:type="character" w:styleId="g3" w:customStyle="1">
    <w:name w:val="g3"/>
    <w:basedOn w:val="DefaultParagraphFont"/>
    <w:rsid w:val="00E11DE9"/>
  </w:style>
  <w:style w:type="character" w:styleId="hb" w:customStyle="1">
    <w:name w:val="hb"/>
    <w:basedOn w:val="DefaultParagraphFont"/>
    <w:rsid w:val="00E11DE9"/>
  </w:style>
  <w:style w:type="character" w:styleId="g2" w:customStyle="1">
    <w:name w:val="g2"/>
    <w:basedOn w:val="DefaultParagraphFont"/>
    <w:rsid w:val="00E11DE9"/>
  </w:style>
  <w:style w:type="paragraph" w:styleId="m-902291935063003227msolistparagraph" w:customStyle="1">
    <w:name w:val="m_-902291935063003227msolistparagraph"/>
    <w:basedOn w:val="Normal"/>
    <w:rsid w:val="00E11DE9"/>
    <w:pPr>
      <w:spacing w:before="100" w:beforeAutospacing="1" w:after="100" w:afterAutospacing="1"/>
    </w:pPr>
    <w:rPr>
      <w:rFonts w:ascii="Times New Roman" w:hAnsi="Times New Roman"/>
      <w:sz w:val="24"/>
      <w:lang w:val="en-US" w:eastAsia="en-US"/>
    </w:rPr>
  </w:style>
  <w:style w:type="character" w:styleId="il" w:customStyle="1">
    <w:name w:val="il"/>
    <w:basedOn w:val="DefaultParagraphFont"/>
    <w:rsid w:val="007B5390"/>
  </w:style>
  <w:style w:type="paragraph" w:styleId="m-3785634037904562868msolistparagraph" w:customStyle="1">
    <w:name w:val="m_-3785634037904562868msolistparagraph"/>
    <w:basedOn w:val="Normal"/>
    <w:rsid w:val="007B5390"/>
    <w:pPr>
      <w:spacing w:before="100" w:beforeAutospacing="1" w:after="100" w:afterAutospacing="1"/>
    </w:pPr>
    <w:rPr>
      <w:rFonts w:ascii="Times New Roman" w:hAnsi="Times New Roman"/>
      <w:sz w:val="24"/>
      <w:lang w:val="en-US" w:eastAsia="en-US"/>
    </w:rPr>
  </w:style>
  <w:style w:type="character" w:styleId="ho" w:customStyle="1">
    <w:name w:val="ho"/>
    <w:basedOn w:val="DefaultParagraphFont"/>
    <w:rsid w:val="007B5390"/>
  </w:style>
  <w:style w:type="paragraph" w:styleId="m3573724330504200432msolistparagraph" w:customStyle="1">
    <w:name w:val="m_3573724330504200432msolistparagraph"/>
    <w:basedOn w:val="Normal"/>
    <w:rsid w:val="007B5390"/>
    <w:pPr>
      <w:spacing w:before="100" w:beforeAutospacing="1" w:after="100" w:afterAutospacing="1"/>
    </w:pPr>
    <w:rPr>
      <w:rFonts w:ascii="Times New Roman" w:hAnsi="Times New Roman"/>
      <w:sz w:val="24"/>
      <w:lang w:val="en-US" w:eastAsia="en-US"/>
    </w:rPr>
  </w:style>
  <w:style w:type="paragraph" w:styleId="FootnoteText">
    <w:name w:val="footnote text"/>
    <w:basedOn w:val="Normal"/>
    <w:link w:val="FootnoteTextChar"/>
    <w:semiHidden/>
    <w:unhideWhenUsed/>
    <w:rsid w:val="00C26C0A"/>
    <w:rPr>
      <w:szCs w:val="20"/>
    </w:rPr>
  </w:style>
  <w:style w:type="character" w:styleId="FootnoteTextChar" w:customStyle="1">
    <w:name w:val="Footnote Text Char"/>
    <w:basedOn w:val="DefaultParagraphFont"/>
    <w:link w:val="FootnoteText"/>
    <w:semiHidden/>
    <w:rsid w:val="00C26C0A"/>
    <w:rPr>
      <w:rFonts w:ascii="Arial" w:hAnsi="Arial"/>
      <w:lang w:eastAsia="es-ES"/>
    </w:rPr>
  </w:style>
  <w:style w:type="character" w:styleId="FootnoteReference">
    <w:name w:val="footnote reference"/>
    <w:basedOn w:val="DefaultParagraphFont"/>
    <w:semiHidden/>
    <w:unhideWhenUsed/>
    <w:rsid w:val="00C26C0A"/>
    <w:rPr>
      <w:vertAlign w:val="superscript"/>
    </w:rPr>
  </w:style>
  <w:style w:type="paragraph" w:styleId="FanalcaInstructionsText" w:customStyle="1">
    <w:name w:val="Fanalca_Instructions_Text"/>
    <w:basedOn w:val="Normal"/>
    <w:next w:val="Normal"/>
    <w:link w:val="FanalcaInstructionsTextChar"/>
    <w:autoRedefine/>
    <w:qFormat/>
    <w:rsid w:val="0029603B"/>
    <w:rPr>
      <w:color w:val="0000FF"/>
      <w:sz w:val="18"/>
      <w:lang w:eastAsia="de-DE"/>
    </w:rPr>
  </w:style>
  <w:style w:type="character" w:styleId="FanalcaInstructionsTextChar" w:customStyle="1">
    <w:name w:val="Fanalca_Instructions_Text Char"/>
    <w:link w:val="FanalcaInstructionsText"/>
    <w:rsid w:val="0029603B"/>
    <w:rPr>
      <w:rFonts w:ascii="Arial" w:hAnsi="Arial"/>
      <w:color w:val="0000FF"/>
      <w:sz w:val="18"/>
      <w:szCs w:val="24"/>
      <w:lang w:eastAsia="de-DE"/>
    </w:rPr>
  </w:style>
  <w:style w:type="paragraph" w:styleId="TableText0" w:customStyle="1">
    <w:name w:val="Table Text"/>
    <w:basedOn w:val="Normal"/>
    <w:semiHidden/>
    <w:rsid w:val="00481A8F"/>
    <w:pPr>
      <w:ind w:left="14"/>
    </w:pPr>
    <w:rPr>
      <w:spacing w:val="-5"/>
      <w:sz w:val="16"/>
      <w:szCs w:val="20"/>
      <w:lang w:val="en-GB" w:eastAsia="en-US"/>
    </w:rPr>
  </w:style>
  <w:style w:type="paragraph" w:styleId="DocumentPropertyHeadings" w:customStyle="1">
    <w:name w:val="Document Property Headings"/>
    <w:basedOn w:val="BodyText"/>
    <w:link w:val="DocumentPropertyHeadingsChar"/>
    <w:rsid w:val="00481A8F"/>
    <w:pPr>
      <w:shd w:val="clear" w:color="auto" w:fill="auto"/>
      <w:spacing w:before="240" w:line="0" w:lineRule="atLeast"/>
      <w:jc w:val="left"/>
    </w:pPr>
    <w:rPr>
      <w:rFonts w:ascii="Arial" w:hAnsi="Arial"/>
      <w:b/>
      <w:color w:val="800000"/>
      <w:spacing w:val="-5"/>
      <w:sz w:val="24"/>
      <w:szCs w:val="24"/>
      <w:lang w:val="en-GB" w:eastAsia="en-US"/>
    </w:rPr>
  </w:style>
  <w:style w:type="paragraph" w:styleId="TableHeading" w:customStyle="1">
    <w:name w:val="Table Heading"/>
    <w:basedOn w:val="Normal"/>
    <w:rsid w:val="00481A8F"/>
    <w:pPr>
      <w:tabs>
        <w:tab w:val="left" w:pos="6120"/>
      </w:tabs>
    </w:pPr>
    <w:rPr>
      <w:rFonts w:cs="Arial"/>
      <w:b/>
      <w:sz w:val="22"/>
      <w:szCs w:val="22"/>
      <w:lang w:val="en-GB" w:eastAsia="en-US"/>
    </w:rPr>
  </w:style>
  <w:style w:type="character" w:styleId="DocumentPropertyHeadingsChar" w:customStyle="1">
    <w:name w:val="Document Property Headings Char"/>
    <w:basedOn w:val="BodyTextChar"/>
    <w:link w:val="DocumentPropertyHeadings"/>
    <w:rsid w:val="00481A8F"/>
    <w:rPr>
      <w:rFonts w:ascii="Arial" w:hAnsi="Arial"/>
      <w:b/>
      <w:color w:val="800000"/>
      <w:spacing w:val="-5"/>
      <w:sz w:val="24"/>
      <w:szCs w:val="24"/>
      <w:shd w:val="clear" w:color="auto" w:fill="0000FF"/>
      <w:lang w:val="en-GB" w:eastAsia="en-US"/>
    </w:rPr>
  </w:style>
  <w:style w:type="character" w:styleId="Mencinsinresolver1" w:customStyle="1">
    <w:name w:val="Mención sin resolver1"/>
    <w:basedOn w:val="DefaultParagraphFont"/>
    <w:uiPriority w:val="99"/>
    <w:semiHidden/>
    <w:unhideWhenUsed/>
    <w:rsid w:val="00CD5810"/>
    <w:rPr>
      <w:color w:val="605E5C"/>
      <w:shd w:val="clear" w:color="auto" w:fill="E1DFDD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55629"/>
    <w:rPr>
      <w:rFonts w:ascii="Calibri" w:hAnsi="Calibri" w:eastAsiaTheme="minorHAnsi" w:cstheme="minorBidi"/>
      <w:sz w:val="22"/>
      <w:szCs w:val="21"/>
      <w:lang w:eastAsia="en-US"/>
    </w:rPr>
  </w:style>
  <w:style w:type="character" w:styleId="PlainTextChar" w:customStyle="1">
    <w:name w:val="Plain Text Char"/>
    <w:basedOn w:val="DefaultParagraphFont"/>
    <w:link w:val="PlainText"/>
    <w:uiPriority w:val="99"/>
    <w:semiHidden/>
    <w:rsid w:val="00355629"/>
    <w:rPr>
      <w:rFonts w:ascii="Calibri" w:hAnsi="Calibri" w:eastAsiaTheme="minorHAnsi" w:cstheme="minorBidi"/>
      <w:sz w:val="22"/>
      <w:szCs w:val="21"/>
      <w:lang w:eastAsia="en-US"/>
    </w:rPr>
  </w:style>
  <w:style w:type="character" w:styleId="ui-text" w:customStyle="1">
    <w:name w:val="ui-text"/>
    <w:basedOn w:val="DefaultParagraphFont"/>
    <w:rsid w:val="00291D84"/>
  </w:style>
  <w:style w:type="paragraph" w:styleId="v1msolistparagraph1" w:customStyle="1">
    <w:name w:val="v1msolistparagraph1"/>
    <w:basedOn w:val="Normal"/>
    <w:uiPriority w:val="34"/>
    <w:rsid w:val="003C4AA8"/>
    <w:pPr>
      <w:ind w:left="720"/>
    </w:pPr>
    <w:rPr>
      <w:rFonts w:ascii="Calibri" w:hAnsi="Calibri" w:cs="Calibri" w:eastAsiaTheme="minorHAnsi"/>
      <w:sz w:val="22"/>
      <w:szCs w:val="22"/>
      <w:lang w:eastAsia="es-CO"/>
    </w:rPr>
  </w:style>
  <w:style w:type="character" w:styleId="09TableContent1Zchn" w:customStyle="1">
    <w:name w:val="09_Table_Content_1 Zchn"/>
    <w:basedOn w:val="DefaultParagraphFont"/>
    <w:link w:val="09TableContent1"/>
    <w:rsid w:val="002B6887"/>
    <w:rPr>
      <w:rFonts w:ascii="Arial" w:hAnsi="Arial"/>
      <w:szCs w:val="22"/>
      <w:lang w:val="en-GB" w:eastAsia="en-US"/>
    </w:rPr>
  </w:style>
  <w:style w:type="paragraph" w:styleId="09TableContent1" w:customStyle="1">
    <w:name w:val="09_Table_Content_1"/>
    <w:basedOn w:val="Normal"/>
    <w:link w:val="09TableContent1Zchn"/>
    <w:rsid w:val="002B6887"/>
    <w:pPr>
      <w:spacing w:line="260" w:lineRule="exact"/>
    </w:pPr>
    <w:rPr>
      <w:szCs w:val="22"/>
      <w:lang w:val="en-GB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4859E5"/>
    <w:rPr>
      <w:color w:val="605E5C"/>
      <w:shd w:val="clear" w:color="auto" w:fill="E1DFDD"/>
    </w:rPr>
  </w:style>
  <w:style w:type="character" w:styleId="Heading4Char" w:customStyle="1">
    <w:name w:val="Heading 4 Char"/>
    <w:basedOn w:val="DefaultParagraphFont"/>
    <w:link w:val="Heading4"/>
    <w:uiPriority w:val="9"/>
    <w:rsid w:val="00D270C8"/>
    <w:rPr>
      <w:rFonts w:ascii="Arial" w:hAnsi="Arial"/>
      <w:b/>
      <w:bCs/>
      <w:color w:val="C00000"/>
      <w:sz w:val="24"/>
      <w:szCs w:val="28"/>
      <w:lang w:val="es-ES" w:eastAsia="es-ES"/>
    </w:rPr>
  </w:style>
  <w:style w:type="paragraph" w:styleId="msonormal0" w:customStyle="1">
    <w:name w:val="msonormal"/>
    <w:basedOn w:val="Normal"/>
    <w:rsid w:val="00D270C8"/>
    <w:pPr>
      <w:spacing w:before="100" w:beforeAutospacing="1" w:after="100" w:afterAutospacing="1"/>
    </w:pPr>
    <w:rPr>
      <w:rFonts w:ascii="Times New Roman" w:hAnsi="Times New Roman"/>
      <w:sz w:val="24"/>
      <w:lang w:val="en-US"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D270C8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styleId="TitleChar" w:customStyle="1">
    <w:name w:val="Title Char"/>
    <w:basedOn w:val="DefaultParagraphFont"/>
    <w:link w:val="Title"/>
    <w:uiPriority w:val="10"/>
    <w:rsid w:val="00D270C8"/>
    <w:rPr>
      <w:rFonts w:asciiTheme="majorHAnsi" w:hAnsiTheme="majorHAnsi" w:eastAsiaTheme="majorEastAsia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0C8"/>
    <w:pPr>
      <w:spacing w:after="160" w:line="276" w:lineRule="auto"/>
    </w:pPr>
    <w:rPr>
      <w:rFonts w:asciiTheme="minorHAnsi" w:hAnsiTheme="minorHAnsi" w:eastAsiaTheme="majorEastAsia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styleId="SubtitleChar" w:customStyle="1">
    <w:name w:val="Subtitle Char"/>
    <w:basedOn w:val="DefaultParagraphFont"/>
    <w:link w:val="Subtitle"/>
    <w:uiPriority w:val="11"/>
    <w:rsid w:val="00D270C8"/>
    <w:rPr>
      <w:rFonts w:asciiTheme="minorHAnsi" w:hAnsiTheme="minorHAnsi" w:eastAsiaTheme="majorEastAsia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D270C8"/>
    <w:pPr>
      <w:spacing w:before="160" w:after="160" w:line="276" w:lineRule="auto"/>
      <w:jc w:val="center"/>
    </w:pPr>
    <w:rPr>
      <w:rFonts w:asciiTheme="minorHAnsi" w:hAnsiTheme="minorHAnsi" w:eastAsiaTheme="minorHAnsi" w:cstheme="minorBidi"/>
      <w:i/>
      <w:iCs/>
      <w:color w:val="404040" w:themeColor="text1" w:themeTint="BF"/>
      <w:kern w:val="2"/>
      <w:sz w:val="24"/>
      <w:lang w:val="en-US" w:eastAsia="en-US"/>
      <w14:ligatures w14:val="standardContextual"/>
    </w:rPr>
  </w:style>
  <w:style w:type="character" w:styleId="QuoteChar" w:customStyle="1">
    <w:name w:val="Quote Char"/>
    <w:basedOn w:val="DefaultParagraphFont"/>
    <w:link w:val="Quote"/>
    <w:uiPriority w:val="29"/>
    <w:rsid w:val="00D270C8"/>
    <w:rPr>
      <w:rFonts w:asciiTheme="minorHAnsi" w:hAnsiTheme="minorHAnsi" w:eastAsiaTheme="minorHAnsi" w:cstheme="minorBidi"/>
      <w:i/>
      <w:iCs/>
      <w:color w:val="404040" w:themeColor="text1" w:themeTint="BF"/>
      <w:kern w:val="2"/>
      <w:sz w:val="24"/>
      <w:szCs w:val="24"/>
      <w:lang w:val="en-US" w:eastAsia="en-US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0C8"/>
    <w:pPr>
      <w:pBdr>
        <w:top w:val="single" w:color="2E74B5" w:themeColor="accent1" w:themeShade="BF" w:sz="4" w:space="10"/>
        <w:bottom w:val="single" w:color="2E74B5" w:themeColor="accent1" w:themeShade="BF" w:sz="4" w:space="10"/>
      </w:pBdr>
      <w:spacing w:before="360" w:after="360" w:line="276" w:lineRule="auto"/>
      <w:ind w:left="864" w:right="864"/>
      <w:jc w:val="center"/>
    </w:pPr>
    <w:rPr>
      <w:rFonts w:asciiTheme="minorHAnsi" w:hAnsiTheme="minorHAnsi" w:eastAsiaTheme="minorHAnsi" w:cstheme="minorBidi"/>
      <w:i/>
      <w:iCs/>
      <w:color w:val="2E74B5" w:themeColor="accent1" w:themeShade="BF"/>
      <w:kern w:val="2"/>
      <w:sz w:val="24"/>
      <w:lang w:val="en-US" w:eastAsia="en-US"/>
      <w14:ligatures w14:val="standardContextual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270C8"/>
    <w:rPr>
      <w:rFonts w:asciiTheme="minorHAnsi" w:hAnsiTheme="minorHAnsi" w:eastAsiaTheme="minorHAnsi" w:cstheme="minorBidi"/>
      <w:i/>
      <w:iCs/>
      <w:color w:val="2E74B5" w:themeColor="accent1" w:themeShade="BF"/>
      <w:kern w:val="2"/>
      <w:sz w:val="24"/>
      <w:szCs w:val="24"/>
      <w:lang w:val="en-US" w:eastAsia="en-US"/>
      <w14:ligatures w14:val="standardContextual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270C8"/>
    <w:pPr>
      <w:keepLines/>
      <w:numPr>
        <w:numId w:val="0"/>
      </w:numPr>
      <w:spacing w:before="240" w:after="0" w:line="256" w:lineRule="auto"/>
      <w:outlineLvl w:val="9"/>
    </w:pPr>
    <w:rPr>
      <w:rFonts w:asciiTheme="majorHAnsi" w:hAnsiTheme="majorHAnsi" w:eastAsiaTheme="majorEastAsia" w:cstheme="majorBidi"/>
      <w:b w:val="0"/>
      <w:bCs w:val="0"/>
      <w:color w:val="2E74B5" w:themeColor="accent1" w:themeShade="BF"/>
      <w:kern w:val="0"/>
      <w:lang w:val="en-US" w:eastAsia="en-US"/>
    </w:rPr>
  </w:style>
  <w:style w:type="character" w:styleId="CTTitulot1Char" w:customStyle="1">
    <w:name w:val="CT Titulot 1 Char"/>
    <w:basedOn w:val="Heading1Char"/>
    <w:link w:val="CTTitulot1"/>
    <w:locked/>
    <w:rsid w:val="00D270C8"/>
    <w:rPr>
      <w:rFonts w:ascii="Arial" w:hAnsi="Arial" w:eastAsiaTheme="majorEastAsia" w:cstheme="majorBidi"/>
      <w:b/>
      <w:bCs w:val="0"/>
      <w:color w:val="000000" w:themeColor="text1"/>
      <w:kern w:val="2"/>
      <w:sz w:val="40"/>
      <w:szCs w:val="40"/>
      <w:lang w:val="en-US" w:eastAsia="en-US"/>
      <w14:ligatures w14:val="standardContextual"/>
    </w:rPr>
  </w:style>
  <w:style w:type="paragraph" w:styleId="CTTitulot1" w:customStyle="1">
    <w:name w:val="CT Titulot 1"/>
    <w:basedOn w:val="Heading1"/>
    <w:next w:val="Normal"/>
    <w:link w:val="CTTitulot1Char"/>
    <w:rsid w:val="00D270C8"/>
    <w:pPr>
      <w:keepLines/>
      <w:numPr>
        <w:numId w:val="7"/>
      </w:numPr>
      <w:spacing w:before="360" w:after="80" w:line="276" w:lineRule="auto"/>
      <w:ind w:left="360"/>
      <w:outlineLvl w:val="1"/>
    </w:pPr>
    <w:rPr>
      <w:rFonts w:eastAsiaTheme="majorEastAsia" w:cstheme="majorBidi"/>
      <w:bCs w:val="0"/>
      <w:color w:val="000000" w:themeColor="text1"/>
      <w:kern w:val="2"/>
      <w:sz w:val="40"/>
      <w:szCs w:val="40"/>
      <w:lang w:val="en-US" w:eastAsia="en-US"/>
      <w14:ligatures w14:val="standardContextual"/>
    </w:rPr>
  </w:style>
  <w:style w:type="character" w:styleId="CTTitulo1Char" w:customStyle="1">
    <w:name w:val="CT Titulo 1 Char"/>
    <w:basedOn w:val="DefaultParagraphFont"/>
    <w:link w:val="CTTitulo1"/>
    <w:locked/>
    <w:rsid w:val="00D270C8"/>
    <w:rPr>
      <w:rFonts w:ascii="Arial" w:hAnsi="Arial"/>
      <w:b/>
      <w:kern w:val="2"/>
      <w:sz w:val="22"/>
      <w:szCs w:val="24"/>
      <w14:ligatures w14:val="standardContextual"/>
    </w:rPr>
  </w:style>
  <w:style w:type="paragraph" w:styleId="CTTitulo1" w:customStyle="1">
    <w:name w:val="CT Titulo 1"/>
    <w:basedOn w:val="Normal"/>
    <w:next w:val="Heading1"/>
    <w:link w:val="CTTitulo1Char"/>
    <w:rsid w:val="00D270C8"/>
    <w:pPr>
      <w:numPr>
        <w:numId w:val="8"/>
      </w:numPr>
      <w:spacing w:after="160" w:line="276" w:lineRule="auto"/>
      <w:outlineLvl w:val="0"/>
    </w:pPr>
    <w:rPr>
      <w:b/>
      <w:kern w:val="2"/>
      <w:sz w:val="22"/>
      <w:lang w:eastAsia="es-CO"/>
      <w14:ligatures w14:val="standardContextual"/>
    </w:rPr>
  </w:style>
  <w:style w:type="character" w:styleId="CTNivel1Char" w:customStyle="1">
    <w:name w:val="CT Nivel 1 Char"/>
    <w:basedOn w:val="Heading1Char"/>
    <w:link w:val="CTNivel1"/>
    <w:locked/>
    <w:rsid w:val="00D270C8"/>
    <w:rPr>
      <w:rFonts w:ascii="Arial" w:hAnsi="Arial" w:eastAsiaTheme="majorEastAsia" w:cstheme="majorBidi"/>
      <w:b w:val="0"/>
      <w:bCs w:val="0"/>
      <w:color w:val="000000" w:themeColor="text1"/>
      <w:kern w:val="2"/>
      <w:sz w:val="40"/>
      <w:szCs w:val="40"/>
      <w:lang w:val="en-US" w:eastAsia="en-US"/>
      <w14:ligatures w14:val="standardContextual"/>
    </w:rPr>
  </w:style>
  <w:style w:type="paragraph" w:styleId="CTNivel1" w:customStyle="1">
    <w:name w:val="CT Nivel 1"/>
    <w:basedOn w:val="Heading1"/>
    <w:next w:val="Heading1"/>
    <w:link w:val="CTNivel1Char"/>
    <w:autoRedefine/>
    <w:rsid w:val="00D270C8"/>
    <w:pPr>
      <w:keepLines/>
      <w:framePr w:wrap="around" w:hAnchor="text" w:vAnchor="text" w:y="1"/>
      <w:numPr>
        <w:numId w:val="9"/>
      </w:numPr>
      <w:spacing w:before="240" w:after="80" w:line="276" w:lineRule="auto"/>
      <w:contextualSpacing/>
    </w:pPr>
    <w:rPr>
      <w:rFonts w:eastAsiaTheme="majorEastAsia" w:cstheme="majorBidi"/>
      <w:b w:val="0"/>
      <w:bCs w:val="0"/>
      <w:color w:val="000000" w:themeColor="text1"/>
      <w:kern w:val="2"/>
      <w:sz w:val="40"/>
      <w:szCs w:val="40"/>
      <w:lang w:val="en-US" w:eastAsia="en-US"/>
      <w14:ligatures w14:val="standardContextual"/>
    </w:rPr>
  </w:style>
  <w:style w:type="character" w:styleId="TestTitulo1Char" w:customStyle="1">
    <w:name w:val="Test Titulo 1 Char"/>
    <w:basedOn w:val="ListParagraphChar"/>
    <w:link w:val="TestTitulo1"/>
    <w:locked/>
    <w:rsid w:val="00D270C8"/>
    <w:rPr>
      <w:rFonts w:ascii="Arial" w:hAnsi="Arial" w:eastAsia="Calibri" w:cs="Arial"/>
      <w:b/>
      <w:bCs/>
      <w:kern w:val="2"/>
      <w:sz w:val="22"/>
      <w:szCs w:val="22"/>
      <w:lang w:val="es-ES" w:eastAsia="en-US"/>
      <w14:ligatures w14:val="standardContextual"/>
    </w:rPr>
  </w:style>
  <w:style w:type="paragraph" w:styleId="TestTitulo1" w:customStyle="1">
    <w:name w:val="Test Titulo 1"/>
    <w:basedOn w:val="ListParagraph"/>
    <w:link w:val="TestTitulo1Char"/>
    <w:qFormat/>
    <w:rsid w:val="00D270C8"/>
    <w:pPr>
      <w:spacing w:after="160"/>
      <w:ind w:left="360" w:hanging="360"/>
    </w:pPr>
    <w:rPr>
      <w:rFonts w:ascii="Arial" w:hAnsi="Arial" w:eastAsia="Times New Roman" w:cs="Arial"/>
      <w:b/>
      <w:bCs/>
      <w:kern w:val="2"/>
      <w:sz w:val="20"/>
      <w:szCs w:val="20"/>
      <w:lang w:val="es-CO" w:eastAsia="es-CO"/>
      <w14:ligatures w14:val="standardContextual"/>
    </w:rPr>
  </w:style>
  <w:style w:type="character" w:styleId="TestTitulo-Nivel2Char" w:customStyle="1">
    <w:name w:val="Test Titulo - Nivel 2 Char"/>
    <w:basedOn w:val="ListParagraphChar"/>
    <w:link w:val="TestTitulo-Nivel2"/>
    <w:locked/>
    <w:rsid w:val="00D270C8"/>
    <w:rPr>
      <w:rFonts w:ascii="Arial" w:hAnsi="Arial" w:eastAsia="Calibri" w:cs="Arial"/>
      <w:b/>
      <w:bCs/>
      <w:kern w:val="2"/>
      <w:sz w:val="22"/>
      <w:szCs w:val="22"/>
      <w:lang w:val="es-ES" w:eastAsia="en-US"/>
      <w14:ligatures w14:val="standardContextual"/>
    </w:rPr>
  </w:style>
  <w:style w:type="paragraph" w:styleId="TestTitulo-Nivel2" w:customStyle="1">
    <w:name w:val="Test Titulo - Nivel 2"/>
    <w:basedOn w:val="ListParagraph"/>
    <w:link w:val="TestTitulo-Nivel2Char"/>
    <w:qFormat/>
    <w:rsid w:val="00D270C8"/>
    <w:pPr>
      <w:numPr>
        <w:ilvl w:val="1"/>
        <w:numId w:val="10"/>
      </w:numPr>
      <w:spacing w:after="160"/>
    </w:pPr>
    <w:rPr>
      <w:rFonts w:ascii="Arial" w:hAnsi="Arial" w:eastAsia="Times New Roman" w:cs="Arial"/>
      <w:b/>
      <w:bCs/>
      <w:kern w:val="2"/>
      <w:sz w:val="20"/>
      <w:szCs w:val="20"/>
      <w:lang w:val="es-CO" w:eastAsia="es-CO"/>
      <w14:ligatures w14:val="standardContextual"/>
    </w:rPr>
  </w:style>
  <w:style w:type="character" w:styleId="TestTitulo-Nivel3Char" w:customStyle="1">
    <w:name w:val="Test Titulo - Nivel 3 Char"/>
    <w:basedOn w:val="ListParagraphChar"/>
    <w:link w:val="TestTitulo-Nivel3"/>
    <w:locked/>
    <w:rsid w:val="00D270C8"/>
    <w:rPr>
      <w:rFonts w:ascii="Arial" w:hAnsi="Arial" w:eastAsia="Calibri" w:cs="Arial"/>
      <w:b/>
      <w:bCs/>
      <w:kern w:val="2"/>
      <w:sz w:val="22"/>
      <w:szCs w:val="22"/>
      <w:lang w:val="es-ES" w:eastAsia="en-US"/>
      <w14:ligatures w14:val="standardContextual"/>
    </w:rPr>
  </w:style>
  <w:style w:type="paragraph" w:styleId="TestTitulo-Nivel3" w:customStyle="1">
    <w:name w:val="Test Titulo - Nivel 3"/>
    <w:basedOn w:val="ListParagraph"/>
    <w:link w:val="TestTitulo-Nivel3Char"/>
    <w:qFormat/>
    <w:rsid w:val="00D270C8"/>
    <w:pPr>
      <w:numPr>
        <w:ilvl w:val="2"/>
        <w:numId w:val="10"/>
      </w:numPr>
      <w:spacing w:after="160"/>
    </w:pPr>
    <w:rPr>
      <w:rFonts w:ascii="Arial" w:hAnsi="Arial" w:eastAsia="Times New Roman" w:cs="Arial"/>
      <w:b/>
      <w:bCs/>
      <w:kern w:val="2"/>
      <w:sz w:val="20"/>
      <w:szCs w:val="20"/>
      <w:lang w:val="es-CO" w:eastAsia="es-CO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270C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0C8"/>
    <w:rPr>
      <w:b/>
      <w:bCs/>
      <w:smallCaps/>
      <w:color w:val="2E74B5" w:themeColor="accent1" w:themeShade="BF"/>
      <w:spacing w:val="5"/>
    </w:rPr>
  </w:style>
  <w:style w:type="table" w:styleId="TableGrid1" w:customStyle="1">
    <w:name w:val="Table Grid1"/>
    <w:basedOn w:val="TableNormal"/>
    <w:uiPriority w:val="39"/>
    <w:rsid w:val="00D270C8"/>
    <w:rPr>
      <w:rFonts w:ascii="Aptos" w:hAnsi="Aptos" w:eastAsia="Aptos"/>
      <w:kern w:val="2"/>
      <w:sz w:val="24"/>
      <w:szCs w:val="24"/>
      <w:lang w:val="en-US" w:eastAsia="en-US"/>
      <w14:ligatures w14:val="standardContextual"/>
    </w:rPr>
    <w:tblPr>
      <w:tblInd w:w="0" w:type="nil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Emphasis">
    <w:name w:val="Emphasis"/>
    <w:basedOn w:val="DefaultParagraphFont"/>
    <w:uiPriority w:val="20"/>
    <w:qFormat/>
    <w:rsid w:val="00B67E48"/>
    <w:rPr>
      <w:i/>
      <w:iCs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070FD2"/>
    <w:rPr>
      <w:rFonts w:ascii="Tahoma" w:hAnsi="Tahoma" w:cs="Tahoma"/>
      <w:sz w:val="16"/>
      <w:szCs w:val="16"/>
      <w:lang w:eastAsia="es-ES"/>
    </w:rPr>
  </w:style>
  <w:style w:type="paragraph" w:styleId="SAPStandard" w:customStyle="1">
    <w:name w:val="SAPStandard"/>
    <w:uiPriority w:val="99"/>
    <w:rsid w:val="00070FD2"/>
    <w:rPr>
      <w:rFonts w:ascii="Arial" w:hAnsi="Arial"/>
      <w:lang w:val="en-GB" w:eastAsia="en-US"/>
    </w:rPr>
  </w:style>
  <w:style w:type="character" w:styleId="TextChar1" w:customStyle="1">
    <w:name w:val="Text Char1"/>
    <w:basedOn w:val="DefaultParagraphFont"/>
    <w:link w:val="Text"/>
    <w:locked/>
    <w:rsid w:val="00070FD2"/>
    <w:rPr>
      <w:rFonts w:ascii="Arial" w:hAnsi="Arial"/>
      <w:sz w:val="24"/>
      <w:lang w:val="en-GB" w:eastAsia="de-DE"/>
    </w:rPr>
  </w:style>
  <w:style w:type="character" w:styleId="TabLChar" w:customStyle="1">
    <w:name w:val="Tab_L Char"/>
    <w:basedOn w:val="DefaultParagraphFont"/>
    <w:link w:val="TabL"/>
    <w:locked/>
    <w:rsid w:val="00070FD2"/>
    <w:rPr>
      <w:rFonts w:ascii="Arial" w:hAnsi="Arial"/>
      <w:lang w:val="de-DE" w:eastAsia="en-US"/>
    </w:rPr>
  </w:style>
  <w:style w:type="paragraph" w:styleId="TabL" w:customStyle="1">
    <w:name w:val="Tab_L"/>
    <w:basedOn w:val="Text"/>
    <w:link w:val="TabLChar"/>
    <w:qFormat/>
    <w:rsid w:val="00070FD2"/>
    <w:pPr>
      <w:spacing w:before="120" w:after="120"/>
      <w:ind w:left="0"/>
      <w:jc w:val="left"/>
    </w:pPr>
    <w:rPr>
      <w:sz w:val="20"/>
      <w:lang w:val="de-DE" w:eastAsia="en-US"/>
    </w:rPr>
  </w:style>
  <w:style w:type="character" w:styleId="TableText1Char" w:customStyle="1">
    <w:name w:val="TableText1 Char"/>
    <w:link w:val="TableText1"/>
    <w:locked/>
    <w:rsid w:val="00070FD2"/>
    <w:rPr>
      <w:rFonts w:ascii="Arial" w:hAnsi="Arial" w:eastAsia="MS Mincho"/>
      <w:color w:val="000000"/>
      <w:sz w:val="18"/>
      <w:szCs w:val="18"/>
      <w:lang w:eastAsia="en-US"/>
    </w:rPr>
  </w:style>
  <w:style w:type="paragraph" w:styleId="TableText1" w:customStyle="1">
    <w:name w:val="TableText1"/>
    <w:basedOn w:val="Normal"/>
    <w:link w:val="TableText1Char"/>
    <w:qFormat/>
    <w:rsid w:val="00070FD2"/>
    <w:pPr>
      <w:spacing w:before="40" w:after="60" w:line="256" w:lineRule="auto"/>
    </w:pPr>
    <w:rPr>
      <w:rFonts w:eastAsia="MS Mincho"/>
      <w:color w:val="000000"/>
      <w:sz w:val="18"/>
      <w:szCs w:val="18"/>
      <w:lang w:eastAsia="en-US"/>
    </w:rPr>
  </w:style>
  <w:style w:type="character" w:styleId="TableCaptionZchn" w:customStyle="1">
    <w:name w:val="TableCaption Zchn"/>
    <w:link w:val="TableCaption"/>
    <w:locked/>
    <w:rsid w:val="00070FD2"/>
    <w:rPr>
      <w:rFonts w:ascii="Arial" w:hAnsi="Arial"/>
      <w:b/>
      <w:smallCaps/>
      <w:noProof/>
      <w:kern w:val="2"/>
      <w:sz w:val="18"/>
      <w:lang w:eastAsia="en-US"/>
    </w:rPr>
  </w:style>
  <w:style w:type="paragraph" w:styleId="TableCaption" w:customStyle="1">
    <w:name w:val="TableCaption"/>
    <w:basedOn w:val="Normal"/>
    <w:next w:val="Normal"/>
    <w:link w:val="TableCaptionZchn"/>
    <w:rsid w:val="00070FD2"/>
    <w:pPr>
      <w:spacing w:before="80" w:after="60" w:line="256" w:lineRule="auto"/>
    </w:pPr>
    <w:rPr>
      <w:b/>
      <w:smallCaps/>
      <w:noProof/>
      <w:kern w:val="2"/>
      <w:sz w:val="18"/>
      <w:szCs w:val="20"/>
      <w:lang w:eastAsia="en-US"/>
    </w:rPr>
  </w:style>
  <w:style w:type="paragraph" w:styleId="paragraph" w:customStyle="1">
    <w:name w:val="paragraph"/>
    <w:basedOn w:val="Normal"/>
    <w:uiPriority w:val="99"/>
    <w:rsid w:val="00070FD2"/>
    <w:pPr>
      <w:spacing w:before="100" w:beforeAutospacing="1" w:after="100" w:afterAutospacing="1"/>
    </w:pPr>
    <w:rPr>
      <w:rFonts w:ascii="Times New Roman" w:hAnsi="Times New Roman"/>
      <w:sz w:val="24"/>
      <w:lang w:val="en-US" w:eastAsia="zh-CN"/>
    </w:rPr>
  </w:style>
  <w:style w:type="character" w:styleId="PlaceholderText">
    <w:name w:val="Placeholder Text"/>
    <w:basedOn w:val="DefaultParagraphFont"/>
    <w:uiPriority w:val="99"/>
    <w:semiHidden/>
    <w:rsid w:val="00070FD2"/>
    <w:rPr>
      <w:color w:val="808080"/>
    </w:rPr>
  </w:style>
  <w:style w:type="character" w:styleId="urtxtstd23" w:customStyle="1">
    <w:name w:val="urtxtstd23"/>
    <w:basedOn w:val="DefaultParagraphFont"/>
    <w:rsid w:val="00070FD2"/>
    <w:rPr>
      <w:rFonts w:hint="default" w:ascii="Arial" w:hAnsi="Arial" w:cs="Arial"/>
      <w:b w:val="0"/>
      <w:bCs w:val="0"/>
      <w:i w:val="0"/>
      <w:iCs w:val="0"/>
      <w:sz w:val="18"/>
      <w:szCs w:val="18"/>
    </w:rPr>
  </w:style>
  <w:style w:type="character" w:styleId="urtxtstd24" w:customStyle="1">
    <w:name w:val="urtxtstd24"/>
    <w:basedOn w:val="DefaultParagraphFont"/>
    <w:rsid w:val="00070FD2"/>
    <w:rPr>
      <w:rFonts w:hint="default" w:ascii="Arial" w:hAnsi="Arial" w:cs="Arial"/>
      <w:b w:val="0"/>
      <w:bCs w:val="0"/>
      <w:i w:val="0"/>
      <w:iCs w:val="0"/>
      <w:sz w:val="18"/>
      <w:szCs w:val="18"/>
    </w:rPr>
  </w:style>
  <w:style w:type="character" w:styleId="urftxtv1" w:customStyle="1">
    <w:name w:val="urftxtv1"/>
    <w:basedOn w:val="DefaultParagraphFont"/>
    <w:rsid w:val="00070FD2"/>
    <w:rPr>
      <w:color w:val="000000"/>
      <w:sz w:val="18"/>
      <w:szCs w:val="18"/>
    </w:rPr>
  </w:style>
  <w:style w:type="character" w:styleId="urtxth11" w:customStyle="1">
    <w:name w:val="urtxth11"/>
    <w:basedOn w:val="DefaultParagraphFont"/>
    <w:rsid w:val="00070FD2"/>
    <w:rPr>
      <w:rFonts w:hint="default" w:ascii="Arial" w:hAnsi="Arial" w:cs="Arial"/>
      <w:b/>
      <w:bCs/>
      <w:i w:val="0"/>
      <w:iCs w:val="0"/>
      <w:sz w:val="27"/>
      <w:szCs w:val="27"/>
    </w:rPr>
  </w:style>
  <w:style w:type="character" w:styleId="urtxtstd26" w:customStyle="1">
    <w:name w:val="urtxtstd26"/>
    <w:basedOn w:val="DefaultParagraphFont"/>
    <w:rsid w:val="00070FD2"/>
    <w:rPr>
      <w:rFonts w:hint="default" w:ascii="Arial" w:hAnsi="Arial" w:cs="Arial"/>
      <w:b w:val="0"/>
      <w:bCs w:val="0"/>
      <w:i w:val="0"/>
      <w:iCs w:val="0"/>
      <w:sz w:val="18"/>
      <w:szCs w:val="18"/>
    </w:rPr>
  </w:style>
  <w:style w:type="character" w:styleId="Title10" w:customStyle="1">
    <w:name w:val="Title10"/>
    <w:basedOn w:val="DefaultParagraphFont"/>
    <w:rsid w:val="00070FD2"/>
  </w:style>
  <w:style w:type="character" w:styleId="Title7" w:customStyle="1">
    <w:name w:val="Title7"/>
    <w:basedOn w:val="DefaultParagraphFont"/>
    <w:rsid w:val="00070FD2"/>
  </w:style>
  <w:style w:type="character" w:styleId="Title12" w:customStyle="1">
    <w:name w:val="Title12"/>
    <w:basedOn w:val="DefaultParagraphFont"/>
    <w:rsid w:val="00070FD2"/>
  </w:style>
  <w:style w:type="character" w:styleId="Title9" w:customStyle="1">
    <w:name w:val="Title9"/>
    <w:basedOn w:val="DefaultParagraphFont"/>
    <w:rsid w:val="00070FD2"/>
  </w:style>
  <w:style w:type="character" w:styleId="ph" w:customStyle="1">
    <w:name w:val="ph"/>
    <w:basedOn w:val="DefaultParagraphFont"/>
    <w:rsid w:val="00070FD2"/>
  </w:style>
  <w:style w:type="character" w:styleId="sapmtext" w:customStyle="1">
    <w:name w:val="sapmtext"/>
    <w:basedOn w:val="DefaultParagraphFont"/>
    <w:rsid w:val="00070FD2"/>
  </w:style>
  <w:style w:type="character" w:styleId="normaltextrun" w:customStyle="1">
    <w:name w:val="normaltextrun"/>
    <w:basedOn w:val="DefaultParagraphFont"/>
    <w:rsid w:val="00070FD2"/>
  </w:style>
  <w:style w:type="character" w:styleId="spellingerror" w:customStyle="1">
    <w:name w:val="spellingerror"/>
    <w:basedOn w:val="DefaultParagraphFont"/>
    <w:rsid w:val="00070FD2"/>
  </w:style>
  <w:style w:type="character" w:styleId="eop" w:customStyle="1">
    <w:name w:val="eop"/>
    <w:basedOn w:val="DefaultParagraphFont"/>
    <w:rsid w:val="00070FD2"/>
  </w:style>
  <w:style w:type="character" w:styleId="contextualspellingandgrammarerror" w:customStyle="1">
    <w:name w:val="contextualspellingandgrammarerror"/>
    <w:basedOn w:val="DefaultParagraphFont"/>
    <w:rsid w:val="00070FD2"/>
  </w:style>
  <w:style w:type="character" w:styleId="bcx9" w:customStyle="1">
    <w:name w:val="bcx9"/>
    <w:basedOn w:val="DefaultParagraphFont"/>
    <w:rsid w:val="00070FD2"/>
  </w:style>
  <w:style w:type="character" w:styleId="uicontrol" w:customStyle="1">
    <w:name w:val="uicontrol"/>
    <w:basedOn w:val="DefaultParagraphFont"/>
    <w:uiPriority w:val="1"/>
    <w:rsid w:val="00070FD2"/>
  </w:style>
  <w:style w:type="table" w:styleId="GridTable5Dark-Accent4">
    <w:name w:val="Grid Table 5 Dark Accent 4"/>
    <w:basedOn w:val="TableNormal"/>
    <w:uiPriority w:val="50"/>
    <w:rsid w:val="00070FD2"/>
    <w:rPr>
      <w:rFonts w:asciiTheme="minorHAnsi" w:hAnsiTheme="minorHAnsi" w:eastAsiaTheme="minorHAnsi" w:cstheme="minorBidi"/>
      <w:sz w:val="22"/>
      <w:szCs w:val="22"/>
      <w:lang w:val="de-DE" w:eastAsia="zh-CN"/>
    </w:rPr>
    <w:tblPr>
      <w:tblStyleRowBandSize w:val="1"/>
      <w:tblStyleColBandSize w:val="1"/>
      <w:tblInd w:w="0" w:type="nil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PlainTable1">
    <w:name w:val="Plain Table 1"/>
    <w:basedOn w:val="TableNormal"/>
    <w:uiPriority w:val="41"/>
    <w:rsid w:val="004C7948"/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ilelabelorsx5" w:customStyle="1">
    <w:name w:val="tile_label__orsx5"/>
    <w:basedOn w:val="Normal"/>
    <w:rsid w:val="0035320B"/>
    <w:pPr>
      <w:spacing w:before="100" w:beforeAutospacing="1" w:after="100" w:afterAutospacing="1"/>
    </w:pPr>
    <w:rPr>
      <w:rFonts w:ascii="Times New Roman" w:hAnsi="Times New Roman"/>
      <w:sz w:val="24"/>
      <w:lang w:eastAsia="es-CO"/>
    </w:rPr>
  </w:style>
  <w:style w:type="paragraph" w:styleId="my-2" w:customStyle="1">
    <w:name w:val="my-2"/>
    <w:basedOn w:val="Normal"/>
    <w:rsid w:val="003B5167"/>
    <w:pPr>
      <w:spacing w:before="100" w:beforeAutospacing="1" w:after="100" w:afterAutospacing="1"/>
    </w:pPr>
    <w:rPr>
      <w:rFonts w:ascii="Times New Roman" w:hAnsi="Times New Roman"/>
      <w:sz w:val="24"/>
      <w:lang w:eastAsia="es-CO"/>
    </w:rPr>
  </w:style>
  <w:style w:type="character" w:styleId="citation" w:customStyle="1">
    <w:name w:val="citation"/>
    <w:basedOn w:val="DefaultParagraphFont"/>
    <w:rsid w:val="003B5167"/>
  </w:style>
  <w:style w:type="character" w:styleId="inline-block" w:customStyle="1">
    <w:name w:val="inline-block"/>
    <w:basedOn w:val="DefaultParagraphFont"/>
    <w:rsid w:val="003B5167"/>
  </w:style>
  <w:style w:type="character" w:styleId="opacity-50" w:customStyle="1">
    <w:name w:val="opacity-50"/>
    <w:basedOn w:val="DefaultParagraphFont"/>
    <w:rsid w:val="003B5167"/>
  </w:style>
  <w:style w:type="character" w:styleId="inline-flex" w:customStyle="1">
    <w:name w:val="inline-flex"/>
    <w:basedOn w:val="DefaultParagraphFont"/>
    <w:rsid w:val="003B5167"/>
  </w:style>
  <w:style w:type="character" w:styleId="text-box-trim-both" w:customStyle="1">
    <w:name w:val="text-box-trim-both"/>
    <w:basedOn w:val="DefaultParagraphFont"/>
    <w:rsid w:val="003B5167"/>
  </w:style>
  <w:style w:type="table" w:styleId="TableGridLight">
    <w:name w:val="Grid Table Light"/>
    <w:basedOn w:val="TableNormal"/>
    <w:uiPriority w:val="40"/>
    <w:rsid w:val="006B3338"/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ListTable3-Accent5">
    <w:name w:val="List Table 3 Accent 5"/>
    <w:basedOn w:val="TableNormal"/>
    <w:uiPriority w:val="48"/>
    <w:rsid w:val="00981407"/>
    <w:rPr>
      <w:rFonts w:ascii="Calibri" w:hAnsi="Calibri"/>
      <w:sz w:val="22"/>
    </w:rPr>
    <w:tblPr>
      <w:tblStyleRowBandSize w:val="1"/>
      <w:tblStyleColBandSize w:val="1"/>
      <w:tblBorders>
        <w:top w:val="single" w:color="F2F2F2" w:themeColor="background1" w:themeShade="F2" w:sz="4" w:space="0"/>
        <w:left w:val="single" w:color="F2F2F2" w:themeColor="background1" w:themeShade="F2" w:sz="4" w:space="0"/>
        <w:bottom w:val="single" w:color="F2F2F2" w:themeColor="background1" w:themeShade="F2" w:sz="4" w:space="0"/>
        <w:right w:val="single" w:color="F2F2F2" w:themeColor="background1" w:themeShade="F2" w:sz="4" w:space="0"/>
        <w:insideH w:val="single" w:color="F2F2F2" w:themeColor="background1" w:themeShade="F2" w:sz="4" w:space="0"/>
        <w:insideV w:val="single" w:color="F2F2F2" w:themeColor="background1" w:themeShade="F2" w:sz="4" w:space="0"/>
      </w:tblBorders>
    </w:tblPr>
    <w:tcPr>
      <w:shd w:val="clear" w:color="auto" w:fill="FFFFFF" w:themeFill="background1"/>
    </w:tc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color="4472C4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5" w:sz="4" w:space="0"/>
          <w:right w:val="single" w:color="4472C4" w:themeColor="accent5" w:sz="4" w:space="0"/>
        </w:tcBorders>
      </w:tcPr>
    </w:tblStylePr>
    <w:tblStylePr w:type="band1Horz">
      <w:tblPr/>
      <w:tcPr>
        <w:tcBorders>
          <w:top w:val="single" w:color="4472C4" w:themeColor="accent5" w:sz="4" w:space="0"/>
          <w:bottom w:val="single" w:color="4472C4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5" w:sz="4" w:space="0"/>
          <w:left w:val="nil"/>
        </w:tcBorders>
      </w:tcPr>
    </w:tblStylePr>
    <w:tblStylePr w:type="swCell">
      <w:tblPr/>
      <w:tcPr>
        <w:tcBorders>
          <w:top w:val="double" w:color="4472C4" w:themeColor="accent5" w:sz="4" w:space="0"/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3130F0"/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3130F0"/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Fanalca" w:customStyle="1">
    <w:name w:val="Fanalca"/>
    <w:basedOn w:val="TableNormal"/>
    <w:uiPriority w:val="99"/>
    <w:rsid w:val="003130F0"/>
    <w:rPr>
      <w:rFonts w:ascii="Calibri" w:hAnsi="Calibri"/>
      <w:sz w:val="22"/>
    </w:rPr>
    <w:tblPr>
      <w:tblStyleRowBandSize w:val="1"/>
      <w:tblBorders>
        <w:top w:val="single" w:color="F2F2F2" w:themeColor="background1" w:themeShade="F2" w:sz="4" w:space="0"/>
        <w:left w:val="single" w:color="F2F2F2" w:themeColor="background1" w:themeShade="F2" w:sz="4" w:space="0"/>
        <w:bottom w:val="single" w:color="F2F2F2" w:themeColor="background1" w:themeShade="F2" w:sz="4" w:space="0"/>
        <w:right w:val="single" w:color="F2F2F2" w:themeColor="background1" w:themeShade="F2" w:sz="4" w:space="0"/>
        <w:insideH w:val="single" w:color="F2F2F2" w:themeColor="background1" w:themeShade="F2" w:sz="4" w:space="0"/>
        <w:insideV w:val="single" w:color="F2F2F2" w:themeColor="background1" w:themeShade="F2" w:sz="4" w:space="0"/>
      </w:tblBorders>
    </w:tblPr>
    <w:tcPr>
      <w:shd w:val="clear" w:color="auto" w:fill="FFFFFF" w:themeFill="background1"/>
    </w:tcPr>
    <w:tblStylePr w:type="firstRow">
      <w:tblPr/>
      <w:tcPr>
        <w:shd w:val="clear" w:color="auto" w:fill="1F3864" w:themeFill="accent5" w:themeFillShade="80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25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88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9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967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1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23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30946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09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6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1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1037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4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01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81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7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3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719387">
                  <w:marLeft w:val="0"/>
                  <w:marRight w:val="0"/>
                  <w:marTop w:val="0"/>
                  <w:marBottom w:val="0"/>
                  <w:divBdr>
                    <w:top w:val="single" w:sz="8" w:space="0" w:color="D5DADD"/>
                    <w:left w:val="single" w:sz="8" w:space="0" w:color="D5DADD"/>
                    <w:bottom w:val="single" w:sz="8" w:space="0" w:color="D5DADD"/>
                    <w:right w:val="single" w:sz="8" w:space="0" w:color="D5DADD"/>
                  </w:divBdr>
                  <w:divsChild>
                    <w:div w:id="1727560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595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841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74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83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96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933009">
                  <w:marLeft w:val="0"/>
                  <w:marRight w:val="0"/>
                  <w:marTop w:val="0"/>
                  <w:marBottom w:val="0"/>
                  <w:divBdr>
                    <w:top w:val="single" w:sz="8" w:space="0" w:color="D5DADD"/>
                    <w:left w:val="single" w:sz="8" w:space="0" w:color="D5DADD"/>
                    <w:bottom w:val="single" w:sz="8" w:space="0" w:color="D5DADD"/>
                    <w:right w:val="single" w:sz="8" w:space="0" w:color="D5DADD"/>
                  </w:divBdr>
                  <w:divsChild>
                    <w:div w:id="1247961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1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296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1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37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9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797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15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1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325802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07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1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932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39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228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28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0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7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8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9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5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4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4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76612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1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41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0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7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8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17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3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3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33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6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71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8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76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1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9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9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7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9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7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9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4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0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9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3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9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5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1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7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5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0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2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9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0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24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06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4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62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2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598771">
                  <w:marLeft w:val="0"/>
                  <w:marRight w:val="0"/>
                  <w:marTop w:val="0"/>
                  <w:marBottom w:val="0"/>
                  <w:divBdr>
                    <w:top w:val="single" w:sz="8" w:space="0" w:color="D5DADD"/>
                    <w:left w:val="single" w:sz="8" w:space="0" w:color="D5DADD"/>
                    <w:bottom w:val="single" w:sz="8" w:space="0" w:color="D5DADD"/>
                    <w:right w:val="single" w:sz="8" w:space="0" w:color="D5DADD"/>
                  </w:divBdr>
                  <w:divsChild>
                    <w:div w:id="190009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437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646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559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0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2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7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8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8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49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13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9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6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7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1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3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7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8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3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5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4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6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5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0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0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1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4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0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0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4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6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0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2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8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4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9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6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2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8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94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1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3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2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1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8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4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2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22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9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01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6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69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790302">
                  <w:marLeft w:val="0"/>
                  <w:marRight w:val="0"/>
                  <w:marTop w:val="0"/>
                  <w:marBottom w:val="0"/>
                  <w:divBdr>
                    <w:top w:val="single" w:sz="8" w:space="0" w:color="D5DADD"/>
                    <w:left w:val="single" w:sz="8" w:space="0" w:color="D5DADD"/>
                    <w:bottom w:val="single" w:sz="8" w:space="0" w:color="D5DADD"/>
                    <w:right w:val="single" w:sz="8" w:space="0" w:color="D5DADD"/>
                  </w:divBdr>
                  <w:divsChild>
                    <w:div w:id="1565994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268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251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528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649918">
                  <w:marLeft w:val="0"/>
                  <w:marRight w:val="0"/>
                  <w:marTop w:val="0"/>
                  <w:marBottom w:val="0"/>
                  <w:divBdr>
                    <w:top w:val="single" w:sz="8" w:space="0" w:color="D5DADD"/>
                    <w:left w:val="single" w:sz="8" w:space="0" w:color="D5DADD"/>
                    <w:bottom w:val="single" w:sz="8" w:space="0" w:color="D5DADD"/>
                    <w:right w:val="single" w:sz="8" w:space="0" w:color="D5DADD"/>
                  </w:divBdr>
                  <w:divsChild>
                    <w:div w:id="68763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244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883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552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6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1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198196">
                  <w:marLeft w:val="0"/>
                  <w:marRight w:val="0"/>
                  <w:marTop w:val="0"/>
                  <w:marBottom w:val="0"/>
                  <w:divBdr>
                    <w:top w:val="single" w:sz="8" w:space="0" w:color="D5DADD"/>
                    <w:left w:val="single" w:sz="8" w:space="0" w:color="D5DADD"/>
                    <w:bottom w:val="single" w:sz="8" w:space="0" w:color="D5DADD"/>
                    <w:right w:val="single" w:sz="8" w:space="0" w:color="D5DADD"/>
                  </w:divBdr>
                  <w:divsChild>
                    <w:div w:id="55933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203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624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649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2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8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2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8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3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1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5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9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4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0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2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0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5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6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9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0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3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35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36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95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4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08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3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5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63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7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4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2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9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9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3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0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8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8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2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5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6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1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3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8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0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9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0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97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60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3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3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628280">
                  <w:marLeft w:val="0"/>
                  <w:marRight w:val="0"/>
                  <w:marTop w:val="0"/>
                  <w:marBottom w:val="0"/>
                  <w:divBdr>
                    <w:top w:val="single" w:sz="8" w:space="0" w:color="D5DADD"/>
                    <w:left w:val="single" w:sz="8" w:space="0" w:color="D5DADD"/>
                    <w:bottom w:val="single" w:sz="8" w:space="0" w:color="D5DADD"/>
                    <w:right w:val="single" w:sz="8" w:space="0" w:color="D5DADD"/>
                  </w:divBdr>
                  <w:divsChild>
                    <w:div w:id="57327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466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678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83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1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000895">
                  <w:marLeft w:val="0"/>
                  <w:marRight w:val="0"/>
                  <w:marTop w:val="0"/>
                  <w:marBottom w:val="0"/>
                  <w:divBdr>
                    <w:top w:val="single" w:sz="8" w:space="0" w:color="D5DADD"/>
                    <w:left w:val="single" w:sz="8" w:space="0" w:color="D5DADD"/>
                    <w:bottom w:val="single" w:sz="8" w:space="0" w:color="D5DADD"/>
                    <w:right w:val="single" w:sz="8" w:space="0" w:color="D5DADD"/>
                  </w:divBdr>
                  <w:divsChild>
                    <w:div w:id="192028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522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149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381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5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8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0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5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6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6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56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4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1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2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5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7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2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3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9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2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8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3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3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3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9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8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0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2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1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39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2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06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4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5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1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6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0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0112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235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00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4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9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5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48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29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6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5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2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6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8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1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7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0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0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2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8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8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74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36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9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2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2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12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6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71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0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35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0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51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6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76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9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3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0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8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01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594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465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84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525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967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6295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86070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018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539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6426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32346712">
              <w:marLeft w:val="0"/>
              <w:marRight w:val="0"/>
              <w:marTop w:val="0"/>
              <w:marBottom w:val="0"/>
              <w:divBdr>
                <w:top w:val="single" w:sz="6" w:space="0" w:color="EAECEE"/>
                <w:left w:val="single" w:sz="6" w:space="0" w:color="EAECEE"/>
                <w:bottom w:val="single" w:sz="18" w:space="0" w:color="EAECEE"/>
                <w:right w:val="single" w:sz="6" w:space="0" w:color="EAECEE"/>
              </w:divBdr>
              <w:divsChild>
                <w:div w:id="1290816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983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06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3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5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5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16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69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8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3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7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0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8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9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2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9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1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9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7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9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3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1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0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6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8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985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72984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1950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02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9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8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3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5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3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2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0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1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7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0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6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3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74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50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5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6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9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1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13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3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8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8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7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3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7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1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6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283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914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892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0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80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10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2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56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865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044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81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371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584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285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6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6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1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8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8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525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3268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4955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1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4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9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7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9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1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5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2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2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0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3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6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7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3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63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0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6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56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4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1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3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2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5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9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9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9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2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95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398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93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826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5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2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4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0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3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8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74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2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0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7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8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8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1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8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3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5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9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50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16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4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7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1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1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9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0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7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0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6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0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7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9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8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5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5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75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9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3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8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9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1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5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4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023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47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17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1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5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6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6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8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7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36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55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33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13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1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57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014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9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6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8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4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1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3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7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9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2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2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16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75753">
              <w:marLeft w:val="0"/>
              <w:marRight w:val="0"/>
              <w:marTop w:val="0"/>
              <w:marBottom w:val="0"/>
              <w:divBdr>
                <w:top w:val="single" w:sz="8" w:space="3" w:color="E1E1E1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50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41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1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2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46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8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3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9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5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1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5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5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5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0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1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8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1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8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2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0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1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7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74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13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3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9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6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7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9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2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4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7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1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3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8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5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3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0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3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5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3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2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6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7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2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3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6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73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4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595927">
                  <w:marLeft w:val="0"/>
                  <w:marRight w:val="0"/>
                  <w:marTop w:val="0"/>
                  <w:marBottom w:val="0"/>
                  <w:divBdr>
                    <w:top w:val="single" w:sz="8" w:space="0" w:color="D5DADD"/>
                    <w:left w:val="single" w:sz="8" w:space="0" w:color="D5DADD"/>
                    <w:bottom w:val="single" w:sz="8" w:space="0" w:color="D5DADD"/>
                    <w:right w:val="single" w:sz="8" w:space="0" w:color="D5DADD"/>
                  </w:divBdr>
                  <w:divsChild>
                    <w:div w:id="9051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89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947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33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3909">
                  <w:marLeft w:val="0"/>
                  <w:marRight w:val="0"/>
                  <w:marTop w:val="0"/>
                  <w:marBottom w:val="0"/>
                  <w:divBdr>
                    <w:top w:val="single" w:sz="8" w:space="0" w:color="D5DADD"/>
                    <w:left w:val="single" w:sz="8" w:space="0" w:color="D5DADD"/>
                    <w:bottom w:val="single" w:sz="8" w:space="0" w:color="D5DADD"/>
                    <w:right w:val="single" w:sz="8" w:space="0" w:color="D5DADD"/>
                  </w:divBdr>
                  <w:divsChild>
                    <w:div w:id="1485586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919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624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531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3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7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8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5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5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3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3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2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9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9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3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2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15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37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0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6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6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7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2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95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9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4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0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6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96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62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6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6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8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0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9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2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4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9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1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7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1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3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0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7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7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34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4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772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31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4659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193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1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25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4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76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5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4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13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1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735563">
                  <w:marLeft w:val="0"/>
                  <w:marRight w:val="0"/>
                  <w:marTop w:val="0"/>
                  <w:marBottom w:val="0"/>
                  <w:divBdr>
                    <w:top w:val="single" w:sz="8" w:space="0" w:color="D5DADD"/>
                    <w:left w:val="single" w:sz="8" w:space="0" w:color="D5DADD"/>
                    <w:bottom w:val="single" w:sz="8" w:space="0" w:color="D5DADD"/>
                    <w:right w:val="single" w:sz="8" w:space="0" w:color="D5DADD"/>
                  </w:divBdr>
                  <w:divsChild>
                    <w:div w:id="160349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300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904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16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1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465448">
                  <w:marLeft w:val="0"/>
                  <w:marRight w:val="0"/>
                  <w:marTop w:val="0"/>
                  <w:marBottom w:val="0"/>
                  <w:divBdr>
                    <w:top w:val="single" w:sz="8" w:space="0" w:color="D5DADD"/>
                    <w:left w:val="single" w:sz="8" w:space="0" w:color="D5DADD"/>
                    <w:bottom w:val="single" w:sz="8" w:space="0" w:color="D5DADD"/>
                    <w:right w:val="single" w:sz="8" w:space="0" w:color="D5DADD"/>
                  </w:divBdr>
                  <w:divsChild>
                    <w:div w:id="1939018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603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71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069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09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3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8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188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58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46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27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8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72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1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7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5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6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27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6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6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53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59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70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1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5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3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2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33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31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0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8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5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9696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009225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8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049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093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0676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9235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06429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3054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206219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29677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098231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31757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925585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32769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571790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18379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1238113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82871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4207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45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509019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64784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720802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41005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4539907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724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124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77021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963451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72456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011792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09451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238195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81646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810660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71533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843119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1576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015621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77704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252569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44149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901455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82154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039030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08858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832585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53699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475873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04230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475318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03596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6449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127800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469332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0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8928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70624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6903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380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63338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13285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65524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4663617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87419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4468929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6337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815956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92304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3615930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39963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879039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31982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247061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05017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163008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84809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782584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47836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295514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59852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6351473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91260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783496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82135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260953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4579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512871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442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038838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6628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49977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281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9779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188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2521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0437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495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3784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1950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4845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7289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3583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20577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6934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54405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8394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07924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5470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83098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3379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41143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3835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572908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144340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38225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675636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30172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7431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341492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72909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897224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13221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0322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15401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3929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9709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9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68034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05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746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1828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9908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7427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0985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5846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74886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8615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55673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638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6683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14912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2635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48679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6830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93229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4239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36150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7286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59070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1999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615825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17340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32874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41753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57483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46370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18129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208522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07332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542456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31751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659039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11016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881099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90023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285949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19826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305096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63399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634233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92634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874611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19561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580619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81977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573004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90527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857087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43432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946369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51565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006154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67163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023289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42862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2230750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55093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035292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27636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453488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099800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46449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891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8566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75305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632790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91901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811532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75002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663111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0510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138643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10805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968924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15837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145867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69564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281831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83303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604947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6310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851177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38572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8602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720796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97169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245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82590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1629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767771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479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4039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22391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30106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649018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50792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412664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13657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7662395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66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0130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57876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80594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28083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885672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03180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4147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438388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65103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2294779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68988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8988602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110367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96323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0905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7532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13228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363683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61686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221407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26860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184547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27107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1458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625079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17728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755223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23636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8601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204500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03064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9337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6079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17866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522923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8965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4182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86245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04228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8681630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150203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41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7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2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1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7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8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9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2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6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5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06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7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7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8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7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9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2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0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0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88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1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52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701178">
                  <w:marLeft w:val="0"/>
                  <w:marRight w:val="0"/>
                  <w:marTop w:val="0"/>
                  <w:marBottom w:val="0"/>
                  <w:divBdr>
                    <w:top w:val="single" w:sz="8" w:space="0" w:color="D5DADD"/>
                    <w:left w:val="single" w:sz="8" w:space="0" w:color="D5DADD"/>
                    <w:bottom w:val="single" w:sz="8" w:space="0" w:color="D5DADD"/>
                    <w:right w:val="single" w:sz="8" w:space="0" w:color="D5DADD"/>
                  </w:divBdr>
                  <w:divsChild>
                    <w:div w:id="1329754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216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713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666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1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2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7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5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98483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4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68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5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9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53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9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9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6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4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873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278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4626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257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8560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77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6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8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1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1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3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1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8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9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1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7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5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2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4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1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5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5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8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5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3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9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9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0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4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8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8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7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9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0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6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2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69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884254">
                  <w:marLeft w:val="0"/>
                  <w:marRight w:val="0"/>
                  <w:marTop w:val="0"/>
                  <w:marBottom w:val="0"/>
                  <w:divBdr>
                    <w:top w:val="single" w:sz="8" w:space="0" w:color="D5DADD"/>
                    <w:left w:val="single" w:sz="8" w:space="0" w:color="D5DADD"/>
                    <w:bottom w:val="single" w:sz="8" w:space="0" w:color="D5DADD"/>
                    <w:right w:val="single" w:sz="8" w:space="0" w:color="D5DADD"/>
                  </w:divBdr>
                  <w:divsChild>
                    <w:div w:id="185827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872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667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356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1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8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6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6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0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1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7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5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8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0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8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6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1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1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6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3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4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9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8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79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5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167941">
                  <w:marLeft w:val="0"/>
                  <w:marRight w:val="0"/>
                  <w:marTop w:val="0"/>
                  <w:marBottom w:val="0"/>
                  <w:divBdr>
                    <w:top w:val="single" w:sz="8" w:space="0" w:color="D5DADD"/>
                    <w:left w:val="single" w:sz="8" w:space="0" w:color="D5DADD"/>
                    <w:bottom w:val="single" w:sz="8" w:space="0" w:color="D5DADD"/>
                    <w:right w:val="single" w:sz="8" w:space="0" w:color="D5DADD"/>
                  </w:divBdr>
                  <w:divsChild>
                    <w:div w:id="36159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711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515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83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3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66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82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2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801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717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662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51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8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5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4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2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7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1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4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5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6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3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4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69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6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8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0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3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0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0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6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2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8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3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2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7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7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25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84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53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99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1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7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7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1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2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0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5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3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88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7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4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365474">
                  <w:marLeft w:val="0"/>
                  <w:marRight w:val="0"/>
                  <w:marTop w:val="0"/>
                  <w:marBottom w:val="0"/>
                  <w:divBdr>
                    <w:top w:val="single" w:sz="8" w:space="0" w:color="D5DADD"/>
                    <w:left w:val="single" w:sz="8" w:space="0" w:color="D5DADD"/>
                    <w:bottom w:val="single" w:sz="8" w:space="0" w:color="D5DADD"/>
                    <w:right w:val="single" w:sz="8" w:space="0" w:color="D5DADD"/>
                  </w:divBdr>
                  <w:divsChild>
                    <w:div w:id="1350330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91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91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99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3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358137">
                  <w:marLeft w:val="0"/>
                  <w:marRight w:val="0"/>
                  <w:marTop w:val="0"/>
                  <w:marBottom w:val="0"/>
                  <w:divBdr>
                    <w:top w:val="single" w:sz="8" w:space="0" w:color="D5DADD"/>
                    <w:left w:val="single" w:sz="8" w:space="0" w:color="D5DADD"/>
                    <w:bottom w:val="single" w:sz="8" w:space="0" w:color="D5DADD"/>
                    <w:right w:val="single" w:sz="8" w:space="0" w:color="D5DADD"/>
                  </w:divBdr>
                  <w:divsChild>
                    <w:div w:id="203607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665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967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768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2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1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1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13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2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94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1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002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109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571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714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968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34701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7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82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1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2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0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7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4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7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4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7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07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57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80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1236">
                  <w:marLeft w:val="0"/>
                  <w:marRight w:val="0"/>
                  <w:marTop w:val="0"/>
                  <w:marBottom w:val="0"/>
                  <w:divBdr>
                    <w:top w:val="single" w:sz="8" w:space="0" w:color="D5DADD"/>
                    <w:left w:val="single" w:sz="8" w:space="0" w:color="D5DADD"/>
                    <w:bottom w:val="single" w:sz="8" w:space="0" w:color="D5DADD"/>
                    <w:right w:val="single" w:sz="8" w:space="0" w:color="D5DADD"/>
                  </w:divBdr>
                  <w:divsChild>
                    <w:div w:id="1252620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961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048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71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4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27325">
                  <w:marLeft w:val="0"/>
                  <w:marRight w:val="0"/>
                  <w:marTop w:val="0"/>
                  <w:marBottom w:val="0"/>
                  <w:divBdr>
                    <w:top w:val="single" w:sz="8" w:space="0" w:color="D5DADD"/>
                    <w:left w:val="single" w:sz="8" w:space="0" w:color="D5DADD"/>
                    <w:bottom w:val="single" w:sz="8" w:space="0" w:color="D5DADD"/>
                    <w:right w:val="single" w:sz="8" w:space="0" w:color="D5DADD"/>
                  </w:divBdr>
                  <w:divsChild>
                    <w:div w:id="2139250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01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236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220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4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14087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64956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9005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8605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0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82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44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2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7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30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5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0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5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3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9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8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2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3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8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5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8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03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4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99146">
              <w:marLeft w:val="0"/>
              <w:marRight w:val="0"/>
              <w:marTop w:val="0"/>
              <w:marBottom w:val="0"/>
              <w:divBdr>
                <w:top w:val="single" w:sz="6" w:space="0" w:color="EAECEE"/>
                <w:left w:val="single" w:sz="6" w:space="0" w:color="EAECEE"/>
                <w:bottom w:val="single" w:sz="18" w:space="0" w:color="EAECEE"/>
                <w:right w:val="single" w:sz="6" w:space="0" w:color="EAECEE"/>
              </w:divBdr>
              <w:divsChild>
                <w:div w:id="203457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75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48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548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3636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343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185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236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451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59463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315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262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6806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118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3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0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5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4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5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8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9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6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5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8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6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1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56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54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84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93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9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7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2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3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0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6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1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0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1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6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1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7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3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2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92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6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118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FEFEF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490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473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842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270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492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799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35058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555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392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00122020">
                                                      <w:marLeft w:val="3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56998079">
                                                      <w:marLeft w:val="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29997925">
                                                      <w:marLeft w:val="3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8447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99075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542499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2208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0547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0680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33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1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75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560832">
                      <w:marLeft w:val="-60"/>
                      <w:marRight w:val="-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384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4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23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553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88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1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7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3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9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2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7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3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8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1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2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1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4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8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2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7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4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3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0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6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39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9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193139">
                  <w:marLeft w:val="0"/>
                  <w:marRight w:val="0"/>
                  <w:marTop w:val="0"/>
                  <w:marBottom w:val="0"/>
                  <w:divBdr>
                    <w:top w:val="single" w:sz="8" w:space="0" w:color="D5DADD"/>
                    <w:left w:val="single" w:sz="8" w:space="0" w:color="D5DADD"/>
                    <w:bottom w:val="single" w:sz="8" w:space="0" w:color="D5DADD"/>
                    <w:right w:val="single" w:sz="8" w:space="0" w:color="D5DADD"/>
                  </w:divBdr>
                  <w:divsChild>
                    <w:div w:id="1261910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415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167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61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30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3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3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7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8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2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7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045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0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40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909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249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73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272499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927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4167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1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86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9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6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5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7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8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2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2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7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5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5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7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6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8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7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5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4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5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7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2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1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7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5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71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121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1074583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86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5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5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6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8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8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62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86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3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7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8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7290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69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1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16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08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4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2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1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7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2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3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3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1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25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11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6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5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9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2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2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707914">
          <w:marLeft w:val="112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903220">
          <w:marLeft w:val="112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40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83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4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48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19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48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68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06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15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66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274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304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8" w:space="0" w:color="D5DADD"/>
                                <w:left w:val="single" w:sz="8" w:space="0" w:color="D5DADD"/>
                                <w:bottom w:val="single" w:sz="8" w:space="0" w:color="D5DADD"/>
                                <w:right w:val="single" w:sz="8" w:space="0" w:color="D5DADD"/>
                              </w:divBdr>
                              <w:divsChild>
                                <w:div w:id="534385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057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495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103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02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37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64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26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060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14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072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1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7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5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5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8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1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7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41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89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31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7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7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4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0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7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1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22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6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17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1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33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3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9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0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7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2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3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8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4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4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6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8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446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93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5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7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6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8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3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50167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3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13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1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6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5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2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4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9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4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7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6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5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4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1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1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9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2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6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2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9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64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52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5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3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1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09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54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4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8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4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8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2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7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61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77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1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2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1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2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985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1148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2910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8427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1982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4472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9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0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46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2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2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8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6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0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7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4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555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372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44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2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6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1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1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8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3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42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03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9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0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9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3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6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9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3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9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0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5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2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4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9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91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8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0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1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2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63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7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23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1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5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5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8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5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0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4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2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210600">
                  <w:marLeft w:val="0"/>
                  <w:marRight w:val="0"/>
                  <w:marTop w:val="0"/>
                  <w:marBottom w:val="0"/>
                  <w:divBdr>
                    <w:top w:val="single" w:sz="8" w:space="0" w:color="D5DADD"/>
                    <w:left w:val="single" w:sz="8" w:space="0" w:color="D5DADD"/>
                    <w:bottom w:val="single" w:sz="8" w:space="0" w:color="D5DADD"/>
                    <w:right w:val="single" w:sz="8" w:space="0" w:color="D5DADD"/>
                  </w:divBdr>
                  <w:divsChild>
                    <w:div w:id="1972126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063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703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206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3073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4089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18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7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1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0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1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9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54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3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6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9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8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7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8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7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22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4623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120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8977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95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2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8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6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12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27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32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7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774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1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95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8254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178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66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8" w:space="0" w:color="D5DADD"/>
                                <w:left w:val="single" w:sz="8" w:space="0" w:color="D5DADD"/>
                                <w:bottom w:val="single" w:sz="8" w:space="0" w:color="D5DADD"/>
                                <w:right w:val="single" w:sz="8" w:space="0" w:color="D5DADD"/>
                              </w:divBdr>
                              <w:divsChild>
                                <w:div w:id="16544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795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967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768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8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9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9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5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2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0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27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92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4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8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06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8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1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6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8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1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2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4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1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67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9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7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7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61125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524979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7120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83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011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184797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74685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952048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09609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592921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19616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1656080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143118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741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12207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34787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055477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35744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059720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55187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054486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31641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6375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33647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65111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1287636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445864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782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92187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59494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326960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03555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4473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728364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84555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672334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89478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222385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39284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9947697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31933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9350220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899938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6603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027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99961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07078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849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988029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7857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972217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71136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624354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76235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7869567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824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614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41168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76296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90651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31848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9857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358210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808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874713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2554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877479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92522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9658006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30227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154621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06273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459649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23035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2178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23971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95879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636897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38129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570818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02310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656334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70979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3647189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4864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18141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153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8578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10224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34552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75123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504612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25195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723496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42554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504800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38859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589069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15167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213241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25208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772276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16189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781179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72528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0727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345188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65091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7169735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815007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937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66170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24891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8818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6454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49106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256090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255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202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1229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7543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8974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0515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03552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1590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19277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7716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84066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6752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40401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9754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02057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6151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03435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3627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40790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000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05116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3128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042450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517898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2604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747693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47976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508989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52919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435067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60584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345429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14353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778981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384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450895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09356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045218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36621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637765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0774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556754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2257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177556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68788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652830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4913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584999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74962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261541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20059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263389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06594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096495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48631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474396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55142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996172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59266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493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0492349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58415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3687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5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54441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16005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76178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825550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35995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887142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45796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1178310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8156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1517604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8844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7600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172034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91729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375591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69524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701286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31614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296940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85500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212593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35276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929266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6100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367918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00128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517350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256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0670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2225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28972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5959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7070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50164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3786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15391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0396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46135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0337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23381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8644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31607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7443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96936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957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2036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7235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22888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309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366705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2334473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78640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032596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83524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588028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88843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286532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5103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870362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11391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811618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77602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22994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438359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245706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840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89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263694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3687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825110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47208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6148496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43579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008165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45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9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9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9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5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6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6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5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4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1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8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4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2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4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8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4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5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2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0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8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0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57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324955">
              <w:marLeft w:val="0"/>
              <w:marRight w:val="0"/>
              <w:marTop w:val="100"/>
              <w:marBottom w:val="0"/>
              <w:divBdr>
                <w:top w:val="single" w:sz="6" w:space="5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90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8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1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1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2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5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7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1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2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3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8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2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7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6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0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38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61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0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6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6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18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42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354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224731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489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2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5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8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3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9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7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9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3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0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2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8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9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8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5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3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2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5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0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6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1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73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01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46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14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2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23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0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814331">
                  <w:marLeft w:val="0"/>
                  <w:marRight w:val="0"/>
                  <w:marTop w:val="0"/>
                  <w:marBottom w:val="0"/>
                  <w:divBdr>
                    <w:top w:val="single" w:sz="8" w:space="0" w:color="D5DADD"/>
                    <w:left w:val="single" w:sz="8" w:space="0" w:color="D5DADD"/>
                    <w:bottom w:val="single" w:sz="8" w:space="0" w:color="D5DADD"/>
                    <w:right w:val="single" w:sz="8" w:space="0" w:color="D5DADD"/>
                  </w:divBdr>
                  <w:divsChild>
                    <w:div w:id="84889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723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077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513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0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2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8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7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4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1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4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8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4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59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25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9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8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8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1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5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3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8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6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90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05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45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8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7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23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4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6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86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7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3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19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91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15411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22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8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1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4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6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37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79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6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6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18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07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05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12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54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5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2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0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6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1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5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4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8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78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55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8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001150">
                  <w:marLeft w:val="0"/>
                  <w:marRight w:val="0"/>
                  <w:marTop w:val="0"/>
                  <w:marBottom w:val="0"/>
                  <w:divBdr>
                    <w:top w:val="single" w:sz="8" w:space="0" w:color="D5DADD"/>
                    <w:left w:val="single" w:sz="8" w:space="0" w:color="D5DADD"/>
                    <w:bottom w:val="single" w:sz="8" w:space="0" w:color="D5DADD"/>
                    <w:right w:val="single" w:sz="8" w:space="0" w:color="D5DADD"/>
                  </w:divBdr>
                  <w:divsChild>
                    <w:div w:id="2094885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988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003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001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03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393968">
                  <w:marLeft w:val="0"/>
                  <w:marRight w:val="0"/>
                  <w:marTop w:val="0"/>
                  <w:marBottom w:val="0"/>
                  <w:divBdr>
                    <w:top w:val="single" w:sz="8" w:space="0" w:color="D5DADD"/>
                    <w:left w:val="single" w:sz="8" w:space="0" w:color="D5DADD"/>
                    <w:bottom w:val="single" w:sz="8" w:space="0" w:color="D5DADD"/>
                    <w:right w:val="single" w:sz="8" w:space="0" w:color="D5DADD"/>
                  </w:divBdr>
                  <w:divsChild>
                    <w:div w:id="577637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251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011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207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6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0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3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2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7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4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0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2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1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3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2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3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86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9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17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63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5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5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63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5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5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0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14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91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2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9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5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3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1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0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75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4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5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header" Target="header4.xml"/><Relationship Id="rId3" Type="http://schemas.openxmlformats.org/officeDocument/2006/relationships/customXml" Target="../customXml/item3.xml"/><Relationship Id="rId21" Type="http://schemas.openxmlformats.org/officeDocument/2006/relationships/header" Target="header6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eader" Target="header5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2" Type="http://schemas.openxmlformats.org/officeDocument/2006/relationships/fontTable" Target="fontTable.xml"/><Relationship Id="rId24" Type="http://schemas.openxmlformats.org/officeDocument/2006/relationships/header" Target="header7.xml"/><Relationship Id="rId25" Type="http://schemas.openxmlformats.org/officeDocument/2006/relationships/footer" Target="footer5.xml"/><Relationship Id="rId11" Type="http://schemas.openxmlformats.org/officeDocument/2006/relationships/image" Target="media/image1.png"/><Relationship Id="rId26" Type="http://schemas.openxmlformats.org/officeDocument/2006/relationships/image" Target="media/image2.png"/><Relationship Id="rId27" Type="http://schemas.openxmlformats.org/officeDocument/2006/relationships/image" Target="media/image3.png"/><Relationship Id="rId28" Type="http://schemas.openxmlformats.org/officeDocument/2006/relationships/image" Target="media/image4.png"/><Relationship Id="rId2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CF74FA79DD0A4098B917DD99452D53" ma:contentTypeVersion="8" ma:contentTypeDescription="Create a new document." ma:contentTypeScope="" ma:versionID="a1fb307c685379085d4ea8358d1f9058">
  <xsd:schema xmlns:xsd="http://www.w3.org/2001/XMLSchema" xmlns:xs="http://www.w3.org/2001/XMLSchema" xmlns:p="http://schemas.microsoft.com/office/2006/metadata/properties" xmlns:ns2="0b25078a-2af1-4a37-ada5-d43a812943d0" targetNamespace="http://schemas.microsoft.com/office/2006/metadata/properties" ma:root="true" ma:fieldsID="a01b1a48e1f20d256a6600277ac30de5" ns2:_="">
    <xsd:import namespace="0b25078a-2af1-4a37-ada5-d43a812943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25078a-2af1-4a37-ada5-d43a812943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91C147E-074B-4E56-8FA9-20B5595C465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72B0402-4F00-4810-BE31-348DEAA4FE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25078a-2af1-4a37-ada5-d43a812943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055F6B2-FF03-4F9F-9607-2FD9A7216D8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B6468FD-202D-4DF1-8EE6-2868698AF7E2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>Microsoft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Usuario</dc:creator>
  <keywords/>
  <lastModifiedBy>Vasquez, Neida</lastModifiedBy>
  <revision>60</revision>
  <lastPrinted>2018-10-30T15:08:00.0000000Z</lastPrinted>
  <dcterms:created xsi:type="dcterms:W3CDTF">2026-05-19T17:09:00.0000000Z</dcterms:created>
  <dcterms:modified xsi:type="dcterms:W3CDTF">2026-05-29T11:57:59.5912554Z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0x0101008ECF74FA79DD0A4098B917DD99452D53</vt:lpwstr>
  </property>
  <property fmtid="{D5CDD505-2E9C-101B-9397-08002B2CF9AE}" pid="3" name="_dlc_DocIdItemGuid">
    <vt:lpwstr>f2e81f70-9861-4873-b140-09bd14fa98c3</vt:lpwstr>
  </property>
  <property fmtid="{D5CDD505-2E9C-101B-9397-08002B2CF9AE}" pid="4" name="docLang">
    <vt:lpwstr>es</vt:lpwstr>
  </property>
</Properties>
</file>