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DA50" w14:textId="65E81741" w:rsidR="00272AF2" w:rsidRDefault="00272AF2" w:rsidP="00272AF2">
      <w:pPr>
        <w:pStyle w:val="Title"/>
      </w:pPr>
      <w:r>
        <w:t>Análisis Exploratorio de Datos y Validación de hipótesis de negocio</w:t>
      </w:r>
    </w:p>
    <w:p w14:paraId="4D2B8F87" w14:textId="30310569" w:rsidR="00272AF2" w:rsidRDefault="00272AF2" w:rsidP="00041560">
      <w:pPr>
        <w:pStyle w:val="Title"/>
      </w:pPr>
      <w:r>
        <w:t>AA4-EV01</w:t>
      </w:r>
    </w:p>
    <w:p w14:paraId="71098F72" w14:textId="77777777" w:rsidR="00041560" w:rsidRDefault="00041560" w:rsidP="00041560"/>
    <w:p w14:paraId="69F678B7" w14:textId="77777777" w:rsidR="00041560" w:rsidRPr="00041560" w:rsidRDefault="00041560" w:rsidP="00041560"/>
    <w:p w14:paraId="5F5140FA" w14:textId="77777777" w:rsidR="00272AF2" w:rsidRPr="00272AF2" w:rsidRDefault="00272AF2" w:rsidP="00272AF2">
      <w:pPr>
        <w:ind w:firstLine="0"/>
        <w:jc w:val="center"/>
      </w:pPr>
    </w:p>
    <w:p w14:paraId="5C14DD1D" w14:textId="27737681" w:rsidR="00272AF2" w:rsidRDefault="00272AF2">
      <w:pPr>
        <w:pStyle w:val="Ttulo21"/>
      </w:pPr>
      <w:r>
        <w:t>Johnnatan Villaneda Navarro</w:t>
      </w:r>
    </w:p>
    <w:p w14:paraId="7E55685A" w14:textId="77777777" w:rsidR="00272AF2" w:rsidRDefault="00272AF2" w:rsidP="00272AF2">
      <w:pPr>
        <w:pStyle w:val="Ttulo21"/>
      </w:pPr>
    </w:p>
    <w:p w14:paraId="0D2AA655" w14:textId="77777777" w:rsidR="00041560" w:rsidRDefault="00041560" w:rsidP="00272AF2">
      <w:pPr>
        <w:pStyle w:val="Ttulo21"/>
      </w:pPr>
    </w:p>
    <w:p w14:paraId="5D63061B" w14:textId="77777777" w:rsidR="00272AF2" w:rsidRDefault="00272AF2">
      <w:pPr>
        <w:pStyle w:val="Ttulo21"/>
      </w:pPr>
    </w:p>
    <w:p w14:paraId="4B989A35" w14:textId="5A28714C" w:rsidR="004D6B86" w:rsidRDefault="00272AF2">
      <w:pPr>
        <w:pStyle w:val="Ttulo21"/>
      </w:pPr>
      <w:r w:rsidRPr="00272AF2">
        <w:t>Análisis exploratorio de datos en Python.</w:t>
      </w:r>
    </w:p>
    <w:p w14:paraId="0255965D" w14:textId="4CBAF234" w:rsidR="00272AF2" w:rsidRDefault="00272AF2">
      <w:pPr>
        <w:pStyle w:val="Ttulo21"/>
      </w:pPr>
      <w:r>
        <w:t>SENA</w:t>
      </w:r>
    </w:p>
    <w:p w14:paraId="544A03E8" w14:textId="77777777" w:rsidR="00272AF2" w:rsidRDefault="00272AF2">
      <w:pPr>
        <w:pStyle w:val="Ttulo21"/>
      </w:pPr>
    </w:p>
    <w:p w14:paraId="1BC09C76" w14:textId="77777777" w:rsidR="00272AF2" w:rsidRDefault="00272AF2">
      <w:pPr>
        <w:pStyle w:val="Ttulo21"/>
      </w:pPr>
    </w:p>
    <w:p w14:paraId="287670B5" w14:textId="77777777" w:rsidR="00041560" w:rsidRDefault="00041560">
      <w:pPr>
        <w:pStyle w:val="Ttulo21"/>
      </w:pPr>
    </w:p>
    <w:p w14:paraId="0A12F5A5" w14:textId="27597796" w:rsidR="00272AF2" w:rsidRDefault="00272AF2">
      <w:pPr>
        <w:pStyle w:val="Ttulo21"/>
      </w:pPr>
      <w:r>
        <w:t>Docente</w:t>
      </w:r>
    </w:p>
    <w:p w14:paraId="6DDCC66F" w14:textId="6FE27EA9" w:rsidR="00272AF2" w:rsidRDefault="00272AF2">
      <w:pPr>
        <w:pStyle w:val="Ttulo21"/>
      </w:pPr>
      <w:r>
        <w:t>Luz Maryuri Gara Álvarez</w:t>
      </w:r>
    </w:p>
    <w:p w14:paraId="725A125A" w14:textId="601D559E" w:rsidR="004D6B86" w:rsidRPr="00A4757D" w:rsidRDefault="00272AF2" w:rsidP="00272AF2">
      <w:pPr>
        <w:pStyle w:val="Title"/>
      </w:pPr>
      <w:r>
        <w:rPr>
          <w:lang w:bidi="es-ES"/>
        </w:rPr>
        <w:t>2026</w:t>
      </w:r>
    </w:p>
    <w:p w14:paraId="047F0BD9" w14:textId="77777777" w:rsidR="004D6B86" w:rsidRDefault="00345333">
      <w:pPr>
        <w:pStyle w:val="Ttulodeseccin"/>
      </w:pPr>
      <w:r>
        <w:rPr>
          <w:lang w:bidi="es-ES"/>
        </w:rPr>
        <w:lastRenderedPageBreak/>
        <w:t>Resumen</w:t>
      </w:r>
    </w:p>
    <w:p w14:paraId="7B859FB0" w14:textId="5C99206F" w:rsidR="000D5128" w:rsidRDefault="000D5128" w:rsidP="00041560">
      <w:r w:rsidRPr="000D5128">
        <w:t>En la gestión de activos e inmuebles, tomar decisiones basadas únicamente en promedios o en datos sin verificar representa un riesgo financiero elevado. El presente informe reúne la fase final del ciclo de análisis exploratorio de datos, enfocándose en la calidad de la información, la limpieza de registros inconsistentes y la comprobación sencilla de hipótesis comerciales</w:t>
      </w:r>
      <w:r>
        <w:t>.</w:t>
      </w:r>
    </w:p>
    <w:p w14:paraId="7E118CE7" w14:textId="426D27B9" w:rsidR="006D42E7" w:rsidRDefault="000D5128" w:rsidP="00041560">
      <w:r w:rsidRPr="000D5128">
        <w:t>Durante la revisión técnica inicial, se detectó que varias columnas del archivo original contenían campos vacíos o inconsistentes (por ejemplo, mediciones de área en cero en más del 96% de los predios o etiquetas de estrato mezcladas con usos del suelo). Por esta razón, el análisis se reenfocó en las variables con un 100% de confiabilidad, garantizando que las conclusiones entregadas a la organización sean sólidas y reales.</w:t>
      </w:r>
    </w:p>
    <w:p w14:paraId="6991255D" w14:textId="152AFFDA" w:rsidR="006D7EE9" w:rsidRDefault="006D42E7" w:rsidP="006D7EE9">
      <w:pPr>
        <w:pStyle w:val="Ttulodeseccin"/>
      </w:pPr>
      <w:r>
        <w:lastRenderedPageBreak/>
        <w:t>Pregunta Objetivo del Negocio</w:t>
      </w:r>
    </w:p>
    <w:p w14:paraId="2288A195" w14:textId="77777777" w:rsidR="000D5128" w:rsidRDefault="000D5128" w:rsidP="000D5128">
      <w:pPr>
        <w:ind w:firstLine="0"/>
        <w:rPr>
          <w:b/>
          <w:bCs/>
        </w:rPr>
      </w:pPr>
      <w:r w:rsidRPr="000D5128">
        <w:t>¿El tipo de inmueble y la ubicación geográfica (ciudad) determinan de manera significativa el precio de mercado de los predios, y cómo podemos estructurar las metas de comercialización sin depender de variables incompletas como el área o el estrato?</w:t>
      </w:r>
    </w:p>
    <w:p w14:paraId="17585722" w14:textId="17EAB759" w:rsidR="004D6B86" w:rsidRPr="00C5686B" w:rsidRDefault="006D42E7">
      <w:pPr>
        <w:pStyle w:val="Heading1"/>
      </w:pPr>
      <w:r w:rsidRPr="006D42E7">
        <w:t>Objetivos del Negocio</w:t>
      </w:r>
    </w:p>
    <w:p w14:paraId="3E8B2418" w14:textId="77777777" w:rsidR="000D5128" w:rsidRDefault="000D5128" w:rsidP="00E12C36">
      <w:pPr>
        <w:pStyle w:val="ListNumber"/>
      </w:pPr>
      <w:r w:rsidRPr="000D5128">
        <w:t>Comprobar si el valor comercial depende del Tipo de Inmueble y de la Ciudad: Verificar si existen diferencias reales de precio para no tratar todos los predios bajo la misma regla de negocio.</w:t>
      </w:r>
    </w:p>
    <w:p w14:paraId="167377AD" w14:textId="77777777" w:rsidR="000D5128" w:rsidRDefault="000D5128" w:rsidP="00E12C36">
      <w:pPr>
        <w:pStyle w:val="ListNumber"/>
      </w:pPr>
      <w:r w:rsidRPr="000D5128">
        <w:t>Identificar y corregir problemas de datos: Detectar duplicados, nulos e inconsistencias que puedan desorientar los informes financieros.</w:t>
      </w:r>
    </w:p>
    <w:p w14:paraId="619639C9" w14:textId="6E2B83FD" w:rsidR="000D5128" w:rsidRDefault="000D5128" w:rsidP="00E12C36">
      <w:pPr>
        <w:pStyle w:val="ListNumber"/>
      </w:pPr>
      <w:r w:rsidRPr="000D5128">
        <w:t>Formular recomendaciones prácticas de gobierno de datos: Proponer soluciones sencillas para evitar que la falta de datos en la captación vuelva a afectar futuros análisis.</w:t>
      </w:r>
    </w:p>
    <w:p w14:paraId="748B6EF4" w14:textId="03E2BE63" w:rsidR="000D5128" w:rsidRDefault="000D5128" w:rsidP="00F91C95">
      <w:pPr>
        <w:pStyle w:val="Ttulo21"/>
      </w:pPr>
      <w:r>
        <w:t>Procedimiento de Importación y Auditoria de Datos</w:t>
      </w:r>
    </w:p>
    <w:p w14:paraId="3FBED3DA" w14:textId="3D92466F" w:rsidR="000D5128" w:rsidRDefault="000D5128" w:rsidP="000D5128">
      <w:pPr>
        <w:pStyle w:val="Heading2"/>
      </w:pPr>
      <w:r>
        <w:t>Procedimiento de Importación en Python</w:t>
      </w:r>
    </w:p>
    <w:p w14:paraId="64594332" w14:textId="5450475C" w:rsidR="000D5128" w:rsidRDefault="000D5128" w:rsidP="000D5128">
      <w:r>
        <w:t xml:space="preserve">Para realizar la lectura correcta del archivo en formato CSV, se utilizó la librería </w:t>
      </w:r>
      <w:r>
        <w:rPr>
          <w:b/>
          <w:bCs/>
        </w:rPr>
        <w:t>panda</w:t>
      </w:r>
      <w:r>
        <w:t xml:space="preserve"> en un entorno Python, aplicando la siguiente secuencia estándar de código.</w:t>
      </w:r>
    </w:p>
    <w:p w14:paraId="56ED6315" w14:textId="7A365FAB" w:rsidR="000D5128" w:rsidRDefault="00612C9E" w:rsidP="00F91C95">
      <w:pPr>
        <w:jc w:val="center"/>
      </w:pPr>
      <w:r w:rsidRPr="00612C9E">
        <w:drawing>
          <wp:inline distT="0" distB="0" distL="0" distR="0" wp14:anchorId="1301250D" wp14:editId="365BA79E">
            <wp:extent cx="3478812" cy="3467100"/>
            <wp:effectExtent l="0" t="0" r="7620" b="0"/>
            <wp:docPr id="9824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21822" name=""/>
                    <pic:cNvPicPr/>
                  </pic:nvPicPr>
                  <pic:blipFill>
                    <a:blip r:embed="rId9"/>
                    <a:stretch>
                      <a:fillRect/>
                    </a:stretch>
                  </pic:blipFill>
                  <pic:spPr>
                    <a:xfrm>
                      <a:off x="0" y="0"/>
                      <a:ext cx="3496939" cy="3485166"/>
                    </a:xfrm>
                    <a:prstGeom prst="rect">
                      <a:avLst/>
                    </a:prstGeom>
                  </pic:spPr>
                </pic:pic>
              </a:graphicData>
            </a:graphic>
          </wp:inline>
        </w:drawing>
      </w:r>
    </w:p>
    <w:p w14:paraId="63DFAE9F" w14:textId="054C2096" w:rsidR="00612C9E" w:rsidRDefault="00612C9E" w:rsidP="00612C9E">
      <w:pPr>
        <w:pStyle w:val="Heading2"/>
      </w:pPr>
      <w:r>
        <w:t>Dimensiones del Dataset Inicial</w:t>
      </w:r>
    </w:p>
    <w:p w14:paraId="6AB38448" w14:textId="1D8EE298" w:rsidR="00612C9E" w:rsidRDefault="00612C9E" w:rsidP="00E12C36">
      <w:pPr>
        <w:pStyle w:val="ListBullet"/>
      </w:pPr>
      <w:r>
        <w:t>Total de registros (Filas): 463 filas</w:t>
      </w:r>
    </w:p>
    <w:p w14:paraId="77A0FA9D" w14:textId="72DA7310" w:rsidR="004D4746" w:rsidRDefault="00612C9E" w:rsidP="00E12C36">
      <w:pPr>
        <w:pStyle w:val="ListBullet"/>
      </w:pPr>
      <w:r>
        <w:t>Total de columnas: 12 variables</w:t>
      </w:r>
    </w:p>
    <w:p w14:paraId="74963228" w14:textId="42187FB4" w:rsidR="004D4746" w:rsidRDefault="004D4746" w:rsidP="00612C9E">
      <w:pPr>
        <w:pStyle w:val="Ttulodeseccin"/>
        <w:rPr>
          <w:rStyle w:val="Heading4Char"/>
          <w:b w:val="0"/>
          <w:i w:val="0"/>
          <w:lang w:bidi="es-ES"/>
        </w:rPr>
      </w:pPr>
      <w:r>
        <w:lastRenderedPageBreak/>
        <w:t>Detallado de Columnas</w:t>
      </w:r>
      <w:r w:rsidR="00E7305D" w:rsidRPr="003F7CBD">
        <w:rPr>
          <w:rStyle w:val="Heading4Char"/>
          <w:lang w:bidi="es-ES"/>
        </w:rPr>
        <w:t>.</w:t>
      </w:r>
    </w:p>
    <w:tbl>
      <w:tblPr>
        <w:tblW w:w="8779" w:type="dxa"/>
        <w:tblInd w:w="2" w:type="dxa"/>
        <w:tblCellMar>
          <w:left w:w="70" w:type="dxa"/>
          <w:right w:w="70" w:type="dxa"/>
        </w:tblCellMar>
        <w:tblLook w:val="04A0" w:firstRow="1" w:lastRow="0" w:firstColumn="1" w:lastColumn="0" w:noHBand="0" w:noVBand="1"/>
      </w:tblPr>
      <w:tblGrid>
        <w:gridCol w:w="1550"/>
        <w:gridCol w:w="1275"/>
        <w:gridCol w:w="2753"/>
        <w:gridCol w:w="3201"/>
      </w:tblGrid>
      <w:tr w:rsidR="00612C9E" w:rsidRPr="00E20743" w14:paraId="7D221619"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716F1EDF" w14:textId="4EB91793" w:rsidR="00612C9E" w:rsidRPr="00434F4F" w:rsidRDefault="00612C9E" w:rsidP="00612C9E">
            <w:pPr>
              <w:spacing w:line="240" w:lineRule="auto"/>
              <w:ind w:firstLine="0"/>
              <w:rPr>
                <w:rFonts w:eastAsia="Times New Roman" w:cstheme="minorHAnsi"/>
                <w:b/>
                <w:bCs/>
                <w:color w:val="000000"/>
                <w:sz w:val="18"/>
                <w:szCs w:val="18"/>
                <w:lang w:val="es-CO" w:eastAsia="es-CO"/>
              </w:rPr>
            </w:pPr>
            <w:r w:rsidRPr="00434F4F">
              <w:rPr>
                <w:rFonts w:cstheme="minorHAnsi"/>
                <w:sz w:val="20"/>
                <w:szCs w:val="20"/>
              </w:rPr>
              <w:t>Nombre de Columna</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4F003CC2" w14:textId="42FA223F" w:rsidR="00612C9E" w:rsidRPr="00434F4F" w:rsidRDefault="00612C9E" w:rsidP="00612C9E">
            <w:pPr>
              <w:spacing w:line="240" w:lineRule="auto"/>
              <w:ind w:firstLine="0"/>
              <w:rPr>
                <w:rFonts w:eastAsia="Times New Roman" w:cstheme="minorHAnsi"/>
                <w:b/>
                <w:bCs/>
                <w:color w:val="000000"/>
                <w:sz w:val="18"/>
                <w:szCs w:val="18"/>
                <w:lang w:val="es-CO" w:eastAsia="es-CO"/>
              </w:rPr>
            </w:pPr>
            <w:r w:rsidRPr="00434F4F">
              <w:rPr>
                <w:rFonts w:cstheme="minorHAnsi"/>
                <w:sz w:val="20"/>
                <w:szCs w:val="20"/>
              </w:rPr>
              <w:t>Tipo en Python</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5727C01B" w14:textId="61014223" w:rsidR="00612C9E" w:rsidRPr="00434F4F" w:rsidRDefault="00612C9E" w:rsidP="00612C9E">
            <w:pPr>
              <w:spacing w:line="240" w:lineRule="auto"/>
              <w:ind w:firstLine="0"/>
              <w:rPr>
                <w:rFonts w:eastAsia="Times New Roman" w:cstheme="minorHAnsi"/>
                <w:b/>
                <w:bCs/>
                <w:color w:val="000000"/>
                <w:sz w:val="18"/>
                <w:szCs w:val="18"/>
                <w:lang w:val="es-CO" w:eastAsia="es-CO"/>
              </w:rPr>
            </w:pPr>
            <w:r w:rsidRPr="00434F4F">
              <w:rPr>
                <w:rFonts w:cstheme="minorHAnsi"/>
                <w:sz w:val="20"/>
                <w:szCs w:val="20"/>
              </w:rPr>
              <w:t>Clasificación Tipo de Dato</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2B01BFA6" w14:textId="78574819" w:rsidR="00612C9E" w:rsidRPr="00434F4F" w:rsidRDefault="00612C9E" w:rsidP="00612C9E">
            <w:pPr>
              <w:spacing w:line="240" w:lineRule="auto"/>
              <w:ind w:firstLine="0"/>
              <w:rPr>
                <w:rFonts w:eastAsia="Times New Roman" w:cstheme="minorHAnsi"/>
                <w:b/>
                <w:bCs/>
                <w:color w:val="000000"/>
                <w:sz w:val="18"/>
                <w:szCs w:val="18"/>
                <w:lang w:val="es-CO" w:eastAsia="es-CO"/>
              </w:rPr>
            </w:pPr>
            <w:r w:rsidRPr="00434F4F">
              <w:rPr>
                <w:rFonts w:cstheme="minorHAnsi"/>
                <w:sz w:val="20"/>
                <w:szCs w:val="20"/>
              </w:rPr>
              <w:t>Estado de Integridad / Diagnóstico</w:t>
            </w:r>
          </w:p>
        </w:tc>
      </w:tr>
      <w:tr w:rsidR="00612C9E" w:rsidRPr="00E20743" w14:paraId="61F18B20"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1FB6B246" w14:textId="3758B1EC"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Código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3EE1DE34" w14:textId="1091B6B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int64</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7A164242" w14:textId="49F7364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(Identificador único)</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42F8E838" w14:textId="4BAF3001"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Bueno (Presenta 7 códigos duplicados)</w:t>
            </w:r>
          </w:p>
        </w:tc>
      </w:tr>
      <w:tr w:rsidR="00612C9E" w:rsidRPr="00E20743" w14:paraId="35CF0958"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0A734237" w14:textId="6D8E464C"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Ciudad</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02BFE790" w14:textId="5676B46A"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17233FE7" w14:textId="0C0DD68C"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3E574A6D" w14:textId="50D0B0B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Excelente (100% completo, 456 predios únicos)</w:t>
            </w:r>
          </w:p>
        </w:tc>
      </w:tr>
      <w:tr w:rsidR="00612C9E" w:rsidRPr="00E20743" w14:paraId="7DD91FCB"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62A65553" w14:textId="448A8BC5"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Departamento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2224419F" w14:textId="10B95C33"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63F63CE3" w14:textId="164F1C85"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788ABF48" w14:textId="1E446FF4"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Excelente (100% completo)</w:t>
            </w:r>
          </w:p>
        </w:tc>
      </w:tr>
      <w:tr w:rsidR="00612C9E" w:rsidRPr="00E20743" w14:paraId="6D83340D"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0DA5ABA8" w14:textId="6A4982B3"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Barrio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27B6F7B7" w14:textId="18CF9F43"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3149FD59" w14:textId="3A7B7A37"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7E891F50" w14:textId="2B11084F"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Crítico (423 nulos = 91.36% faltante)</w:t>
            </w:r>
          </w:p>
        </w:tc>
      </w:tr>
      <w:tr w:rsidR="00612C9E" w:rsidRPr="00E20743" w14:paraId="7F781A68"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5D70B774" w14:textId="22CA6572"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Dirección</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483ACA29" w14:textId="6D00EAD4"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126A6BC0" w14:textId="76E58E8A"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17B46AF6" w14:textId="3873B4A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Bueno (Texto libre)</w:t>
            </w:r>
          </w:p>
        </w:tc>
      </w:tr>
      <w:tr w:rsidR="00612C9E" w:rsidRPr="00E20743" w14:paraId="47D0BCBA"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3D9A0D14" w14:textId="7CE8266E"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Área Terreno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59F49780" w14:textId="3073FBE4"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float64</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1764DE2C" w14:textId="64352FAF"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Numérica Continua</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13ABFB34" w14:textId="479B41EC"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Inconsistente (438 ceros = 96.05% en cero)</w:t>
            </w:r>
          </w:p>
        </w:tc>
      </w:tr>
      <w:tr w:rsidR="00612C9E" w:rsidRPr="00E20743" w14:paraId="46A510D9"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2DE5064F" w14:textId="26C410BA"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Área Construida</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462FDD44" w14:textId="4A04E30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float64</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35484801" w14:textId="12A2CDD7"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Numérica Continua</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30FF2116" w14:textId="6E8D76C0"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Inconsistente (446 ceros = 97.81% en cero)</w:t>
            </w:r>
          </w:p>
        </w:tc>
      </w:tr>
      <w:tr w:rsidR="00612C9E" w:rsidRPr="00E20743" w14:paraId="6BB8E6A6"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45843617" w14:textId="73168175"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Detalle Disponibilidad</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7C1BE15A" w14:textId="34F052BE"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54A12118" w14:textId="45524A92"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447F8909" w14:textId="03612403"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Excelente (100% completo)</w:t>
            </w:r>
          </w:p>
        </w:tc>
      </w:tr>
      <w:tr w:rsidR="00612C9E" w:rsidRPr="00E20743" w14:paraId="4B0FA1EE"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2F7559FA" w14:textId="1C13791B"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Estrato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4409A669" w14:textId="2405AE11"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4141D4C6" w14:textId="0111C108"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Ordinal / Uso</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158C867A" w14:textId="6F88E5FB"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Contaminado (79.39% no es estrato 1-6)</w:t>
            </w:r>
          </w:p>
        </w:tc>
      </w:tr>
      <w:tr w:rsidR="00612C9E" w:rsidRPr="00E20743" w14:paraId="5E4485B0"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31C3F65D" w14:textId="7C7AE347"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Precio</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45CF0B87" w14:textId="48E8F08E"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float64</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32FA074C" w14:textId="4F8633E2"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Numérica Continua</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3CF6AC80" w14:textId="796CEB5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Excelente (Variable objetivo sin nulos)</w:t>
            </w:r>
          </w:p>
        </w:tc>
      </w:tr>
      <w:tr w:rsidR="00612C9E" w:rsidRPr="00E20743" w14:paraId="154D11DE"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05C98CF4" w14:textId="5C892BC8"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Tipo de Inmueble</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20312237" w14:textId="5A4858E6"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17FA6CF4" w14:textId="743FE30F"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Nominal</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7D327F5D" w14:textId="010C1385"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Excelente (100% completo)</w:t>
            </w:r>
          </w:p>
        </w:tc>
      </w:tr>
      <w:tr w:rsidR="00612C9E" w:rsidRPr="00E20743" w14:paraId="16A069A2" w14:textId="77777777" w:rsidTr="00612C9E">
        <w:trPr>
          <w:trHeight w:val="327"/>
        </w:trPr>
        <w:tc>
          <w:tcPr>
            <w:tcW w:w="1550" w:type="dxa"/>
            <w:tcBorders>
              <w:top w:val="single" w:sz="6" w:space="0" w:color="CCCCCC"/>
              <w:left w:val="single" w:sz="6" w:space="0" w:color="CCCCCC"/>
              <w:bottom w:val="single" w:sz="6" w:space="0" w:color="CCCCCC"/>
              <w:right w:val="single" w:sz="6" w:space="0" w:color="CCCCCC"/>
            </w:tcBorders>
            <w:noWrap/>
            <w:vAlign w:val="bottom"/>
            <w:hideMark/>
          </w:tcPr>
          <w:p w14:paraId="48B32786" w14:textId="36BE4D4F"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Datos Adicionales</w:t>
            </w:r>
          </w:p>
        </w:tc>
        <w:tc>
          <w:tcPr>
            <w:tcW w:w="1275" w:type="dxa"/>
            <w:tcBorders>
              <w:top w:val="single" w:sz="6" w:space="0" w:color="CCCCCC"/>
              <w:left w:val="single" w:sz="6" w:space="0" w:color="CCCCCC"/>
              <w:bottom w:val="single" w:sz="6" w:space="0" w:color="CCCCCC"/>
              <w:right w:val="single" w:sz="6" w:space="0" w:color="CCCCCC"/>
            </w:tcBorders>
            <w:noWrap/>
            <w:vAlign w:val="bottom"/>
            <w:hideMark/>
          </w:tcPr>
          <w:p w14:paraId="1C000A29" w14:textId="09912F6A"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object</w:t>
            </w:r>
          </w:p>
        </w:tc>
        <w:tc>
          <w:tcPr>
            <w:tcW w:w="2753" w:type="dxa"/>
            <w:tcBorders>
              <w:top w:val="single" w:sz="6" w:space="0" w:color="CCCCCC"/>
              <w:left w:val="single" w:sz="6" w:space="0" w:color="CCCCCC"/>
              <w:bottom w:val="single" w:sz="6" w:space="0" w:color="CCCCCC"/>
              <w:right w:val="single" w:sz="6" w:space="0" w:color="CCCCCC"/>
            </w:tcBorders>
            <w:noWrap/>
            <w:vAlign w:val="bottom"/>
            <w:hideMark/>
          </w:tcPr>
          <w:p w14:paraId="48928F80" w14:textId="7538AAAA"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Categórica / Texto libre</w:t>
            </w:r>
          </w:p>
        </w:tc>
        <w:tc>
          <w:tcPr>
            <w:tcW w:w="3201" w:type="dxa"/>
            <w:tcBorders>
              <w:top w:val="single" w:sz="6" w:space="0" w:color="CCCCCC"/>
              <w:left w:val="single" w:sz="6" w:space="0" w:color="CCCCCC"/>
              <w:bottom w:val="single" w:sz="6" w:space="0" w:color="CCCCCC"/>
              <w:right w:val="single" w:sz="6" w:space="0" w:color="CCCCCC"/>
            </w:tcBorders>
            <w:noWrap/>
            <w:vAlign w:val="bottom"/>
            <w:hideMark/>
          </w:tcPr>
          <w:p w14:paraId="3997FBB7" w14:textId="640CD382" w:rsidR="00612C9E" w:rsidRPr="00434F4F" w:rsidRDefault="00612C9E" w:rsidP="00612C9E">
            <w:pPr>
              <w:spacing w:line="240" w:lineRule="auto"/>
              <w:ind w:firstLine="0"/>
              <w:rPr>
                <w:rFonts w:eastAsia="Times New Roman" w:cstheme="minorHAnsi"/>
                <w:color w:val="000000"/>
                <w:sz w:val="18"/>
                <w:szCs w:val="18"/>
                <w:lang w:val="es-CO" w:eastAsia="es-CO"/>
              </w:rPr>
            </w:pPr>
            <w:r w:rsidRPr="00434F4F">
              <w:rPr>
                <w:rFonts w:cstheme="minorHAnsi"/>
                <w:sz w:val="20"/>
                <w:szCs w:val="20"/>
              </w:rPr>
              <w:t>Crítico (345 nulos = 74.51% faltante)</w:t>
            </w:r>
          </w:p>
        </w:tc>
      </w:tr>
    </w:tbl>
    <w:p w14:paraId="08BE4560" w14:textId="77777777" w:rsidR="004D4746" w:rsidRDefault="004D4746" w:rsidP="004D4746">
      <w:pPr>
        <w:rPr>
          <w:lang w:bidi="es-ES"/>
        </w:rPr>
      </w:pPr>
    </w:p>
    <w:p w14:paraId="20D6F895" w14:textId="7511EDCB" w:rsidR="00612C9E" w:rsidRDefault="00612C9E" w:rsidP="00612C9E">
      <w:pPr>
        <w:pStyle w:val="Heading2"/>
        <w:rPr>
          <w:lang w:bidi="es-ES"/>
        </w:rPr>
      </w:pPr>
      <w:r>
        <w:rPr>
          <w:lang w:bidi="es-ES"/>
        </w:rPr>
        <w:t>Diagnostico Detallado de Calidad y Limpieza de Datos</w:t>
      </w:r>
    </w:p>
    <w:p w14:paraId="655B363B" w14:textId="025E51D4" w:rsidR="00612C9E" w:rsidRDefault="00612C9E" w:rsidP="00612C9E">
      <w:pPr>
        <w:rPr>
          <w:lang w:bidi="es-ES"/>
        </w:rPr>
      </w:pPr>
      <w:r>
        <w:rPr>
          <w:lang w:bidi="es-ES"/>
        </w:rPr>
        <w:t>En este apartado se explica que datos presentaban fallas y como se trataron para garantizar la validez del informe</w:t>
      </w:r>
      <w:r w:rsidR="0023042E">
        <w:rPr>
          <w:lang w:bidi="es-ES"/>
        </w:rPr>
        <w:t>:</w:t>
      </w:r>
    </w:p>
    <w:p w14:paraId="7DCFE887" w14:textId="4FA80012" w:rsidR="0023042E" w:rsidRDefault="0023042E" w:rsidP="00DF2612">
      <w:pPr>
        <w:pStyle w:val="Heading3"/>
        <w:rPr>
          <w:lang w:bidi="es-ES"/>
        </w:rPr>
      </w:pPr>
      <w:r>
        <w:rPr>
          <w:lang w:bidi="es-ES"/>
        </w:rPr>
        <w:t>Muestra Inicial: 463 Registros</w:t>
      </w:r>
    </w:p>
    <w:p w14:paraId="52E1265B" w14:textId="18929CE6" w:rsidR="0023042E" w:rsidRDefault="0023042E" w:rsidP="00E12C36">
      <w:pPr>
        <w:pStyle w:val="ListBullet"/>
        <w:rPr>
          <w:lang w:bidi="es-ES"/>
        </w:rPr>
      </w:pPr>
      <w:r>
        <w:rPr>
          <w:lang w:bidi="es-ES"/>
        </w:rPr>
        <w:t>Nulos y Vacíos Críticos</w:t>
      </w:r>
      <w:r w:rsidR="00041560">
        <w:rPr>
          <w:lang w:bidi="es-ES"/>
        </w:rPr>
        <w:t xml:space="preserve"> (Anexo Imágenes 1.)</w:t>
      </w:r>
      <w:r>
        <w:rPr>
          <w:lang w:bidi="es-ES"/>
        </w:rPr>
        <w:t>:</w:t>
      </w:r>
    </w:p>
    <w:p w14:paraId="2F219390" w14:textId="1B610E8A" w:rsidR="0023042E" w:rsidRDefault="0023042E" w:rsidP="00DF2612">
      <w:pPr>
        <w:pStyle w:val="ListParagraph"/>
        <w:numPr>
          <w:ilvl w:val="1"/>
          <w:numId w:val="19"/>
        </w:numPr>
        <w:rPr>
          <w:lang w:bidi="es-ES"/>
        </w:rPr>
      </w:pPr>
      <w:r>
        <w:rPr>
          <w:lang w:bidi="es-ES"/>
        </w:rPr>
        <w:t>Barrio: 423 nulos (96.36%)</w:t>
      </w:r>
    </w:p>
    <w:p w14:paraId="0539D612" w14:textId="4C5A4C44" w:rsidR="0023042E" w:rsidRDefault="0023042E" w:rsidP="00DF2612">
      <w:pPr>
        <w:pStyle w:val="ListParagraph"/>
        <w:numPr>
          <w:ilvl w:val="1"/>
          <w:numId w:val="19"/>
        </w:numPr>
        <w:rPr>
          <w:lang w:bidi="es-ES"/>
        </w:rPr>
      </w:pPr>
      <w:r>
        <w:rPr>
          <w:lang w:bidi="es-ES"/>
        </w:rPr>
        <w:t>Datos Adicionales: 345 nulos (74.51%)</w:t>
      </w:r>
    </w:p>
    <w:p w14:paraId="30066845" w14:textId="36F62966" w:rsidR="0023042E" w:rsidRDefault="0023042E" w:rsidP="00E12C36">
      <w:pPr>
        <w:pStyle w:val="ListBullet"/>
        <w:rPr>
          <w:lang w:bidi="es-ES"/>
        </w:rPr>
      </w:pPr>
      <w:r>
        <w:rPr>
          <w:lang w:bidi="es-ES"/>
        </w:rPr>
        <w:t>Campos en Cero</w:t>
      </w:r>
      <w:r w:rsidR="009B0D67">
        <w:rPr>
          <w:lang w:bidi="es-ES"/>
        </w:rPr>
        <w:t xml:space="preserve"> (Anexo Imágenes 2.):</w:t>
      </w:r>
    </w:p>
    <w:p w14:paraId="6042D28B" w14:textId="5EE1AB27" w:rsidR="0023042E" w:rsidRDefault="00F62238" w:rsidP="00DF2612">
      <w:pPr>
        <w:pStyle w:val="ListParagraph"/>
        <w:numPr>
          <w:ilvl w:val="1"/>
          <w:numId w:val="19"/>
        </w:numPr>
        <w:rPr>
          <w:lang w:bidi="es-ES"/>
        </w:rPr>
      </w:pPr>
      <w:r>
        <w:rPr>
          <w:lang w:bidi="es-ES"/>
        </w:rPr>
        <w:t>Área</w:t>
      </w:r>
      <w:r w:rsidR="0023042E">
        <w:rPr>
          <w:lang w:bidi="es-ES"/>
        </w:rPr>
        <w:t xml:space="preserve"> Terreno: </w:t>
      </w:r>
      <w:r w:rsidR="00DF2612" w:rsidRPr="00DF2612">
        <w:rPr>
          <w:lang w:bidi="es-ES"/>
        </w:rPr>
        <w:t>96.11%</w:t>
      </w:r>
      <w:r w:rsidR="00DF2612">
        <w:rPr>
          <w:lang w:bidi="es-ES"/>
        </w:rPr>
        <w:t xml:space="preserve"> en 0.00 </w:t>
      </w:r>
      <w:r w:rsidR="00DF2612" w:rsidRPr="00DF2612">
        <w:rPr>
          <w:lang w:bidi="es-ES"/>
        </w:rPr>
        <w:t>(445)</w:t>
      </w:r>
    </w:p>
    <w:p w14:paraId="1C4ED25A" w14:textId="6994CA29" w:rsidR="00DF2612" w:rsidRDefault="00F62238" w:rsidP="00DF2612">
      <w:pPr>
        <w:pStyle w:val="ListParagraph"/>
        <w:numPr>
          <w:ilvl w:val="1"/>
          <w:numId w:val="19"/>
        </w:numPr>
        <w:rPr>
          <w:lang w:bidi="es-ES"/>
        </w:rPr>
      </w:pPr>
      <w:r>
        <w:rPr>
          <w:lang w:bidi="es-ES"/>
        </w:rPr>
        <w:t>Área</w:t>
      </w:r>
      <w:r w:rsidR="00DF2612">
        <w:rPr>
          <w:lang w:bidi="es-ES"/>
        </w:rPr>
        <w:t xml:space="preserve"> Construida: </w:t>
      </w:r>
      <w:r w:rsidR="00DF2612" w:rsidRPr="00DF2612">
        <w:rPr>
          <w:lang w:bidi="es-ES"/>
        </w:rPr>
        <w:t>97.84%</w:t>
      </w:r>
      <w:r w:rsidR="00DF2612">
        <w:rPr>
          <w:lang w:bidi="es-ES"/>
        </w:rPr>
        <w:t xml:space="preserve"> en 0.00 </w:t>
      </w:r>
      <w:r w:rsidR="00DF2612" w:rsidRPr="00DF2612">
        <w:rPr>
          <w:lang w:bidi="es-ES"/>
        </w:rPr>
        <w:t>(453)</w:t>
      </w:r>
    </w:p>
    <w:p w14:paraId="7D7D8F52" w14:textId="7540A5DE" w:rsidR="00DF2612" w:rsidRDefault="00DF2612" w:rsidP="00DF2612">
      <w:pPr>
        <w:pStyle w:val="ListParagraph"/>
        <w:numPr>
          <w:ilvl w:val="1"/>
          <w:numId w:val="19"/>
        </w:numPr>
        <w:rPr>
          <w:lang w:bidi="es-ES"/>
        </w:rPr>
      </w:pPr>
      <w:r>
        <w:rPr>
          <w:lang w:bidi="es-ES"/>
        </w:rPr>
        <w:t xml:space="preserve">Estrato: </w:t>
      </w:r>
      <w:r w:rsidRPr="00DF2612">
        <w:rPr>
          <w:lang w:bidi="es-ES"/>
        </w:rPr>
        <w:t>78.40%</w:t>
      </w:r>
      <w:r>
        <w:rPr>
          <w:lang w:bidi="es-ES"/>
        </w:rPr>
        <w:t xml:space="preserve"> con </w:t>
      </w:r>
      <w:r w:rsidRPr="00DF2612">
        <w:rPr>
          <w:lang w:bidi="es-ES"/>
        </w:rPr>
        <w:t>"COMERCIAL/RURAL/INDUSTRIAL"</w:t>
      </w:r>
      <w:r>
        <w:rPr>
          <w:lang w:bidi="es-ES"/>
        </w:rPr>
        <w:t xml:space="preserve"> (363)</w:t>
      </w:r>
    </w:p>
    <w:p w14:paraId="3EF71A46" w14:textId="1D7015DA" w:rsidR="00DF2612" w:rsidRDefault="00DF2612" w:rsidP="00E12C36">
      <w:pPr>
        <w:pStyle w:val="ListBullet"/>
        <w:rPr>
          <w:lang w:bidi="es-ES"/>
        </w:rPr>
      </w:pPr>
      <w:r>
        <w:rPr>
          <w:lang w:bidi="es-ES"/>
        </w:rPr>
        <w:t>Duplicados de Clave Primaria</w:t>
      </w:r>
      <w:r w:rsidR="009B0D67">
        <w:rPr>
          <w:lang w:bidi="es-ES"/>
        </w:rPr>
        <w:t xml:space="preserve"> </w:t>
      </w:r>
      <w:r w:rsidR="009B0D67">
        <w:rPr>
          <w:lang w:bidi="es-ES"/>
        </w:rPr>
        <w:t xml:space="preserve">(Anexo Imágenes </w:t>
      </w:r>
      <w:r w:rsidR="009B0D67">
        <w:rPr>
          <w:lang w:bidi="es-ES"/>
        </w:rPr>
        <w:t>3</w:t>
      </w:r>
      <w:r w:rsidR="009B0D67">
        <w:rPr>
          <w:lang w:bidi="es-ES"/>
        </w:rPr>
        <w:t>.)</w:t>
      </w:r>
      <w:r>
        <w:rPr>
          <w:lang w:bidi="es-ES"/>
        </w:rPr>
        <w:t>:</w:t>
      </w:r>
    </w:p>
    <w:p w14:paraId="63BF2DE8" w14:textId="39E864C0" w:rsidR="00DF2612" w:rsidRPr="0023042E" w:rsidRDefault="00DF2612" w:rsidP="00DF2612">
      <w:pPr>
        <w:pStyle w:val="ListParagraph"/>
        <w:numPr>
          <w:ilvl w:val="1"/>
          <w:numId w:val="19"/>
        </w:numPr>
        <w:rPr>
          <w:lang w:bidi="es-ES"/>
        </w:rPr>
      </w:pPr>
      <w:r>
        <w:rPr>
          <w:lang w:bidi="es-ES"/>
        </w:rPr>
        <w:t xml:space="preserve">7 </w:t>
      </w:r>
      <w:r w:rsidR="00F62238">
        <w:rPr>
          <w:lang w:bidi="es-ES"/>
        </w:rPr>
        <w:t>códigos</w:t>
      </w:r>
      <w:r>
        <w:rPr>
          <w:lang w:bidi="es-ES"/>
        </w:rPr>
        <w:t xml:space="preserve"> repetidos (14 filas)</w:t>
      </w:r>
    </w:p>
    <w:p w14:paraId="31568F0F" w14:textId="0888EB21" w:rsidR="003F7CBD" w:rsidRDefault="00DF2612" w:rsidP="00D84C1D">
      <w:pPr>
        <w:pStyle w:val="Heading2"/>
        <w:rPr>
          <w:rStyle w:val="Heading5Char"/>
          <w:i w:val="0"/>
          <w:lang w:bidi="es-ES"/>
        </w:rPr>
      </w:pPr>
      <w:r>
        <w:rPr>
          <w:rStyle w:val="Heading5Char"/>
          <w:i w:val="0"/>
          <w:lang w:bidi="es-ES"/>
        </w:rPr>
        <w:t>Identificación de Registros Duplicados y su Eliminación</w:t>
      </w:r>
    </w:p>
    <w:p w14:paraId="219144E8" w14:textId="0869D1E4" w:rsidR="00F62238" w:rsidRDefault="00F62238" w:rsidP="00F62238">
      <w:pPr>
        <w:pStyle w:val="ListParagraph"/>
        <w:numPr>
          <w:ilvl w:val="0"/>
          <w:numId w:val="21"/>
        </w:numPr>
        <w:rPr>
          <w:lang w:bidi="es-ES"/>
        </w:rPr>
      </w:pPr>
      <w:r>
        <w:rPr>
          <w:lang w:bidi="es-ES"/>
        </w:rPr>
        <w:t>Filas 100% idénticas: 0 filas</w:t>
      </w:r>
    </w:p>
    <w:p w14:paraId="1A60F668" w14:textId="05B2B927" w:rsidR="00F62238" w:rsidRDefault="00F62238" w:rsidP="00F62238">
      <w:pPr>
        <w:pStyle w:val="ListParagraph"/>
        <w:numPr>
          <w:ilvl w:val="0"/>
          <w:numId w:val="21"/>
        </w:numPr>
        <w:rPr>
          <w:lang w:bidi="es-ES"/>
        </w:rPr>
      </w:pPr>
      <w:r>
        <w:rPr>
          <w:lang w:bidi="es-ES"/>
        </w:rPr>
        <w:lastRenderedPageBreak/>
        <w:t>Duplicados por clave primaria (</w:t>
      </w:r>
      <w:r w:rsidR="00D84C1D">
        <w:rPr>
          <w:lang w:bidi="es-ES"/>
        </w:rPr>
        <w:t>Código</w:t>
      </w:r>
      <w:r>
        <w:rPr>
          <w:lang w:bidi="es-ES"/>
        </w:rPr>
        <w:t xml:space="preserve">): Se </w:t>
      </w:r>
      <w:r w:rsidR="00D84C1D">
        <w:rPr>
          <w:lang w:bidi="es-ES"/>
        </w:rPr>
        <w:t>identificaron</w:t>
      </w:r>
      <w:r>
        <w:rPr>
          <w:lang w:bidi="es-ES"/>
        </w:rPr>
        <w:t xml:space="preserve"> 7 </w:t>
      </w:r>
      <w:r w:rsidR="00D84C1D">
        <w:rPr>
          <w:lang w:bidi="es-ES"/>
        </w:rPr>
        <w:t>códigos</w:t>
      </w:r>
      <w:r>
        <w:rPr>
          <w:lang w:bidi="es-ES"/>
        </w:rPr>
        <w:t xml:space="preserve"> repetidos (14 filas en total). Estos casos correspondían al mismo predio de “COMERCIALIZABLE” a “COMERCIALIZABLE VENTA ANTICIPADA”.</w:t>
      </w:r>
    </w:p>
    <w:p w14:paraId="09D12604" w14:textId="3545518F" w:rsidR="00F62238" w:rsidRPr="00F62238" w:rsidRDefault="00D84C1D" w:rsidP="00F62238">
      <w:pPr>
        <w:pStyle w:val="ListParagraph"/>
        <w:numPr>
          <w:ilvl w:val="0"/>
          <w:numId w:val="21"/>
        </w:numPr>
        <w:rPr>
          <w:lang w:bidi="es-ES"/>
        </w:rPr>
      </w:pPr>
      <w:r>
        <w:rPr>
          <w:lang w:bidi="es-ES"/>
        </w:rPr>
        <w:t xml:space="preserve">Solución aplicada: Se eliminaron las repeticiones conservando únicamente un registro por </w:t>
      </w:r>
      <w:r>
        <w:rPr>
          <w:b/>
          <w:bCs/>
          <w:lang w:bidi="es-ES"/>
        </w:rPr>
        <w:t>Código</w:t>
      </w:r>
      <w:r>
        <w:rPr>
          <w:lang w:bidi="es-ES"/>
        </w:rPr>
        <w:t>. El Dataset depurado quedo integrado por 456 inmuebles únicos.</w:t>
      </w:r>
    </w:p>
    <w:p w14:paraId="5F2D8C5B" w14:textId="6ED05BAD" w:rsidR="00E20743" w:rsidRDefault="00D84C1D" w:rsidP="001B2C9A">
      <w:pPr>
        <w:pStyle w:val="Heading2"/>
        <w:rPr>
          <w:lang w:bidi="es-ES"/>
        </w:rPr>
      </w:pPr>
      <w:r w:rsidRPr="00D84C1D">
        <w:rPr>
          <w:lang w:bidi="es-ES"/>
        </w:rPr>
        <w:t>Identificación y Tratamiento de Columnas con Inconsistencias Críticas</w:t>
      </w:r>
    </w:p>
    <w:p w14:paraId="2C640555" w14:textId="6F49F723" w:rsidR="00D84C1D" w:rsidRPr="00D84C1D" w:rsidRDefault="00A17A38" w:rsidP="00D84C1D">
      <w:pPr>
        <w:pStyle w:val="Heading3"/>
        <w:rPr>
          <w:lang w:bidi="es-ES"/>
        </w:rPr>
      </w:pPr>
      <w:r>
        <w:rPr>
          <w:lang w:bidi="es-ES"/>
        </w:rPr>
        <w:t xml:space="preserve">Inconsistencia en Mediciones de </w:t>
      </w:r>
      <w:r w:rsidR="000B53EA">
        <w:rPr>
          <w:lang w:bidi="es-ES"/>
        </w:rPr>
        <w:t>Área</w:t>
      </w:r>
      <w:r>
        <w:rPr>
          <w:lang w:bidi="es-ES"/>
        </w:rPr>
        <w:t xml:space="preserve"> (‘</w:t>
      </w:r>
      <w:r w:rsidR="000B53EA">
        <w:rPr>
          <w:lang w:bidi="es-ES"/>
        </w:rPr>
        <w:t>Área</w:t>
      </w:r>
      <w:r>
        <w:rPr>
          <w:lang w:bidi="es-ES"/>
        </w:rPr>
        <w:t xml:space="preserve"> Terreno’ y ‘</w:t>
      </w:r>
      <w:r w:rsidR="000B53EA">
        <w:rPr>
          <w:lang w:bidi="es-ES"/>
        </w:rPr>
        <w:t>Área</w:t>
      </w:r>
      <w:r>
        <w:rPr>
          <w:lang w:bidi="es-ES"/>
        </w:rPr>
        <w:t xml:space="preserve"> Construida’)</w:t>
      </w:r>
    </w:p>
    <w:p w14:paraId="1EFDF753" w14:textId="78F15DD3" w:rsidR="00A17A38" w:rsidRPr="00A17A38" w:rsidRDefault="00A17A38" w:rsidP="000B53EA">
      <w:pPr>
        <w:pStyle w:val="ListBullet"/>
        <w:rPr>
          <w:lang w:val="es-CO" w:eastAsia="es-CO"/>
        </w:rPr>
      </w:pPr>
      <w:r w:rsidRPr="00A17A38">
        <w:rPr>
          <w:lang w:val="es-CO" w:eastAsia="es-CO"/>
        </w:rPr>
        <w:t xml:space="preserve">El </w:t>
      </w:r>
      <w:r w:rsidR="000B53EA">
        <w:rPr>
          <w:lang w:val="es-CO" w:eastAsia="es-CO"/>
        </w:rPr>
        <w:t>96.11% (445)</w:t>
      </w:r>
      <w:r w:rsidRPr="00A17A38">
        <w:rPr>
          <w:lang w:val="es-CO" w:eastAsia="es-CO"/>
        </w:rPr>
        <w:t xml:space="preserve"> de las propiedades registra </w:t>
      </w:r>
      <w:r w:rsidR="000B53EA">
        <w:rPr>
          <w:lang w:val="es-CO" w:eastAsia="es-CO"/>
        </w:rPr>
        <w:t>0.0 m</w:t>
      </w:r>
      <w:r w:rsidR="000B53EA">
        <w:rPr>
          <w:vertAlign w:val="superscript"/>
          <w:lang w:val="es-CO" w:eastAsia="es-CO"/>
        </w:rPr>
        <w:t>2</w:t>
      </w:r>
      <w:r w:rsidRPr="00A17A38">
        <w:rPr>
          <w:lang w:val="es-CO" w:eastAsia="es-CO"/>
        </w:rPr>
        <w:t xml:space="preserve"> de terreno y el </w:t>
      </w:r>
      <w:r w:rsidR="000B53EA">
        <w:rPr>
          <w:lang w:val="es-CO" w:eastAsia="es-CO"/>
        </w:rPr>
        <w:t>97.84% (453)</w:t>
      </w:r>
      <w:r w:rsidRPr="00A17A38">
        <w:rPr>
          <w:lang w:val="es-CO" w:eastAsia="es-CO"/>
        </w:rPr>
        <w:t xml:space="preserve"> registra </w:t>
      </w:r>
      <w:r w:rsidR="000B53EA">
        <w:rPr>
          <w:lang w:val="es-CO" w:eastAsia="es-CO"/>
        </w:rPr>
        <w:t>0.0 m</w:t>
      </w:r>
      <w:r w:rsidR="000B53EA">
        <w:rPr>
          <w:vertAlign w:val="superscript"/>
          <w:lang w:val="es-CO" w:eastAsia="es-CO"/>
        </w:rPr>
        <w:t>2</w:t>
      </w:r>
      <w:r w:rsidRPr="00A17A38">
        <w:rPr>
          <w:lang w:val="es-CO" w:eastAsia="es-CO"/>
        </w:rPr>
        <w:t xml:space="preserve"> de área construida.</w:t>
      </w:r>
    </w:p>
    <w:p w14:paraId="0553D2A3" w14:textId="759A548E" w:rsidR="00E20743" w:rsidRPr="00E20743" w:rsidRDefault="00A17A38" w:rsidP="000B53EA">
      <w:pPr>
        <w:pStyle w:val="ListBullet"/>
        <w:rPr>
          <w:lang w:bidi="es-ES"/>
        </w:rPr>
      </w:pPr>
      <w:r>
        <w:rPr>
          <w:lang w:bidi="es-ES"/>
        </w:rPr>
        <w:t>Solo 18 propiedades tienen dato de terreno y 10 de área construida</w:t>
      </w:r>
    </w:p>
    <w:p w14:paraId="14AF41D5" w14:textId="66DDB2E1" w:rsidR="00E20743" w:rsidRPr="00E20743" w:rsidRDefault="00224F5C" w:rsidP="000B53EA">
      <w:pPr>
        <w:pStyle w:val="ListBullet"/>
        <w:rPr>
          <w:lang w:bidi="es-ES"/>
        </w:rPr>
      </w:pPr>
      <w:r>
        <w:rPr>
          <w:lang w:val="es-CO" w:bidi="es-ES"/>
        </w:rPr>
        <w:t>Solución</w:t>
      </w:r>
      <w:r w:rsidR="00A17A38">
        <w:rPr>
          <w:lang w:val="es-CO" w:bidi="es-ES"/>
        </w:rPr>
        <w:t>: Se eliminaron ambas variables del análisis. Intentar calcular un “Precio por metro cuadrado” o crear un “</w:t>
      </w:r>
      <w:r w:rsidR="000B53EA">
        <w:rPr>
          <w:lang w:val="es-CO" w:bidi="es-ES"/>
        </w:rPr>
        <w:t>Área</w:t>
      </w:r>
      <w:r w:rsidR="00A17A38">
        <w:rPr>
          <w:lang w:val="es-CO" w:bidi="es-ES"/>
        </w:rPr>
        <w:t xml:space="preserve"> total” utilizando estos valores habría generado métricas falsas y distorsionadas.</w:t>
      </w:r>
    </w:p>
    <w:p w14:paraId="580F93F8" w14:textId="557D41ED" w:rsidR="00E20743" w:rsidRDefault="00224F5C" w:rsidP="00FA04BD">
      <w:pPr>
        <w:pStyle w:val="Heading3"/>
        <w:rPr>
          <w:lang w:bidi="es-ES"/>
        </w:rPr>
      </w:pPr>
      <w:r>
        <w:rPr>
          <w:lang w:bidi="es-ES"/>
        </w:rPr>
        <w:t>Inconsistencia en la columna ‘Estrato’</w:t>
      </w:r>
    </w:p>
    <w:p w14:paraId="3FE5C65F" w14:textId="33B44488" w:rsidR="00224F5C" w:rsidRDefault="00224F5C" w:rsidP="000B53EA">
      <w:pPr>
        <w:pStyle w:val="ListBullet"/>
        <w:rPr>
          <w:lang w:bidi="es-ES"/>
        </w:rPr>
      </w:pPr>
      <w:r>
        <w:rPr>
          <w:lang w:bidi="es-ES"/>
        </w:rPr>
        <w:t xml:space="preserve">El 78.4% de los registros no utiliza la escala habitual de estratificación (del 1 al 6), sino etiquetas como </w:t>
      </w:r>
      <w:r>
        <w:rPr>
          <w:b/>
          <w:bCs/>
          <w:lang w:bidi="es-ES"/>
        </w:rPr>
        <w:t xml:space="preserve">COMERCIAL </w:t>
      </w:r>
      <w:r w:rsidRPr="00224F5C">
        <w:rPr>
          <w:lang w:bidi="es-ES"/>
        </w:rPr>
        <w:t>(307</w:t>
      </w:r>
      <w:r>
        <w:rPr>
          <w:lang w:bidi="es-ES"/>
        </w:rPr>
        <w:t xml:space="preserve"> predios</w:t>
      </w:r>
      <w:r w:rsidRPr="00224F5C">
        <w:rPr>
          <w:lang w:bidi="es-ES"/>
        </w:rPr>
        <w:t>)</w:t>
      </w:r>
      <w:r>
        <w:rPr>
          <w:lang w:bidi="es-ES"/>
        </w:rPr>
        <w:t xml:space="preserve">, </w:t>
      </w:r>
      <w:r>
        <w:rPr>
          <w:b/>
          <w:bCs/>
          <w:lang w:bidi="es-ES"/>
        </w:rPr>
        <w:t>RURAL</w:t>
      </w:r>
      <w:r>
        <w:rPr>
          <w:lang w:bidi="es-ES"/>
        </w:rPr>
        <w:t xml:space="preserve"> (40 predios), </w:t>
      </w:r>
      <w:r>
        <w:rPr>
          <w:b/>
          <w:bCs/>
          <w:lang w:bidi="es-ES"/>
        </w:rPr>
        <w:t xml:space="preserve">INDUSTRIAL </w:t>
      </w:r>
      <w:r>
        <w:rPr>
          <w:lang w:bidi="es-ES"/>
        </w:rPr>
        <w:t>(16 predios)</w:t>
      </w:r>
    </w:p>
    <w:p w14:paraId="330686FB" w14:textId="57D8F2FC" w:rsidR="00406EED" w:rsidRDefault="00224F5C" w:rsidP="000B53EA">
      <w:pPr>
        <w:pStyle w:val="ListBullet"/>
        <w:rPr>
          <w:lang w:bidi="es-ES"/>
        </w:rPr>
      </w:pPr>
      <w:r>
        <w:rPr>
          <w:lang w:bidi="es-ES"/>
        </w:rPr>
        <w:t>La columna mezcla 2 conceptos distintos: estrato socioeconómico residencial y la destinación del uso de suelo. Solo el 2</w:t>
      </w:r>
      <w:r w:rsidR="000B53EA">
        <w:rPr>
          <w:lang w:bidi="es-ES"/>
        </w:rPr>
        <w:t>1.6% de los datos cuenta con estrato numérico.</w:t>
      </w:r>
    </w:p>
    <w:p w14:paraId="1A1BD4C0" w14:textId="5682EF74" w:rsidR="000B53EA" w:rsidRDefault="000B53EA" w:rsidP="000B53EA">
      <w:pPr>
        <w:pStyle w:val="ListBullet"/>
        <w:rPr>
          <w:lang w:bidi="es-ES"/>
        </w:rPr>
      </w:pPr>
      <w:r>
        <w:rPr>
          <w:lang w:bidi="es-ES"/>
        </w:rPr>
        <w:t xml:space="preserve">Se omitió la columna </w:t>
      </w:r>
      <w:r>
        <w:rPr>
          <w:b/>
          <w:bCs/>
          <w:lang w:bidi="es-ES"/>
        </w:rPr>
        <w:t>Estrato</w:t>
      </w:r>
      <w:r>
        <w:rPr>
          <w:lang w:bidi="es-ES"/>
        </w:rPr>
        <w:t xml:space="preserve"> para evitar agrupaciones engañosas o comparaciones desproporcionadas.</w:t>
      </w:r>
    </w:p>
    <w:p w14:paraId="22939A6E" w14:textId="2652C2B5" w:rsidR="001B2C9A" w:rsidRDefault="000B53EA" w:rsidP="000B53EA">
      <w:pPr>
        <w:pStyle w:val="Heading3"/>
        <w:rPr>
          <w:lang w:bidi="es-ES"/>
        </w:rPr>
      </w:pPr>
      <w:r>
        <w:rPr>
          <w:lang w:bidi="es-ES"/>
        </w:rPr>
        <w:t>Inconsistencia por Nulos Excesivos (Barrio y Datos Adicionales)</w:t>
      </w:r>
    </w:p>
    <w:p w14:paraId="6ABD47C6" w14:textId="4DBFEA0E" w:rsidR="00FA04BD" w:rsidRDefault="000B53EA" w:rsidP="000B53EA">
      <w:pPr>
        <w:pStyle w:val="ListBullet"/>
        <w:rPr>
          <w:lang w:bidi="es-ES"/>
        </w:rPr>
      </w:pPr>
      <w:r>
        <w:rPr>
          <w:lang w:bidi="es-ES"/>
        </w:rPr>
        <w:t>Se descartaron al superar el 70% de ausencia de información.</w:t>
      </w:r>
    </w:p>
    <w:p w14:paraId="3C3A7117" w14:textId="77777777" w:rsidR="00ED1ABC" w:rsidRDefault="00ED1ABC" w:rsidP="00ED1ABC">
      <w:pPr>
        <w:pStyle w:val="Ttulo21"/>
        <w:jc w:val="left"/>
        <w:rPr>
          <w:lang w:bidi="es-ES"/>
        </w:rPr>
      </w:pPr>
    </w:p>
    <w:p w14:paraId="77C85B99" w14:textId="64CA7540" w:rsidR="00ED1ABC" w:rsidRDefault="00ED1ABC" w:rsidP="00ED1ABC">
      <w:pPr>
        <w:pStyle w:val="Ttulo21"/>
        <w:rPr>
          <w:lang w:bidi="es-ES"/>
        </w:rPr>
      </w:pPr>
      <w:r>
        <w:rPr>
          <w:lang w:bidi="es-ES"/>
        </w:rPr>
        <w:t>Transformación de Datos</w:t>
      </w:r>
    </w:p>
    <w:p w14:paraId="304B0BE3" w14:textId="40DAB184" w:rsidR="00ED1ABC" w:rsidRDefault="00ED1ABC" w:rsidP="00ED1ABC">
      <w:pPr>
        <w:rPr>
          <w:lang w:bidi="es-ES"/>
        </w:rPr>
      </w:pPr>
      <w:r>
        <w:rPr>
          <w:lang w:bidi="es-ES"/>
        </w:rPr>
        <w:t xml:space="preserve">Para un manejo mas practico del </w:t>
      </w:r>
      <w:r>
        <w:rPr>
          <w:b/>
          <w:bCs/>
          <w:lang w:bidi="es-ES"/>
        </w:rPr>
        <w:t>Precio</w:t>
      </w:r>
      <w:r>
        <w:rPr>
          <w:lang w:bidi="es-ES"/>
        </w:rPr>
        <w:t xml:space="preserve"> se crea la variable </w:t>
      </w:r>
      <w:r>
        <w:rPr>
          <w:b/>
          <w:bCs/>
          <w:lang w:bidi="es-ES"/>
        </w:rPr>
        <w:t xml:space="preserve">Precio_M, </w:t>
      </w:r>
      <w:r>
        <w:rPr>
          <w:lang w:bidi="es-ES"/>
        </w:rPr>
        <w:t>dividiendo el valor original en un millón, esto para facilitar la comunicación de hallazgos.</w:t>
      </w:r>
    </w:p>
    <w:p w14:paraId="3EAF4383" w14:textId="6E29A339" w:rsidR="00ED1ABC" w:rsidRPr="00ED1ABC" w:rsidRDefault="00ED1ABC" w:rsidP="00ED1ABC">
      <w:pPr>
        <w:jc w:val="center"/>
        <w:rPr>
          <w:lang w:bidi="es-ES"/>
        </w:rPr>
      </w:pPr>
      <w:r w:rsidRPr="00ED1ABC">
        <w:rPr>
          <w:lang w:bidi="es-ES"/>
        </w:rPr>
        <w:drawing>
          <wp:inline distT="0" distB="0" distL="0" distR="0" wp14:anchorId="4E67B46C" wp14:editId="72513D0D">
            <wp:extent cx="2486025" cy="1101077"/>
            <wp:effectExtent l="0" t="0" r="0" b="4445"/>
            <wp:docPr id="52087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72840" name="Picture 1"/>
                    <pic:cNvPicPr/>
                  </pic:nvPicPr>
                  <pic:blipFill>
                    <a:blip r:embed="rId10"/>
                    <a:stretch>
                      <a:fillRect/>
                    </a:stretch>
                  </pic:blipFill>
                  <pic:spPr>
                    <a:xfrm>
                      <a:off x="0" y="0"/>
                      <a:ext cx="2504400" cy="1109216"/>
                    </a:xfrm>
                    <a:prstGeom prst="rect">
                      <a:avLst/>
                    </a:prstGeom>
                  </pic:spPr>
                </pic:pic>
              </a:graphicData>
            </a:graphic>
          </wp:inline>
        </w:drawing>
      </w:r>
    </w:p>
    <w:p w14:paraId="52AB0E19" w14:textId="0533BB87" w:rsidR="0006746B" w:rsidRDefault="0006746B" w:rsidP="0006746B">
      <w:pPr>
        <w:pStyle w:val="Ttulodeseccin"/>
        <w:rPr>
          <w:lang w:bidi="es-ES"/>
        </w:rPr>
      </w:pPr>
      <w:r>
        <w:rPr>
          <w:lang w:bidi="es-ES"/>
        </w:rPr>
        <w:lastRenderedPageBreak/>
        <w:t>Reporte Estadístico Descriptivo</w:t>
      </w:r>
    </w:p>
    <w:p w14:paraId="716AB940" w14:textId="011FE005" w:rsidR="006805DA" w:rsidRPr="00E12C36" w:rsidRDefault="00E12C36" w:rsidP="00E12C36">
      <w:pPr>
        <w:rPr>
          <w:lang w:bidi="es-ES"/>
        </w:rPr>
      </w:pPr>
      <w:r>
        <w:rPr>
          <w:lang w:bidi="es-ES"/>
        </w:rPr>
        <w:t xml:space="preserve">Tras la depuración de duplicados, el análisis numérico se enfoca en la variable </w:t>
      </w:r>
      <w:r w:rsidR="00482ADD">
        <w:rPr>
          <w:lang w:bidi="es-ES"/>
        </w:rPr>
        <w:t>Precio_M</w:t>
      </w:r>
      <w:r>
        <w:rPr>
          <w:lang w:bidi="es-ES"/>
        </w:rPr>
        <w:t xml:space="preserve"> (en</w:t>
      </w:r>
      <w:r w:rsidR="00482ADD">
        <w:rPr>
          <w:lang w:bidi="es-ES"/>
        </w:rPr>
        <w:t xml:space="preserve"> Millones de</w:t>
      </w:r>
      <w:r>
        <w:rPr>
          <w:lang w:bidi="es-ES"/>
        </w:rPr>
        <w:t xml:space="preserve"> </w:t>
      </w:r>
      <w:r w:rsidR="00127DF8">
        <w:rPr>
          <w:lang w:bidi="es-ES"/>
        </w:rPr>
        <w:t>pesos colombianos</w:t>
      </w:r>
      <w:r>
        <w:rPr>
          <w:lang w:bidi="es-ES"/>
        </w:rPr>
        <w:t>, COP) de los 456 inmuebles únicos</w:t>
      </w:r>
    </w:p>
    <w:tbl>
      <w:tblPr>
        <w:tblStyle w:val="TableGrid"/>
        <w:tblW w:w="9183" w:type="dxa"/>
        <w:tblLook w:val="04A0" w:firstRow="1" w:lastRow="0" w:firstColumn="1" w:lastColumn="0" w:noHBand="0" w:noVBand="1"/>
      </w:tblPr>
      <w:tblGrid>
        <w:gridCol w:w="2547"/>
        <w:gridCol w:w="2835"/>
        <w:gridCol w:w="3801"/>
      </w:tblGrid>
      <w:tr w:rsidR="00482ADD" w:rsidRPr="006805DA" w14:paraId="0E58FB4B" w14:textId="30CF6A84" w:rsidTr="00482ADD">
        <w:trPr>
          <w:trHeight w:val="317"/>
        </w:trPr>
        <w:tc>
          <w:tcPr>
            <w:tcW w:w="2547" w:type="dxa"/>
            <w:noWrap/>
            <w:hideMark/>
          </w:tcPr>
          <w:p w14:paraId="713A427B" w14:textId="6ECD3262" w:rsidR="00482ADD" w:rsidRPr="00434F4F" w:rsidRDefault="00482ADD" w:rsidP="00482ADD">
            <w:pPr>
              <w:ind w:firstLine="0"/>
              <w:rPr>
                <w:b/>
                <w:bCs/>
                <w:sz w:val="22"/>
                <w:szCs w:val="22"/>
                <w:lang w:bidi="es-ES"/>
              </w:rPr>
            </w:pPr>
            <w:r w:rsidRPr="00434F4F">
              <w:rPr>
                <w:sz w:val="22"/>
                <w:szCs w:val="22"/>
              </w:rPr>
              <w:t>Indicador Estadístico</w:t>
            </w:r>
          </w:p>
        </w:tc>
        <w:tc>
          <w:tcPr>
            <w:tcW w:w="2835" w:type="dxa"/>
            <w:noWrap/>
            <w:hideMark/>
          </w:tcPr>
          <w:p w14:paraId="0D303B20" w14:textId="5B34C5D7" w:rsidR="00482ADD" w:rsidRPr="00434F4F" w:rsidRDefault="00482ADD" w:rsidP="00482ADD">
            <w:pPr>
              <w:ind w:firstLine="0"/>
              <w:rPr>
                <w:b/>
                <w:bCs/>
                <w:sz w:val="22"/>
                <w:szCs w:val="22"/>
                <w:lang w:bidi="es-ES"/>
              </w:rPr>
            </w:pPr>
            <w:r w:rsidRPr="00434F4F">
              <w:rPr>
                <w:sz w:val="22"/>
                <w:szCs w:val="22"/>
              </w:rPr>
              <w:t>Valor Calculado (M COP)</w:t>
            </w:r>
          </w:p>
        </w:tc>
        <w:tc>
          <w:tcPr>
            <w:tcW w:w="3801" w:type="dxa"/>
          </w:tcPr>
          <w:p w14:paraId="20360D2B" w14:textId="1296B1B5" w:rsidR="00482ADD" w:rsidRPr="00434F4F" w:rsidRDefault="00482ADD" w:rsidP="00482ADD">
            <w:pPr>
              <w:ind w:firstLine="0"/>
              <w:rPr>
                <w:b/>
                <w:bCs/>
                <w:sz w:val="22"/>
                <w:szCs w:val="22"/>
                <w:lang w:bidi="es-ES"/>
              </w:rPr>
            </w:pPr>
            <w:r w:rsidRPr="00434F4F">
              <w:rPr>
                <w:sz w:val="22"/>
                <w:szCs w:val="22"/>
              </w:rPr>
              <w:t>Interpretación Comercial Sencilla</w:t>
            </w:r>
          </w:p>
        </w:tc>
      </w:tr>
      <w:tr w:rsidR="00482ADD" w:rsidRPr="006805DA" w14:paraId="2A857A9C" w14:textId="54A3DB79" w:rsidTr="00482ADD">
        <w:trPr>
          <w:trHeight w:val="317"/>
        </w:trPr>
        <w:tc>
          <w:tcPr>
            <w:tcW w:w="2547" w:type="dxa"/>
            <w:noWrap/>
            <w:hideMark/>
          </w:tcPr>
          <w:p w14:paraId="06AD165C" w14:textId="4D24A358" w:rsidR="00482ADD" w:rsidRPr="00434F4F" w:rsidRDefault="00482ADD" w:rsidP="00482ADD">
            <w:pPr>
              <w:ind w:firstLine="0"/>
              <w:rPr>
                <w:b/>
                <w:bCs/>
                <w:sz w:val="22"/>
                <w:szCs w:val="22"/>
                <w:lang w:bidi="es-ES"/>
              </w:rPr>
            </w:pPr>
            <w:r w:rsidRPr="00434F4F">
              <w:rPr>
                <w:sz w:val="22"/>
                <w:szCs w:val="22"/>
              </w:rPr>
              <w:t>Total de Registros (n)</w:t>
            </w:r>
          </w:p>
        </w:tc>
        <w:tc>
          <w:tcPr>
            <w:tcW w:w="2835" w:type="dxa"/>
            <w:noWrap/>
            <w:hideMark/>
          </w:tcPr>
          <w:p w14:paraId="6D8F38DD" w14:textId="09E46FF7" w:rsidR="00482ADD" w:rsidRPr="00434F4F" w:rsidRDefault="00482ADD" w:rsidP="00482ADD">
            <w:pPr>
              <w:ind w:firstLine="0"/>
              <w:rPr>
                <w:sz w:val="22"/>
                <w:szCs w:val="22"/>
                <w:lang w:bidi="es-ES"/>
              </w:rPr>
            </w:pPr>
            <w:r w:rsidRPr="00434F4F">
              <w:rPr>
                <w:sz w:val="22"/>
                <w:szCs w:val="22"/>
              </w:rPr>
              <w:t>456 inmuebles</w:t>
            </w:r>
          </w:p>
        </w:tc>
        <w:tc>
          <w:tcPr>
            <w:tcW w:w="3801" w:type="dxa"/>
          </w:tcPr>
          <w:p w14:paraId="2D279B48" w14:textId="1BA8039D" w:rsidR="00482ADD" w:rsidRPr="00434F4F" w:rsidRDefault="00482ADD" w:rsidP="00482ADD">
            <w:pPr>
              <w:ind w:firstLine="0"/>
              <w:rPr>
                <w:sz w:val="22"/>
                <w:szCs w:val="22"/>
                <w:lang w:bidi="es-ES"/>
              </w:rPr>
            </w:pPr>
            <w:r w:rsidRPr="00434F4F">
              <w:rPr>
                <w:sz w:val="22"/>
                <w:szCs w:val="22"/>
              </w:rPr>
              <w:t>Muestra limpia de análisis</w:t>
            </w:r>
          </w:p>
        </w:tc>
      </w:tr>
      <w:tr w:rsidR="00482ADD" w:rsidRPr="006805DA" w14:paraId="1F1E8152" w14:textId="637CE954" w:rsidTr="00482ADD">
        <w:trPr>
          <w:trHeight w:val="317"/>
        </w:trPr>
        <w:tc>
          <w:tcPr>
            <w:tcW w:w="2547" w:type="dxa"/>
            <w:noWrap/>
            <w:hideMark/>
          </w:tcPr>
          <w:p w14:paraId="5DBD841E" w14:textId="5AA44B1C" w:rsidR="00482ADD" w:rsidRPr="00434F4F" w:rsidRDefault="00482ADD" w:rsidP="00482ADD">
            <w:pPr>
              <w:ind w:firstLine="0"/>
              <w:rPr>
                <w:b/>
                <w:bCs/>
                <w:sz w:val="22"/>
                <w:szCs w:val="22"/>
                <w:lang w:bidi="es-ES"/>
              </w:rPr>
            </w:pPr>
            <w:r w:rsidRPr="00434F4F">
              <w:rPr>
                <w:sz w:val="22"/>
                <w:szCs w:val="22"/>
              </w:rPr>
              <w:t>Media (Promedio)</w:t>
            </w:r>
          </w:p>
        </w:tc>
        <w:tc>
          <w:tcPr>
            <w:tcW w:w="2835" w:type="dxa"/>
            <w:noWrap/>
            <w:hideMark/>
          </w:tcPr>
          <w:p w14:paraId="433D3B73" w14:textId="6275EE7E" w:rsidR="00482ADD" w:rsidRPr="00434F4F" w:rsidRDefault="00482ADD" w:rsidP="00482ADD">
            <w:pPr>
              <w:ind w:firstLine="0"/>
              <w:rPr>
                <w:sz w:val="22"/>
                <w:szCs w:val="22"/>
                <w:lang w:bidi="es-ES"/>
              </w:rPr>
            </w:pPr>
            <w:r w:rsidRPr="00434F4F">
              <w:rPr>
                <w:sz w:val="22"/>
                <w:szCs w:val="22"/>
              </w:rPr>
              <w:t>$638,76M</w:t>
            </w:r>
          </w:p>
        </w:tc>
        <w:tc>
          <w:tcPr>
            <w:tcW w:w="3801" w:type="dxa"/>
          </w:tcPr>
          <w:p w14:paraId="4A1022FE" w14:textId="614B5461" w:rsidR="00482ADD" w:rsidRPr="00434F4F" w:rsidRDefault="00482ADD" w:rsidP="00482ADD">
            <w:pPr>
              <w:ind w:firstLine="0"/>
              <w:rPr>
                <w:sz w:val="22"/>
                <w:szCs w:val="22"/>
                <w:lang w:bidi="es-ES"/>
              </w:rPr>
            </w:pPr>
            <w:r w:rsidRPr="00434F4F">
              <w:rPr>
                <w:sz w:val="22"/>
                <w:szCs w:val="22"/>
              </w:rPr>
              <w:t>Valor promedio inflado por un número reducido de inmuebles gigantes</w:t>
            </w:r>
          </w:p>
        </w:tc>
      </w:tr>
      <w:tr w:rsidR="00482ADD" w:rsidRPr="006805DA" w14:paraId="5417AD49" w14:textId="681B3E31" w:rsidTr="00482ADD">
        <w:trPr>
          <w:trHeight w:val="317"/>
        </w:trPr>
        <w:tc>
          <w:tcPr>
            <w:tcW w:w="2547" w:type="dxa"/>
            <w:noWrap/>
            <w:hideMark/>
          </w:tcPr>
          <w:p w14:paraId="7053F8C2" w14:textId="3242576A" w:rsidR="00482ADD" w:rsidRPr="00434F4F" w:rsidRDefault="00482ADD" w:rsidP="00482ADD">
            <w:pPr>
              <w:ind w:firstLine="0"/>
              <w:rPr>
                <w:b/>
                <w:bCs/>
                <w:sz w:val="22"/>
                <w:szCs w:val="22"/>
                <w:lang w:bidi="es-ES"/>
              </w:rPr>
            </w:pPr>
            <w:r w:rsidRPr="00434F4F">
              <w:rPr>
                <w:sz w:val="22"/>
                <w:szCs w:val="22"/>
              </w:rPr>
              <w:t>Mediana (Cuartil 2)</w:t>
            </w:r>
          </w:p>
        </w:tc>
        <w:tc>
          <w:tcPr>
            <w:tcW w:w="2835" w:type="dxa"/>
            <w:noWrap/>
            <w:hideMark/>
          </w:tcPr>
          <w:p w14:paraId="5EB80153" w14:textId="0D545617" w:rsidR="00482ADD" w:rsidRPr="00434F4F" w:rsidRDefault="00482ADD" w:rsidP="00482ADD">
            <w:pPr>
              <w:ind w:firstLine="0"/>
              <w:rPr>
                <w:sz w:val="22"/>
                <w:szCs w:val="22"/>
                <w:lang w:bidi="es-ES"/>
              </w:rPr>
            </w:pPr>
            <w:r w:rsidRPr="00434F4F">
              <w:rPr>
                <w:sz w:val="22"/>
                <w:szCs w:val="22"/>
              </w:rPr>
              <w:t>$15,87M</w:t>
            </w:r>
          </w:p>
        </w:tc>
        <w:tc>
          <w:tcPr>
            <w:tcW w:w="3801" w:type="dxa"/>
          </w:tcPr>
          <w:p w14:paraId="782DC86C" w14:textId="777773F0" w:rsidR="00482ADD" w:rsidRPr="00434F4F" w:rsidRDefault="00482ADD" w:rsidP="00482ADD">
            <w:pPr>
              <w:ind w:firstLine="0"/>
              <w:rPr>
                <w:sz w:val="22"/>
                <w:szCs w:val="22"/>
                <w:lang w:bidi="es-ES"/>
              </w:rPr>
            </w:pPr>
            <w:r w:rsidRPr="00434F4F">
              <w:rPr>
                <w:sz w:val="22"/>
                <w:szCs w:val="22"/>
              </w:rPr>
              <w:t>El punto medio real: el 50% de los inmuebles cuesta $15,87M o menos</w:t>
            </w:r>
          </w:p>
        </w:tc>
      </w:tr>
      <w:tr w:rsidR="00482ADD" w:rsidRPr="006805DA" w14:paraId="56160A4B" w14:textId="0F6EC349" w:rsidTr="00482ADD">
        <w:trPr>
          <w:trHeight w:val="317"/>
        </w:trPr>
        <w:tc>
          <w:tcPr>
            <w:tcW w:w="2547" w:type="dxa"/>
            <w:noWrap/>
            <w:hideMark/>
          </w:tcPr>
          <w:p w14:paraId="2B5FA515" w14:textId="09541EAF" w:rsidR="00482ADD" w:rsidRPr="00434F4F" w:rsidRDefault="00482ADD" w:rsidP="00482ADD">
            <w:pPr>
              <w:ind w:firstLine="0"/>
              <w:rPr>
                <w:b/>
                <w:bCs/>
                <w:sz w:val="22"/>
                <w:szCs w:val="22"/>
                <w:lang w:bidi="es-ES"/>
              </w:rPr>
            </w:pPr>
            <w:r w:rsidRPr="00434F4F">
              <w:rPr>
                <w:sz w:val="22"/>
                <w:szCs w:val="22"/>
              </w:rPr>
              <w:t>Moda (Valor más frecuente)</w:t>
            </w:r>
          </w:p>
        </w:tc>
        <w:tc>
          <w:tcPr>
            <w:tcW w:w="2835" w:type="dxa"/>
            <w:noWrap/>
            <w:hideMark/>
          </w:tcPr>
          <w:p w14:paraId="275A8110" w14:textId="081E283A" w:rsidR="00482ADD" w:rsidRPr="00434F4F" w:rsidRDefault="00482ADD" w:rsidP="00482ADD">
            <w:pPr>
              <w:ind w:firstLine="0"/>
              <w:rPr>
                <w:sz w:val="22"/>
                <w:szCs w:val="22"/>
                <w:lang w:bidi="es-ES"/>
              </w:rPr>
            </w:pPr>
            <w:r w:rsidRPr="00434F4F">
              <w:rPr>
                <w:sz w:val="22"/>
                <w:szCs w:val="22"/>
              </w:rPr>
              <w:t>$12,3</w:t>
            </w:r>
            <w:r w:rsidRPr="00434F4F">
              <w:rPr>
                <w:sz w:val="22"/>
                <w:szCs w:val="22"/>
              </w:rPr>
              <w:t>0</w:t>
            </w:r>
            <w:r w:rsidRPr="00434F4F">
              <w:rPr>
                <w:sz w:val="22"/>
                <w:szCs w:val="22"/>
              </w:rPr>
              <w:t>M</w:t>
            </w:r>
          </w:p>
        </w:tc>
        <w:tc>
          <w:tcPr>
            <w:tcW w:w="3801" w:type="dxa"/>
          </w:tcPr>
          <w:p w14:paraId="2746784D" w14:textId="65284E5B" w:rsidR="00482ADD" w:rsidRPr="00434F4F" w:rsidRDefault="00482ADD" w:rsidP="00482ADD">
            <w:pPr>
              <w:ind w:firstLine="0"/>
              <w:rPr>
                <w:sz w:val="22"/>
                <w:szCs w:val="22"/>
                <w:lang w:bidi="es-ES"/>
              </w:rPr>
            </w:pPr>
            <w:r w:rsidRPr="00434F4F">
              <w:rPr>
                <w:sz w:val="22"/>
                <w:szCs w:val="22"/>
              </w:rPr>
              <w:t>El precio de venta que más veces se repite en el inventario</w:t>
            </w:r>
          </w:p>
        </w:tc>
      </w:tr>
      <w:tr w:rsidR="00482ADD" w:rsidRPr="006805DA" w14:paraId="63831788" w14:textId="5581DEF7" w:rsidTr="00482ADD">
        <w:trPr>
          <w:trHeight w:val="317"/>
        </w:trPr>
        <w:tc>
          <w:tcPr>
            <w:tcW w:w="2547" w:type="dxa"/>
            <w:noWrap/>
            <w:hideMark/>
          </w:tcPr>
          <w:p w14:paraId="2695C407" w14:textId="46E10025" w:rsidR="00482ADD" w:rsidRPr="00434F4F" w:rsidRDefault="00482ADD" w:rsidP="00482ADD">
            <w:pPr>
              <w:ind w:firstLine="0"/>
              <w:rPr>
                <w:b/>
                <w:bCs/>
                <w:sz w:val="22"/>
                <w:szCs w:val="22"/>
                <w:lang w:bidi="es-ES"/>
              </w:rPr>
            </w:pPr>
            <w:r w:rsidRPr="00434F4F">
              <w:rPr>
                <w:sz w:val="22"/>
                <w:szCs w:val="22"/>
              </w:rPr>
              <w:t>Desviación Estándar</w:t>
            </w:r>
          </w:p>
        </w:tc>
        <w:tc>
          <w:tcPr>
            <w:tcW w:w="2835" w:type="dxa"/>
            <w:noWrap/>
            <w:hideMark/>
          </w:tcPr>
          <w:p w14:paraId="065AC6A3" w14:textId="6CE0CA2F" w:rsidR="00482ADD" w:rsidRPr="00434F4F" w:rsidRDefault="00482ADD" w:rsidP="00482ADD">
            <w:pPr>
              <w:ind w:firstLine="0"/>
              <w:rPr>
                <w:sz w:val="22"/>
                <w:szCs w:val="22"/>
                <w:lang w:bidi="es-ES"/>
              </w:rPr>
            </w:pPr>
            <w:r w:rsidRPr="00434F4F">
              <w:rPr>
                <w:sz w:val="22"/>
                <w:szCs w:val="22"/>
              </w:rPr>
              <w:t>$3.213,31M</w:t>
            </w:r>
          </w:p>
        </w:tc>
        <w:tc>
          <w:tcPr>
            <w:tcW w:w="3801" w:type="dxa"/>
          </w:tcPr>
          <w:p w14:paraId="72537E06" w14:textId="06B9553A" w:rsidR="00482ADD" w:rsidRPr="00434F4F" w:rsidRDefault="00482ADD" w:rsidP="00482ADD">
            <w:pPr>
              <w:ind w:firstLine="0"/>
              <w:rPr>
                <w:sz w:val="22"/>
                <w:szCs w:val="22"/>
                <w:lang w:bidi="es-ES"/>
              </w:rPr>
            </w:pPr>
            <w:r w:rsidRPr="00434F4F">
              <w:rPr>
                <w:sz w:val="22"/>
                <w:szCs w:val="22"/>
              </w:rPr>
              <w:t>Muestra que los precios están muy dispersos entre sí</w:t>
            </w:r>
          </w:p>
        </w:tc>
      </w:tr>
      <w:tr w:rsidR="00482ADD" w:rsidRPr="006805DA" w14:paraId="08F12193" w14:textId="08169349" w:rsidTr="00482ADD">
        <w:trPr>
          <w:trHeight w:val="317"/>
        </w:trPr>
        <w:tc>
          <w:tcPr>
            <w:tcW w:w="2547" w:type="dxa"/>
            <w:noWrap/>
            <w:hideMark/>
          </w:tcPr>
          <w:p w14:paraId="372A9EB7" w14:textId="27CCBD76" w:rsidR="00482ADD" w:rsidRPr="00434F4F" w:rsidRDefault="00482ADD" w:rsidP="00482ADD">
            <w:pPr>
              <w:ind w:firstLine="0"/>
              <w:rPr>
                <w:b/>
                <w:bCs/>
                <w:sz w:val="22"/>
                <w:szCs w:val="22"/>
                <w:lang w:bidi="es-ES"/>
              </w:rPr>
            </w:pPr>
            <w:r w:rsidRPr="00434F4F">
              <w:rPr>
                <w:sz w:val="22"/>
                <w:szCs w:val="22"/>
              </w:rPr>
              <w:t>Mínimo</w:t>
            </w:r>
          </w:p>
        </w:tc>
        <w:tc>
          <w:tcPr>
            <w:tcW w:w="2835" w:type="dxa"/>
            <w:noWrap/>
            <w:hideMark/>
          </w:tcPr>
          <w:p w14:paraId="6DFFC9E4" w14:textId="63F8A99E" w:rsidR="00482ADD" w:rsidRPr="00434F4F" w:rsidRDefault="00482ADD" w:rsidP="00482ADD">
            <w:pPr>
              <w:ind w:firstLine="0"/>
              <w:rPr>
                <w:sz w:val="22"/>
                <w:szCs w:val="22"/>
                <w:lang w:bidi="es-ES"/>
              </w:rPr>
            </w:pPr>
            <w:r w:rsidRPr="00434F4F">
              <w:rPr>
                <w:sz w:val="22"/>
                <w:szCs w:val="22"/>
              </w:rPr>
              <w:t>$4,65M</w:t>
            </w:r>
          </w:p>
        </w:tc>
        <w:tc>
          <w:tcPr>
            <w:tcW w:w="3801" w:type="dxa"/>
          </w:tcPr>
          <w:p w14:paraId="651D0898" w14:textId="55900D81" w:rsidR="00482ADD" w:rsidRPr="00434F4F" w:rsidRDefault="00482ADD" w:rsidP="00482ADD">
            <w:pPr>
              <w:ind w:firstLine="0"/>
              <w:rPr>
                <w:sz w:val="22"/>
                <w:szCs w:val="22"/>
                <w:lang w:bidi="es-ES"/>
              </w:rPr>
            </w:pPr>
            <w:r w:rsidRPr="00434F4F">
              <w:rPr>
                <w:sz w:val="22"/>
                <w:szCs w:val="22"/>
              </w:rPr>
              <w:t>Inmueble/Local de menor valor</w:t>
            </w:r>
          </w:p>
        </w:tc>
      </w:tr>
      <w:tr w:rsidR="00482ADD" w:rsidRPr="006805DA" w14:paraId="69848A34" w14:textId="25DFAE73" w:rsidTr="00482ADD">
        <w:trPr>
          <w:trHeight w:val="317"/>
        </w:trPr>
        <w:tc>
          <w:tcPr>
            <w:tcW w:w="2547" w:type="dxa"/>
            <w:noWrap/>
            <w:hideMark/>
          </w:tcPr>
          <w:p w14:paraId="25A1ADB1" w14:textId="79E0B938" w:rsidR="00482ADD" w:rsidRPr="00434F4F" w:rsidRDefault="00482ADD" w:rsidP="00482ADD">
            <w:pPr>
              <w:ind w:firstLine="0"/>
              <w:rPr>
                <w:b/>
                <w:bCs/>
                <w:sz w:val="22"/>
                <w:szCs w:val="22"/>
                <w:lang w:bidi="es-ES"/>
              </w:rPr>
            </w:pPr>
            <w:r w:rsidRPr="00434F4F">
              <w:rPr>
                <w:sz w:val="22"/>
                <w:szCs w:val="22"/>
              </w:rPr>
              <w:t>Cuartil 1 (25%)</w:t>
            </w:r>
          </w:p>
        </w:tc>
        <w:tc>
          <w:tcPr>
            <w:tcW w:w="2835" w:type="dxa"/>
            <w:noWrap/>
            <w:hideMark/>
          </w:tcPr>
          <w:p w14:paraId="43E5FF6B" w14:textId="178D6436" w:rsidR="00482ADD" w:rsidRPr="00434F4F" w:rsidRDefault="00482ADD" w:rsidP="00482ADD">
            <w:pPr>
              <w:ind w:firstLine="0"/>
              <w:rPr>
                <w:sz w:val="22"/>
                <w:szCs w:val="22"/>
                <w:lang w:bidi="es-ES"/>
              </w:rPr>
            </w:pPr>
            <w:r w:rsidRPr="00434F4F">
              <w:rPr>
                <w:sz w:val="22"/>
                <w:szCs w:val="22"/>
              </w:rPr>
              <w:t>$12,3</w:t>
            </w:r>
            <w:r w:rsidRPr="00434F4F">
              <w:rPr>
                <w:sz w:val="22"/>
                <w:szCs w:val="22"/>
              </w:rPr>
              <w:t>0</w:t>
            </w:r>
            <w:r w:rsidRPr="00434F4F">
              <w:rPr>
                <w:sz w:val="22"/>
                <w:szCs w:val="22"/>
              </w:rPr>
              <w:t>M</w:t>
            </w:r>
          </w:p>
        </w:tc>
        <w:tc>
          <w:tcPr>
            <w:tcW w:w="3801" w:type="dxa"/>
          </w:tcPr>
          <w:p w14:paraId="11343597" w14:textId="64E87FEF" w:rsidR="00482ADD" w:rsidRPr="00434F4F" w:rsidRDefault="00482ADD" w:rsidP="00482ADD">
            <w:pPr>
              <w:ind w:firstLine="0"/>
              <w:rPr>
                <w:sz w:val="22"/>
                <w:szCs w:val="22"/>
                <w:lang w:bidi="es-ES"/>
              </w:rPr>
            </w:pPr>
            <w:r w:rsidRPr="00434F4F">
              <w:rPr>
                <w:sz w:val="22"/>
                <w:szCs w:val="22"/>
              </w:rPr>
              <w:t>El 25% de las propiedades vale hasta este monto</w:t>
            </w:r>
          </w:p>
        </w:tc>
      </w:tr>
      <w:tr w:rsidR="00482ADD" w:rsidRPr="006805DA" w14:paraId="6EE914F5" w14:textId="1AF8A418" w:rsidTr="00482ADD">
        <w:trPr>
          <w:trHeight w:val="317"/>
        </w:trPr>
        <w:tc>
          <w:tcPr>
            <w:tcW w:w="2547" w:type="dxa"/>
            <w:noWrap/>
            <w:hideMark/>
          </w:tcPr>
          <w:p w14:paraId="1CB6E108" w14:textId="5B554B44" w:rsidR="00482ADD" w:rsidRPr="00434F4F" w:rsidRDefault="00482ADD" w:rsidP="00482ADD">
            <w:pPr>
              <w:ind w:firstLine="0"/>
              <w:rPr>
                <w:b/>
                <w:bCs/>
                <w:sz w:val="22"/>
                <w:szCs w:val="22"/>
                <w:lang w:bidi="es-ES"/>
              </w:rPr>
            </w:pPr>
            <w:r w:rsidRPr="00434F4F">
              <w:rPr>
                <w:sz w:val="22"/>
                <w:szCs w:val="22"/>
              </w:rPr>
              <w:t>Cuartil 3 (75%)</w:t>
            </w:r>
          </w:p>
        </w:tc>
        <w:tc>
          <w:tcPr>
            <w:tcW w:w="2835" w:type="dxa"/>
            <w:noWrap/>
            <w:hideMark/>
          </w:tcPr>
          <w:p w14:paraId="46C42C6C" w14:textId="043E898C" w:rsidR="00482ADD" w:rsidRPr="00434F4F" w:rsidRDefault="00482ADD" w:rsidP="00482ADD">
            <w:pPr>
              <w:ind w:firstLine="0"/>
              <w:rPr>
                <w:sz w:val="22"/>
                <w:szCs w:val="22"/>
                <w:lang w:bidi="es-ES"/>
              </w:rPr>
            </w:pPr>
            <w:r w:rsidRPr="00434F4F">
              <w:rPr>
                <w:sz w:val="22"/>
                <w:szCs w:val="22"/>
              </w:rPr>
              <w:t>$100,27M</w:t>
            </w:r>
          </w:p>
        </w:tc>
        <w:tc>
          <w:tcPr>
            <w:tcW w:w="3801" w:type="dxa"/>
          </w:tcPr>
          <w:p w14:paraId="4FBBF613" w14:textId="6E2F75BB" w:rsidR="00482ADD" w:rsidRPr="00434F4F" w:rsidRDefault="00482ADD" w:rsidP="00482ADD">
            <w:pPr>
              <w:ind w:firstLine="0"/>
              <w:rPr>
                <w:sz w:val="22"/>
                <w:szCs w:val="22"/>
                <w:lang w:bidi="es-ES"/>
              </w:rPr>
            </w:pPr>
            <w:r w:rsidRPr="00434F4F">
              <w:rPr>
                <w:sz w:val="22"/>
                <w:szCs w:val="22"/>
              </w:rPr>
              <w:t>El 75% del inventario cuesta $100,27M o menos</w:t>
            </w:r>
          </w:p>
        </w:tc>
      </w:tr>
      <w:tr w:rsidR="00482ADD" w:rsidRPr="006805DA" w14:paraId="1E0B146D" w14:textId="77777777" w:rsidTr="00482ADD">
        <w:trPr>
          <w:trHeight w:val="317"/>
        </w:trPr>
        <w:tc>
          <w:tcPr>
            <w:tcW w:w="2547" w:type="dxa"/>
            <w:noWrap/>
          </w:tcPr>
          <w:p w14:paraId="2EA2FD23" w14:textId="2DC477C7" w:rsidR="00482ADD" w:rsidRPr="00434F4F" w:rsidRDefault="00482ADD" w:rsidP="00482ADD">
            <w:pPr>
              <w:ind w:firstLine="0"/>
              <w:rPr>
                <w:b/>
                <w:bCs/>
                <w:sz w:val="22"/>
                <w:szCs w:val="22"/>
                <w:lang w:bidi="es-ES"/>
              </w:rPr>
            </w:pPr>
            <w:r w:rsidRPr="00434F4F">
              <w:rPr>
                <w:sz w:val="22"/>
                <w:szCs w:val="22"/>
              </w:rPr>
              <w:t>Máximo</w:t>
            </w:r>
          </w:p>
        </w:tc>
        <w:tc>
          <w:tcPr>
            <w:tcW w:w="2835" w:type="dxa"/>
            <w:noWrap/>
          </w:tcPr>
          <w:p w14:paraId="3DD5F5DE" w14:textId="6533D60C" w:rsidR="00482ADD" w:rsidRPr="00434F4F" w:rsidRDefault="00482ADD" w:rsidP="00482ADD">
            <w:pPr>
              <w:ind w:firstLine="0"/>
              <w:rPr>
                <w:sz w:val="22"/>
                <w:szCs w:val="22"/>
                <w:lang w:bidi="es-ES"/>
              </w:rPr>
            </w:pPr>
            <w:r w:rsidRPr="00434F4F">
              <w:rPr>
                <w:sz w:val="22"/>
                <w:szCs w:val="22"/>
              </w:rPr>
              <w:t>$45.233,79M</w:t>
            </w:r>
          </w:p>
        </w:tc>
        <w:tc>
          <w:tcPr>
            <w:tcW w:w="3801" w:type="dxa"/>
          </w:tcPr>
          <w:p w14:paraId="54460A6F" w14:textId="10A77283" w:rsidR="00482ADD" w:rsidRPr="00434F4F" w:rsidRDefault="00482ADD" w:rsidP="00482ADD">
            <w:pPr>
              <w:ind w:firstLine="0"/>
              <w:rPr>
                <w:sz w:val="22"/>
                <w:szCs w:val="22"/>
                <w:lang w:bidi="es-ES"/>
              </w:rPr>
            </w:pPr>
            <w:r w:rsidRPr="00434F4F">
              <w:rPr>
                <w:sz w:val="22"/>
                <w:szCs w:val="22"/>
              </w:rPr>
              <w:t>Propiedad atípica de mayor valor en la cartera</w:t>
            </w:r>
          </w:p>
        </w:tc>
      </w:tr>
    </w:tbl>
    <w:p w14:paraId="2631BC51" w14:textId="77777777" w:rsidR="0006746B" w:rsidRDefault="0006746B" w:rsidP="0006746B">
      <w:pPr>
        <w:rPr>
          <w:lang w:bidi="es-ES"/>
        </w:rPr>
      </w:pPr>
    </w:p>
    <w:p w14:paraId="1C6B5DF9" w14:textId="7620EEC4" w:rsidR="006805DA" w:rsidRDefault="006805DA" w:rsidP="0006746B">
      <w:pPr>
        <w:rPr>
          <w:rStyle w:val="Emphasis"/>
        </w:rPr>
      </w:pPr>
      <w:r>
        <w:rPr>
          <w:rStyle w:val="Emphasis"/>
        </w:rPr>
        <w:t xml:space="preserve">Observación: Existe una </w:t>
      </w:r>
      <w:r w:rsidR="000049C7">
        <w:rPr>
          <w:rStyle w:val="Emphasis"/>
        </w:rPr>
        <w:t>gran diferencia entre el promedio</w:t>
      </w:r>
      <w:r>
        <w:rPr>
          <w:rStyle w:val="Emphasis"/>
        </w:rPr>
        <w:t xml:space="preserve"> ($63</w:t>
      </w:r>
      <w:r w:rsidR="000049C7">
        <w:rPr>
          <w:rStyle w:val="Emphasis"/>
        </w:rPr>
        <w:t>8,97</w:t>
      </w:r>
      <w:r>
        <w:rPr>
          <w:rStyle w:val="Emphasis"/>
        </w:rPr>
        <w:t xml:space="preserve"> millones) </w:t>
      </w:r>
      <w:r w:rsidR="000049C7">
        <w:rPr>
          <w:rStyle w:val="Emphasis"/>
        </w:rPr>
        <w:t>y la mediana ($15,87 millones). Esto ocurre porque el portafolio está compuesto en su mayoría por locales comerciales pequeños de bajo costo (alrededor de $12,31 M a $15,87 M) y por un numero reducido de grandes propiedades (como edificios o clínicas) que elevan el promedio.</w:t>
      </w:r>
    </w:p>
    <w:p w14:paraId="62ECE264" w14:textId="78343BF0" w:rsidR="000049C7" w:rsidRPr="006805DA" w:rsidRDefault="000049C7" w:rsidP="0006746B">
      <w:pPr>
        <w:rPr>
          <w:rStyle w:val="Emphasis"/>
          <w:lang w:bidi="es-ES"/>
        </w:rPr>
      </w:pPr>
      <w:r>
        <w:rPr>
          <w:rStyle w:val="Emphasis"/>
        </w:rPr>
        <w:t>En este tipo de bases de datos, la mediana es la medida más representativa del negocio.</w:t>
      </w:r>
    </w:p>
    <w:p w14:paraId="138E7D2E" w14:textId="111ED629" w:rsidR="004D6B86" w:rsidRDefault="009B0D67">
      <w:pPr>
        <w:pStyle w:val="Ttulodeseccin"/>
        <w:rPr>
          <w:lang w:bidi="es-ES"/>
        </w:rPr>
      </w:pPr>
      <w:r>
        <w:rPr>
          <w:lang w:bidi="es-ES"/>
        </w:rPr>
        <w:lastRenderedPageBreak/>
        <w:t>Visualización de Datos y Análisis Exploratorio</w:t>
      </w:r>
    </w:p>
    <w:p w14:paraId="1DA1BBE4" w14:textId="1B2AD6BE" w:rsidR="009B0D67" w:rsidRDefault="009B0D67" w:rsidP="009B0D67">
      <w:pPr>
        <w:rPr>
          <w:lang w:bidi="es-ES"/>
        </w:rPr>
      </w:pPr>
      <w:r>
        <w:rPr>
          <w:lang w:bidi="es-ES"/>
        </w:rPr>
        <w:t xml:space="preserve">Se estructuraron cuatro </w:t>
      </w:r>
      <w:r w:rsidR="00A776CE">
        <w:rPr>
          <w:lang w:bidi="es-ES"/>
        </w:rPr>
        <w:t>gráficos</w:t>
      </w:r>
      <w:r>
        <w:rPr>
          <w:lang w:bidi="es-ES"/>
        </w:rPr>
        <w:t xml:space="preserve"> ajustados a la escala de millones de pesos para facilitar la lectura del informe:</w:t>
      </w:r>
    </w:p>
    <w:p w14:paraId="3EE49024" w14:textId="61928B40" w:rsidR="009B0D67" w:rsidRDefault="00A776CE" w:rsidP="009B0D67">
      <w:pPr>
        <w:pStyle w:val="Heading2"/>
        <w:rPr>
          <w:lang w:bidi="es-ES"/>
        </w:rPr>
      </w:pPr>
      <w:r>
        <w:rPr>
          <w:lang w:bidi="es-ES"/>
        </w:rPr>
        <w:t>Interpretación</w:t>
      </w:r>
      <w:r w:rsidR="009B0D67">
        <w:rPr>
          <w:lang w:bidi="es-ES"/>
        </w:rPr>
        <w:t xml:space="preserve"> Sencilla de cada Grafico:</w:t>
      </w:r>
    </w:p>
    <w:p w14:paraId="2E05A561" w14:textId="24FEBF13" w:rsidR="009B0D67" w:rsidRDefault="00A776CE" w:rsidP="009B0D67">
      <w:pPr>
        <w:pStyle w:val="ListNumber"/>
        <w:numPr>
          <w:ilvl w:val="0"/>
          <w:numId w:val="23"/>
        </w:numPr>
        <w:rPr>
          <w:lang w:bidi="es-ES"/>
        </w:rPr>
      </w:pPr>
      <w:r>
        <w:rPr>
          <w:lang w:bidi="es-ES"/>
        </w:rPr>
        <w:t>Distribución</w:t>
      </w:r>
      <w:r w:rsidR="00F91C95">
        <w:rPr>
          <w:lang w:bidi="es-ES"/>
        </w:rPr>
        <w:t xml:space="preserve"> del precio en Millones de COP (Grafico 1):</w:t>
      </w:r>
    </w:p>
    <w:p w14:paraId="641ADA79" w14:textId="240504BB" w:rsidR="00F91C95" w:rsidRDefault="00F91C95" w:rsidP="00F91C95">
      <w:pPr>
        <w:pStyle w:val="ListBullet"/>
        <w:tabs>
          <w:tab w:val="clear" w:pos="1080"/>
          <w:tab w:val="num" w:pos="1440"/>
        </w:tabs>
        <w:ind w:left="1440"/>
        <w:rPr>
          <w:lang w:bidi="es-ES"/>
        </w:rPr>
      </w:pPr>
      <w:r>
        <w:rPr>
          <w:lang w:bidi="es-ES"/>
        </w:rPr>
        <w:t>Muestra la cantidad de inmuebles agrupados por nivel de precio en millones (usando escala logarítmica)</w:t>
      </w:r>
    </w:p>
    <w:p w14:paraId="66712293" w14:textId="014B0457" w:rsidR="00A776CE" w:rsidRDefault="00A776CE" w:rsidP="00F91C95">
      <w:pPr>
        <w:pStyle w:val="ListBullet"/>
        <w:tabs>
          <w:tab w:val="clear" w:pos="1080"/>
          <w:tab w:val="num" w:pos="1440"/>
        </w:tabs>
        <w:ind w:left="1440"/>
        <w:rPr>
          <w:lang w:bidi="es-ES"/>
        </w:rPr>
      </w:pPr>
      <w:r>
        <w:rPr>
          <w:lang w:bidi="es-ES"/>
        </w:rPr>
        <w:t>Se aprecia un pico muy alto entre $10M y $20M, confirmando la alta concentración de inmuebles agrupados en el inventario</w:t>
      </w:r>
    </w:p>
    <w:p w14:paraId="12C8D562" w14:textId="18603F4D" w:rsidR="000049C7" w:rsidRDefault="00CE217B" w:rsidP="00CE217B">
      <w:pPr>
        <w:pStyle w:val="ListBullet"/>
        <w:numPr>
          <w:ilvl w:val="0"/>
          <w:numId w:val="23"/>
        </w:numPr>
        <w:rPr>
          <w:lang w:bidi="es-ES"/>
        </w:rPr>
      </w:pPr>
      <w:r>
        <w:rPr>
          <w:lang w:bidi="es-ES"/>
        </w:rPr>
        <w:t>Precios atípicos por Tipo de Inmueble (Grafico 2)</w:t>
      </w:r>
    </w:p>
    <w:p w14:paraId="2C65E76E" w14:textId="054568BA" w:rsidR="00CE217B" w:rsidRDefault="00CE217B" w:rsidP="00CE217B">
      <w:pPr>
        <w:pStyle w:val="ListBullet"/>
        <w:numPr>
          <w:ilvl w:val="0"/>
          <w:numId w:val="25"/>
        </w:numPr>
        <w:rPr>
          <w:lang w:bidi="es-ES"/>
        </w:rPr>
      </w:pPr>
      <w:r>
        <w:rPr>
          <w:lang w:bidi="es-ES"/>
        </w:rPr>
        <w:t>Compara el rango de precios en millones según la categoría de propiedad.</w:t>
      </w:r>
    </w:p>
    <w:p w14:paraId="4264670A" w14:textId="5C6C375C" w:rsidR="00CE217B" w:rsidRDefault="00CE217B" w:rsidP="00CE217B">
      <w:pPr>
        <w:pStyle w:val="ListBullet"/>
        <w:numPr>
          <w:ilvl w:val="0"/>
          <w:numId w:val="25"/>
        </w:numPr>
        <w:rPr>
          <w:lang w:bidi="es-ES"/>
        </w:rPr>
      </w:pPr>
      <w:r>
        <w:rPr>
          <w:lang w:bidi="es-ES"/>
        </w:rPr>
        <w:t>Los Locales son la categoría más económica y numerosa. Por su parte, las Bodegas y Lotes con Construcción registran valores sustancialmente superiores.</w:t>
      </w:r>
    </w:p>
    <w:p w14:paraId="7A4051DF" w14:textId="47BEB78B" w:rsidR="00CE217B" w:rsidRDefault="00CE217B" w:rsidP="00CE217B">
      <w:pPr>
        <w:pStyle w:val="ListBullet"/>
        <w:numPr>
          <w:ilvl w:val="0"/>
          <w:numId w:val="23"/>
        </w:numPr>
        <w:rPr>
          <w:lang w:bidi="es-ES"/>
        </w:rPr>
      </w:pPr>
      <w:r w:rsidRPr="00CE217B">
        <w:rPr>
          <w:lang w:bidi="es-ES"/>
        </w:rPr>
        <w:t>Comparativa de Precios por Ciudad (</w:t>
      </w:r>
      <w:r>
        <w:rPr>
          <w:lang w:bidi="es-ES"/>
        </w:rPr>
        <w:t>Grafico 3</w:t>
      </w:r>
      <w:r w:rsidRPr="00CE217B">
        <w:rPr>
          <w:lang w:bidi="es-ES"/>
        </w:rPr>
        <w:t>)</w:t>
      </w:r>
    </w:p>
    <w:p w14:paraId="7C7746F7" w14:textId="04C9D705" w:rsidR="00CE217B" w:rsidRDefault="00CE217B" w:rsidP="00CE217B">
      <w:pPr>
        <w:pStyle w:val="ListBullet"/>
        <w:numPr>
          <w:ilvl w:val="0"/>
          <w:numId w:val="26"/>
        </w:numPr>
        <w:rPr>
          <w:lang w:bidi="es-ES"/>
        </w:rPr>
      </w:pPr>
      <w:r>
        <w:rPr>
          <w:lang w:bidi="es-ES"/>
        </w:rPr>
        <w:t>Muestra las diferencias de precio entre ciudades.</w:t>
      </w:r>
    </w:p>
    <w:p w14:paraId="20FCDA2D" w14:textId="06EA766F" w:rsidR="00CE217B" w:rsidRDefault="00CE217B" w:rsidP="00CE217B">
      <w:pPr>
        <w:pStyle w:val="ListBullet"/>
        <w:numPr>
          <w:ilvl w:val="0"/>
          <w:numId w:val="26"/>
        </w:numPr>
        <w:rPr>
          <w:lang w:bidi="es-ES"/>
        </w:rPr>
      </w:pPr>
      <w:r>
        <w:rPr>
          <w:lang w:bidi="es-ES"/>
        </w:rPr>
        <w:t>Bogotá y Cartagena presentan precios medios sustancialmente más elevados, mientras que Villavicencio y Pácora manejan montos significativamente menores.</w:t>
      </w:r>
    </w:p>
    <w:p w14:paraId="1A61C607" w14:textId="337758FA" w:rsidR="00CE217B" w:rsidRDefault="00CE217B" w:rsidP="00CE217B">
      <w:pPr>
        <w:pStyle w:val="ListBullet"/>
        <w:numPr>
          <w:ilvl w:val="0"/>
          <w:numId w:val="23"/>
        </w:numPr>
        <w:rPr>
          <w:lang w:bidi="es-ES"/>
        </w:rPr>
      </w:pPr>
      <w:r w:rsidRPr="00CE217B">
        <w:rPr>
          <w:lang w:bidi="es-ES"/>
        </w:rPr>
        <w:t>Distribución por Estado de Disponibilidad (</w:t>
      </w:r>
      <w:r>
        <w:rPr>
          <w:lang w:bidi="es-ES"/>
        </w:rPr>
        <w:t>Grafico 4</w:t>
      </w:r>
      <w:r w:rsidRPr="00CE217B">
        <w:rPr>
          <w:lang w:bidi="es-ES"/>
        </w:rPr>
        <w:t>):</w:t>
      </w:r>
    </w:p>
    <w:p w14:paraId="1DAF12F6" w14:textId="526FCE54" w:rsidR="00CE217B" w:rsidRDefault="00CE217B" w:rsidP="00CE217B">
      <w:pPr>
        <w:pStyle w:val="ListBullet"/>
        <w:numPr>
          <w:ilvl w:val="0"/>
          <w:numId w:val="27"/>
        </w:numPr>
        <w:rPr>
          <w:lang w:bidi="es-ES"/>
        </w:rPr>
      </w:pPr>
      <w:r w:rsidRPr="00CE217B">
        <w:rPr>
          <w:lang w:bidi="es-ES"/>
        </w:rPr>
        <w:t>Refleja la situación comercial del inventario: 289 inmuebles (63.3%) están "COMERCIALIZABLES" sin impedimentos, 83 presentan restricciones operativas y el resto se distribuye entre terceros, en puja o fiducia.</w:t>
      </w:r>
    </w:p>
    <w:p w14:paraId="3A8CA081" w14:textId="77777777" w:rsidR="00CE217B" w:rsidRDefault="00CE217B" w:rsidP="00CE217B">
      <w:pPr>
        <w:pStyle w:val="Heading2"/>
        <w:rPr>
          <w:lang w:bidi="es-ES"/>
        </w:rPr>
      </w:pPr>
      <w:r>
        <w:rPr>
          <w:lang w:bidi="es-ES"/>
        </w:rPr>
        <w:t>AGRUPACIÓN Y SELECCIÓN DE VARIABLES CLAVE</w:t>
      </w:r>
    </w:p>
    <w:p w14:paraId="32B02876" w14:textId="6C4D67C5" w:rsidR="00CE217B" w:rsidRDefault="00CE217B" w:rsidP="00CE217B">
      <w:pPr>
        <w:rPr>
          <w:lang w:bidi="es-ES"/>
        </w:rPr>
      </w:pPr>
      <w:r>
        <w:rPr>
          <w:lang w:bidi="es-ES"/>
        </w:rPr>
        <w:t>Las variables seleccionadas para estructurar la estrategia del negocio son:</w:t>
      </w:r>
    </w:p>
    <w:p w14:paraId="2FA87D08" w14:textId="3F60C352" w:rsidR="00CE217B" w:rsidRDefault="00CE217B" w:rsidP="00434F4F">
      <w:pPr>
        <w:pStyle w:val="ListBullet"/>
        <w:numPr>
          <w:ilvl w:val="0"/>
          <w:numId w:val="0"/>
        </w:numPr>
        <w:ind w:left="720"/>
        <w:rPr>
          <w:lang w:bidi="es-ES"/>
        </w:rPr>
      </w:pPr>
      <w:r>
        <w:rPr>
          <w:lang w:bidi="es-ES"/>
        </w:rPr>
        <w:t>1.</w:t>
      </w:r>
      <w:r>
        <w:rPr>
          <w:lang w:bidi="es-ES"/>
        </w:rPr>
        <w:t xml:space="preserve"> </w:t>
      </w:r>
      <w:r>
        <w:rPr>
          <w:lang w:bidi="es-ES"/>
        </w:rPr>
        <w:t xml:space="preserve"> </w:t>
      </w:r>
      <w:r w:rsidRPr="00434F4F">
        <w:rPr>
          <w:b/>
          <w:bCs/>
          <w:lang w:bidi="es-ES"/>
        </w:rPr>
        <w:t>Tipo de Inmueble</w:t>
      </w:r>
      <w:r>
        <w:rPr>
          <w:lang w:bidi="es-ES"/>
        </w:rPr>
        <w:t>: Agrupado en LOCAL (305 predios), LOTE VIVIENDA (48), BODEGA (23), CASA (17) y LOTE CON CONSTRUCCION (15).</w:t>
      </w:r>
    </w:p>
    <w:p w14:paraId="13CD9E08" w14:textId="4FE598EA" w:rsidR="00CE217B" w:rsidRDefault="00434F4F" w:rsidP="00434F4F">
      <w:pPr>
        <w:pStyle w:val="ListBullet"/>
        <w:numPr>
          <w:ilvl w:val="0"/>
          <w:numId w:val="0"/>
        </w:numPr>
        <w:ind w:left="720"/>
        <w:rPr>
          <w:lang w:bidi="es-ES"/>
        </w:rPr>
      </w:pPr>
      <w:r>
        <w:rPr>
          <w:lang w:bidi="es-ES"/>
        </w:rPr>
        <w:t>2.</w:t>
      </w:r>
      <w:r w:rsidR="00CE217B">
        <w:rPr>
          <w:lang w:bidi="es-ES"/>
        </w:rPr>
        <w:t xml:space="preserve">  </w:t>
      </w:r>
      <w:r w:rsidR="00CE217B" w:rsidRPr="00434F4F">
        <w:rPr>
          <w:b/>
          <w:bCs/>
          <w:lang w:bidi="es-ES"/>
        </w:rPr>
        <w:t>Ciudad</w:t>
      </w:r>
      <w:r w:rsidR="00CE217B">
        <w:rPr>
          <w:lang w:bidi="es-ES"/>
        </w:rPr>
        <w:t>: Concentrada en Villavicencio (290 predios), Bogotá (22), Cartagena (18),</w:t>
      </w:r>
      <w:r>
        <w:rPr>
          <w:lang w:bidi="es-ES"/>
        </w:rPr>
        <w:t xml:space="preserve"> </w:t>
      </w:r>
      <w:r w:rsidR="00CE217B">
        <w:rPr>
          <w:lang w:bidi="es-ES"/>
        </w:rPr>
        <w:t>Pácora (16) y Pereira (14).</w:t>
      </w:r>
    </w:p>
    <w:p w14:paraId="6ED47544" w14:textId="0139E0FD" w:rsidR="00CE217B" w:rsidRDefault="00434F4F" w:rsidP="00CE217B">
      <w:pPr>
        <w:pStyle w:val="ListBullet"/>
        <w:numPr>
          <w:ilvl w:val="0"/>
          <w:numId w:val="0"/>
        </w:numPr>
        <w:ind w:left="1080" w:hanging="360"/>
        <w:rPr>
          <w:lang w:bidi="es-ES"/>
        </w:rPr>
      </w:pPr>
      <w:r>
        <w:rPr>
          <w:lang w:bidi="es-ES"/>
        </w:rPr>
        <w:t>3.</w:t>
      </w:r>
      <w:r w:rsidR="00CE217B">
        <w:rPr>
          <w:lang w:bidi="es-ES"/>
        </w:rPr>
        <w:t xml:space="preserve">  </w:t>
      </w:r>
      <w:r w:rsidR="00CE217B" w:rsidRPr="00434F4F">
        <w:rPr>
          <w:b/>
          <w:bCs/>
          <w:lang w:bidi="es-ES"/>
        </w:rPr>
        <w:t>Detalle Disponibilidad</w:t>
      </w:r>
      <w:r w:rsidR="00CE217B">
        <w:rPr>
          <w:lang w:bidi="es-ES"/>
        </w:rPr>
        <w:t>: Variable de filtro para priorizar inmuebles de venta</w:t>
      </w:r>
      <w:r>
        <w:rPr>
          <w:lang w:bidi="es-ES"/>
        </w:rPr>
        <w:t xml:space="preserve"> </w:t>
      </w:r>
      <w:r w:rsidR="00CE217B">
        <w:rPr>
          <w:lang w:bidi="es-ES"/>
        </w:rPr>
        <w:t>inmediata.</w:t>
      </w:r>
    </w:p>
    <w:p w14:paraId="3DBDB5BE" w14:textId="0DF9767F" w:rsidR="00434F4F" w:rsidRDefault="00CF2B61" w:rsidP="00434F4F">
      <w:pPr>
        <w:pStyle w:val="Ttulodeseccin"/>
        <w:rPr>
          <w:lang w:bidi="es-ES"/>
        </w:rPr>
      </w:pPr>
      <w:r>
        <w:rPr>
          <w:lang w:bidi="es-ES"/>
        </w:rPr>
        <w:lastRenderedPageBreak/>
        <w:t>Conclusiones</w:t>
      </w:r>
    </w:p>
    <w:p w14:paraId="588BC32D" w14:textId="370AF95B" w:rsidR="00CF2B61" w:rsidRDefault="00CF2B61" w:rsidP="00CF2B61">
      <w:pPr>
        <w:rPr>
          <w:lang w:bidi="es-ES"/>
        </w:rPr>
      </w:pPr>
      <w:r>
        <w:rPr>
          <w:lang w:bidi="es-ES"/>
        </w:rPr>
        <w:t xml:space="preserve">Respondiendo a la pregunta objetivo, si, el tipo de inmueble y la ciudad determinan el precio de forma contundente. Es fácilmente observable en los </w:t>
      </w:r>
      <w:r w:rsidR="00A1564D">
        <w:rPr>
          <w:lang w:bidi="es-ES"/>
        </w:rPr>
        <w:t>gráficos</w:t>
      </w:r>
      <w:r>
        <w:rPr>
          <w:lang w:bidi="es-ES"/>
        </w:rPr>
        <w:t xml:space="preserve"> desarrollados.</w:t>
      </w:r>
    </w:p>
    <w:p w14:paraId="649E06D4" w14:textId="77777777" w:rsidR="00CF2B61" w:rsidRDefault="00CF2B61" w:rsidP="00CF2B61">
      <w:pPr>
        <w:rPr>
          <w:lang w:bidi="es-ES"/>
        </w:rPr>
      </w:pPr>
    </w:p>
    <w:p w14:paraId="3E4F1F9E" w14:textId="7FF200D4" w:rsidR="00CF2B61" w:rsidRDefault="00CF2B61" w:rsidP="00CF2B61">
      <w:pPr>
        <w:pStyle w:val="ListParagraph"/>
        <w:numPr>
          <w:ilvl w:val="0"/>
          <w:numId w:val="28"/>
        </w:numPr>
        <w:rPr>
          <w:lang w:bidi="es-ES"/>
        </w:rPr>
      </w:pPr>
      <w:r>
        <w:rPr>
          <w:lang w:bidi="es-ES"/>
        </w:rPr>
        <w:t>¿Cómo sabemos que influyen tanto sin usar formulas complejas?</w:t>
      </w:r>
    </w:p>
    <w:p w14:paraId="3CE3DAC0" w14:textId="0254B5C4" w:rsidR="00CF2B61" w:rsidRDefault="00CF2B61" w:rsidP="00CF2B61">
      <w:pPr>
        <w:ind w:left="720" w:firstLine="0"/>
        <w:rPr>
          <w:lang w:bidi="es-ES"/>
        </w:rPr>
      </w:pPr>
      <w:r>
        <w:rPr>
          <w:lang w:bidi="es-ES"/>
        </w:rPr>
        <w:t>Si organizamos los datos agrupando por categorías, vemos patrones clarísimos:</w:t>
      </w:r>
    </w:p>
    <w:p w14:paraId="47A83495" w14:textId="790B5624" w:rsidR="00CF2B61" w:rsidRDefault="00CF2B61" w:rsidP="00CF2B61">
      <w:pPr>
        <w:pStyle w:val="ListParagraph"/>
        <w:numPr>
          <w:ilvl w:val="0"/>
          <w:numId w:val="30"/>
        </w:numPr>
        <w:rPr>
          <w:lang w:bidi="es-ES"/>
        </w:rPr>
      </w:pPr>
      <w:r>
        <w:rPr>
          <w:lang w:bidi="es-ES"/>
        </w:rPr>
        <w:t>Por tipo de inmueble:</w:t>
      </w:r>
    </w:p>
    <w:p w14:paraId="3CEF8113" w14:textId="5E2A9D5D" w:rsidR="00CF2B61" w:rsidRDefault="00CF2B61" w:rsidP="00CF2B61">
      <w:pPr>
        <w:pStyle w:val="ListParagraph"/>
        <w:numPr>
          <w:ilvl w:val="1"/>
          <w:numId w:val="30"/>
        </w:numPr>
        <w:rPr>
          <w:lang w:bidi="es-ES"/>
        </w:rPr>
      </w:pPr>
      <w:r>
        <w:rPr>
          <w:lang w:bidi="es-ES"/>
        </w:rPr>
        <w:t>La mayoría del inventario son locales comerciales pequeños, cuyo precio típico ronda los $12,3 a $15,8 millones de pesos.</w:t>
      </w:r>
    </w:p>
    <w:p w14:paraId="7661B24D" w14:textId="03556CDE" w:rsidR="00CF2B61" w:rsidRDefault="00CF2B61" w:rsidP="00CF2B61">
      <w:pPr>
        <w:pStyle w:val="ListParagraph"/>
        <w:numPr>
          <w:ilvl w:val="1"/>
          <w:numId w:val="30"/>
        </w:numPr>
        <w:rPr>
          <w:lang w:bidi="es-ES"/>
        </w:rPr>
      </w:pPr>
      <w:r>
        <w:rPr>
          <w:lang w:bidi="es-ES"/>
        </w:rPr>
        <w:t xml:space="preserve">En cambio, una bodega o una casa tiene precios </w:t>
      </w:r>
      <w:r w:rsidR="00A1564D">
        <w:rPr>
          <w:lang w:bidi="es-ES"/>
        </w:rPr>
        <w:t>típicos que superan fácilmente los $500 a $1.100 millones de pesos.</w:t>
      </w:r>
    </w:p>
    <w:p w14:paraId="11933398" w14:textId="110DF2E2" w:rsidR="00A1564D" w:rsidRDefault="00A1564D" w:rsidP="00CF2B61">
      <w:pPr>
        <w:pStyle w:val="ListParagraph"/>
        <w:numPr>
          <w:ilvl w:val="1"/>
          <w:numId w:val="30"/>
        </w:numPr>
        <w:rPr>
          <w:lang w:bidi="es-ES"/>
        </w:rPr>
      </w:pPr>
      <w:r>
        <w:rPr>
          <w:lang w:bidi="es-ES"/>
        </w:rPr>
        <w:t>Conclusión básica: Un tipo de propiedad puede valer entre 40 a 90 veces mas que otro. Tratarlos por igual en las metas comerciales sería un error evidente.</w:t>
      </w:r>
    </w:p>
    <w:p w14:paraId="25866808" w14:textId="72C34EC1" w:rsidR="00A1564D" w:rsidRDefault="00A1564D" w:rsidP="00A1564D">
      <w:pPr>
        <w:pStyle w:val="ListParagraph"/>
        <w:numPr>
          <w:ilvl w:val="0"/>
          <w:numId w:val="30"/>
        </w:numPr>
        <w:rPr>
          <w:lang w:bidi="es-ES"/>
        </w:rPr>
      </w:pPr>
      <w:r>
        <w:rPr>
          <w:lang w:bidi="es-ES"/>
        </w:rPr>
        <w:t>Por ubicación (Ciudad):</w:t>
      </w:r>
    </w:p>
    <w:p w14:paraId="463088CD" w14:textId="20B4EE6B" w:rsidR="00A1564D" w:rsidRDefault="00A1564D" w:rsidP="00A1564D">
      <w:pPr>
        <w:pStyle w:val="ListParagraph"/>
        <w:numPr>
          <w:ilvl w:val="1"/>
          <w:numId w:val="30"/>
        </w:numPr>
        <w:rPr>
          <w:lang w:bidi="es-ES"/>
        </w:rPr>
      </w:pPr>
      <w:r>
        <w:rPr>
          <w:lang w:bidi="es-ES"/>
        </w:rPr>
        <w:t>En ciudades principales como Bogotá o Cartagena, los inmuebles tienen precios medios notablemente más altos.</w:t>
      </w:r>
    </w:p>
    <w:p w14:paraId="58BCF083" w14:textId="3700F64E" w:rsidR="00A1564D" w:rsidRDefault="00A1564D" w:rsidP="00A1564D">
      <w:pPr>
        <w:pStyle w:val="ListParagraph"/>
        <w:numPr>
          <w:ilvl w:val="1"/>
          <w:numId w:val="30"/>
        </w:numPr>
        <w:rPr>
          <w:lang w:bidi="es-ES"/>
        </w:rPr>
      </w:pPr>
      <w:r>
        <w:rPr>
          <w:lang w:bidi="es-ES"/>
        </w:rPr>
        <w:t>En municipios como Villavicencio (donde se concentra más del 60% del inventario) o Pácora, el mercado está dominado por locales y predios de menor valor económico.</w:t>
      </w:r>
    </w:p>
    <w:p w14:paraId="30E52831" w14:textId="6363AF06" w:rsidR="00A1564D" w:rsidRDefault="00A1564D" w:rsidP="00A1564D">
      <w:pPr>
        <w:pStyle w:val="ListParagraph"/>
        <w:numPr>
          <w:ilvl w:val="1"/>
          <w:numId w:val="30"/>
        </w:numPr>
        <w:rPr>
          <w:lang w:bidi="es-ES"/>
        </w:rPr>
      </w:pPr>
      <w:r>
        <w:rPr>
          <w:lang w:bidi="es-ES"/>
        </w:rPr>
        <w:t>Conclusión básica: La ubicación fija la "liga" en la que juega el precio de la propiedad.</w:t>
      </w:r>
    </w:p>
    <w:p w14:paraId="07704423" w14:textId="370C9FB1" w:rsidR="00CA302E" w:rsidRDefault="00CA302E" w:rsidP="00CA302E">
      <w:pPr>
        <w:pStyle w:val="ListParagraph"/>
        <w:numPr>
          <w:ilvl w:val="0"/>
          <w:numId w:val="28"/>
        </w:numPr>
        <w:rPr>
          <w:lang w:bidi="es-ES"/>
        </w:rPr>
      </w:pPr>
      <w:r>
        <w:rPr>
          <w:lang w:bidi="es-ES"/>
        </w:rPr>
        <w:t xml:space="preserve">¿Cómo estructurar metas comerciales sin </w:t>
      </w:r>
      <w:r w:rsidR="00710745">
        <w:rPr>
          <w:lang w:bidi="es-ES"/>
        </w:rPr>
        <w:t>Área</w:t>
      </w:r>
      <w:r>
        <w:rPr>
          <w:lang w:bidi="es-ES"/>
        </w:rPr>
        <w:t xml:space="preserve"> ni Estrato?</w:t>
      </w:r>
    </w:p>
    <w:p w14:paraId="6759DBDA" w14:textId="23D42DC7" w:rsidR="00CA302E" w:rsidRDefault="00710745" w:rsidP="00CA302E">
      <w:pPr>
        <w:ind w:left="720" w:firstLine="0"/>
        <w:rPr>
          <w:lang w:bidi="es-ES"/>
        </w:rPr>
      </w:pPr>
      <w:r>
        <w:rPr>
          <w:lang w:bidi="es-ES"/>
        </w:rPr>
        <w:t>Para armar un plan de ventas practico y realista podemos seguir estos pasos</w:t>
      </w:r>
    </w:p>
    <w:p w14:paraId="26A05568" w14:textId="4B24F171" w:rsidR="00710745" w:rsidRDefault="00710745" w:rsidP="00710745">
      <w:pPr>
        <w:pStyle w:val="ListParagraph"/>
        <w:numPr>
          <w:ilvl w:val="0"/>
          <w:numId w:val="30"/>
        </w:numPr>
        <w:rPr>
          <w:lang w:bidi="es-ES"/>
        </w:rPr>
      </w:pPr>
      <w:r>
        <w:rPr>
          <w:lang w:bidi="es-ES"/>
        </w:rPr>
        <w:t>Crear combos (Ciudad + Tipo de Inmueble)</w:t>
      </w:r>
    </w:p>
    <w:p w14:paraId="735477E1" w14:textId="7BACB098" w:rsidR="00710745" w:rsidRDefault="00710745" w:rsidP="00710745">
      <w:pPr>
        <w:pStyle w:val="ListParagraph"/>
        <w:numPr>
          <w:ilvl w:val="1"/>
          <w:numId w:val="30"/>
        </w:numPr>
        <w:rPr>
          <w:lang w:bidi="es-ES"/>
        </w:rPr>
      </w:pPr>
      <w:r>
        <w:rPr>
          <w:lang w:bidi="es-ES"/>
        </w:rPr>
        <w:t>Bolsa A (Alto Volumen / Bajo Valor): Locales en Villavicencio. Mayor velocidad de ventas con gran número de locales a precios económicos.</w:t>
      </w:r>
    </w:p>
    <w:p w14:paraId="231C4753" w14:textId="2B7226EB" w:rsidR="00710745" w:rsidRDefault="00710745" w:rsidP="00710745">
      <w:pPr>
        <w:pStyle w:val="ListParagraph"/>
        <w:numPr>
          <w:ilvl w:val="1"/>
          <w:numId w:val="30"/>
        </w:numPr>
        <w:rPr>
          <w:lang w:bidi="es-ES"/>
        </w:rPr>
      </w:pPr>
      <w:r>
        <w:rPr>
          <w:lang w:bidi="es-ES"/>
        </w:rPr>
        <w:t>Bolsa B (Bajo Volumen / Alto Valor): Bodegas o Casas en Bogotá / Cartagena. La meta monto financiero, una sola venta aporta enormes ganancias.</w:t>
      </w:r>
    </w:p>
    <w:p w14:paraId="59CA9748" w14:textId="2EF6D15E" w:rsidR="00710745" w:rsidRDefault="00710745" w:rsidP="00710745">
      <w:pPr>
        <w:pStyle w:val="ListParagraph"/>
        <w:numPr>
          <w:ilvl w:val="0"/>
          <w:numId w:val="30"/>
        </w:numPr>
        <w:rPr>
          <w:lang w:bidi="es-ES"/>
        </w:rPr>
      </w:pPr>
      <w:r>
        <w:rPr>
          <w:lang w:bidi="es-ES"/>
        </w:rPr>
        <w:t>Filtrar inventario por Disponibilidad Real</w:t>
      </w:r>
    </w:p>
    <w:p w14:paraId="7AA0C6AC" w14:textId="0B99610E" w:rsidR="00710745" w:rsidRPr="00CF2B61" w:rsidRDefault="00710745" w:rsidP="00710745">
      <w:pPr>
        <w:ind w:left="1080" w:firstLine="0"/>
        <w:rPr>
          <w:lang w:bidi="es-ES"/>
        </w:rPr>
      </w:pPr>
      <w:r>
        <w:rPr>
          <w:lang w:bidi="es-ES"/>
        </w:rPr>
        <w:t>Las metas inmediatas enfocadas en las 289 propiedades “COMERCIALIZABLE” listas para vender, dejar como meta secundaria los predios en otros estados mientras se resuelva sus estado legal.</w:t>
      </w:r>
    </w:p>
    <w:p w14:paraId="7B57971D" w14:textId="52DD6A7D" w:rsidR="004D6B86" w:rsidRDefault="00F91C95" w:rsidP="00F91C95">
      <w:pPr>
        <w:pStyle w:val="Ttulodeseccin"/>
      </w:pPr>
      <w:r>
        <w:lastRenderedPageBreak/>
        <w:t>Gráficos</w:t>
      </w:r>
    </w:p>
    <w:p w14:paraId="6C546990" w14:textId="77777777" w:rsidR="00F91C95" w:rsidRDefault="00F91C95" w:rsidP="00F91C95">
      <w:pPr>
        <w:ind w:firstLine="0"/>
      </w:pPr>
      <w:r>
        <w:t>1.</w:t>
      </w:r>
    </w:p>
    <w:p w14:paraId="1D859DEF" w14:textId="77777777" w:rsidR="00F91C95" w:rsidRDefault="00F91C95" w:rsidP="00F91C95">
      <w:pPr>
        <w:ind w:firstLine="0"/>
        <w:sectPr w:rsidR="00F91C95" w:rsidSect="001C4A59">
          <w:headerReference w:type="default" r:id="rId11"/>
          <w:footnotePr>
            <w:pos w:val="beneathText"/>
          </w:footnotePr>
          <w:pgSz w:w="11906" w:h="16838" w:code="9"/>
          <w:pgMar w:top="1440" w:right="1440" w:bottom="1440" w:left="1440" w:header="720" w:footer="720" w:gutter="0"/>
          <w:cols w:space="720"/>
          <w:titlePg/>
          <w:docGrid w:linePitch="360"/>
          <w15:footnoteColumns w:val="1"/>
        </w:sectPr>
      </w:pPr>
    </w:p>
    <w:p w14:paraId="2A08A56E" w14:textId="3C4EA65E" w:rsidR="00F91C95" w:rsidRDefault="00A776CE" w:rsidP="00ED1ABC">
      <w:pPr>
        <w:ind w:firstLine="0"/>
        <w:jc w:val="center"/>
        <w:sectPr w:rsidR="00F91C95" w:rsidSect="00F91C95">
          <w:footnotePr>
            <w:pos w:val="beneathText"/>
          </w:footnotePr>
          <w:type w:val="continuous"/>
          <w:pgSz w:w="11906" w:h="16838" w:code="9"/>
          <w:pgMar w:top="1440" w:right="1440" w:bottom="1440" w:left="1440" w:header="720" w:footer="720" w:gutter="0"/>
          <w:cols w:num="2" w:space="720"/>
          <w:titlePg/>
          <w:docGrid w:linePitch="360"/>
          <w15:footnoteColumns w:val="1"/>
        </w:sectPr>
      </w:pPr>
      <w:r w:rsidRPr="00A776CE">
        <w:drawing>
          <wp:inline distT="0" distB="0" distL="0" distR="0" wp14:anchorId="305137B2" wp14:editId="0235271D">
            <wp:extent cx="5581650" cy="1553924"/>
            <wp:effectExtent l="0" t="0" r="0" b="8255"/>
            <wp:docPr id="6979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95036" name="Picture 1"/>
                    <pic:cNvPicPr/>
                  </pic:nvPicPr>
                  <pic:blipFill>
                    <a:blip r:embed="rId12"/>
                    <a:stretch>
                      <a:fillRect/>
                    </a:stretch>
                  </pic:blipFill>
                  <pic:spPr>
                    <a:xfrm>
                      <a:off x="0" y="0"/>
                      <a:ext cx="5640234" cy="1570234"/>
                    </a:xfrm>
                    <a:prstGeom prst="rect">
                      <a:avLst/>
                    </a:prstGeom>
                  </pic:spPr>
                </pic:pic>
              </a:graphicData>
            </a:graphic>
          </wp:inline>
        </w:drawing>
      </w:r>
    </w:p>
    <w:p w14:paraId="4368BCAE" w14:textId="78E7B695" w:rsidR="00F91C95" w:rsidRDefault="00F91C95" w:rsidP="00F91C95">
      <w:pPr>
        <w:ind w:firstLine="0"/>
      </w:pPr>
    </w:p>
    <w:p w14:paraId="78CC40D2" w14:textId="77E9F180" w:rsidR="00F91C95" w:rsidRDefault="00F91C95" w:rsidP="00F91C95">
      <w:pPr>
        <w:ind w:firstLine="0"/>
      </w:pPr>
      <w:r>
        <w:t>2.</w:t>
      </w:r>
    </w:p>
    <w:p w14:paraId="3983225C" w14:textId="2F85045F" w:rsidR="00A776CE" w:rsidRDefault="00A776CE" w:rsidP="00ED1ABC">
      <w:pPr>
        <w:ind w:firstLine="0"/>
        <w:jc w:val="center"/>
      </w:pPr>
      <w:r w:rsidRPr="00A776CE">
        <w:drawing>
          <wp:inline distT="0" distB="0" distL="0" distR="0" wp14:anchorId="1D0583C2" wp14:editId="642C0320">
            <wp:extent cx="5638800" cy="1678267"/>
            <wp:effectExtent l="0" t="0" r="0" b="0"/>
            <wp:docPr id="75898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0864" name="Picture 1"/>
                    <pic:cNvPicPr/>
                  </pic:nvPicPr>
                  <pic:blipFill>
                    <a:blip r:embed="rId13"/>
                    <a:stretch>
                      <a:fillRect/>
                    </a:stretch>
                  </pic:blipFill>
                  <pic:spPr>
                    <a:xfrm>
                      <a:off x="0" y="0"/>
                      <a:ext cx="5671776" cy="1688081"/>
                    </a:xfrm>
                    <a:prstGeom prst="rect">
                      <a:avLst/>
                    </a:prstGeom>
                  </pic:spPr>
                </pic:pic>
              </a:graphicData>
            </a:graphic>
          </wp:inline>
        </w:drawing>
      </w:r>
    </w:p>
    <w:p w14:paraId="630D2657" w14:textId="77777777" w:rsidR="00A776CE" w:rsidRDefault="00A776CE" w:rsidP="00F91C95">
      <w:pPr>
        <w:ind w:firstLine="0"/>
      </w:pPr>
    </w:p>
    <w:p w14:paraId="4F45C151" w14:textId="7BB68D40" w:rsidR="00A776CE" w:rsidRDefault="000278E5" w:rsidP="00F91C95">
      <w:pPr>
        <w:ind w:firstLine="0"/>
      </w:pPr>
      <w:r>
        <w:t>3.</w:t>
      </w:r>
    </w:p>
    <w:p w14:paraId="671F6FFD" w14:textId="26A680B3" w:rsidR="000278E5" w:rsidRDefault="000278E5" w:rsidP="00ED1ABC">
      <w:pPr>
        <w:ind w:firstLine="0"/>
        <w:jc w:val="center"/>
      </w:pPr>
      <w:r w:rsidRPr="000278E5">
        <w:drawing>
          <wp:inline distT="0" distB="0" distL="0" distR="0" wp14:anchorId="5CA429CB" wp14:editId="3EBE1C3D">
            <wp:extent cx="5636020" cy="1724025"/>
            <wp:effectExtent l="0" t="0" r="3175" b="0"/>
            <wp:docPr id="9126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6071" name=""/>
                    <pic:cNvPicPr/>
                  </pic:nvPicPr>
                  <pic:blipFill>
                    <a:blip r:embed="rId14"/>
                    <a:stretch>
                      <a:fillRect/>
                    </a:stretch>
                  </pic:blipFill>
                  <pic:spPr>
                    <a:xfrm>
                      <a:off x="0" y="0"/>
                      <a:ext cx="5658603" cy="1730933"/>
                    </a:xfrm>
                    <a:prstGeom prst="rect">
                      <a:avLst/>
                    </a:prstGeom>
                  </pic:spPr>
                </pic:pic>
              </a:graphicData>
            </a:graphic>
          </wp:inline>
        </w:drawing>
      </w:r>
    </w:p>
    <w:p w14:paraId="6425BDF1" w14:textId="77777777" w:rsidR="00A776CE" w:rsidRDefault="00A776CE" w:rsidP="00F91C95">
      <w:pPr>
        <w:ind w:firstLine="0"/>
      </w:pPr>
    </w:p>
    <w:p w14:paraId="6B5354BF" w14:textId="282FD523" w:rsidR="00A776CE" w:rsidRDefault="000278E5" w:rsidP="00F91C95">
      <w:pPr>
        <w:ind w:firstLine="0"/>
      </w:pPr>
      <w:r>
        <w:t>4.</w:t>
      </w:r>
    </w:p>
    <w:p w14:paraId="6833D858" w14:textId="30BB5E4A" w:rsidR="000278E5" w:rsidRPr="00F91C95" w:rsidRDefault="00CE217B" w:rsidP="00ED1ABC">
      <w:pPr>
        <w:ind w:firstLine="0"/>
        <w:jc w:val="center"/>
      </w:pPr>
      <w:r w:rsidRPr="00CE217B">
        <w:drawing>
          <wp:inline distT="0" distB="0" distL="0" distR="0" wp14:anchorId="1F1D0D35" wp14:editId="4687F5F9">
            <wp:extent cx="5867400" cy="1517229"/>
            <wp:effectExtent l="0" t="0" r="0" b="6985"/>
            <wp:docPr id="26378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6081" name=""/>
                    <pic:cNvPicPr/>
                  </pic:nvPicPr>
                  <pic:blipFill>
                    <a:blip r:embed="rId15"/>
                    <a:stretch>
                      <a:fillRect/>
                    </a:stretch>
                  </pic:blipFill>
                  <pic:spPr>
                    <a:xfrm>
                      <a:off x="0" y="0"/>
                      <a:ext cx="5897410" cy="1524989"/>
                    </a:xfrm>
                    <a:prstGeom prst="rect">
                      <a:avLst/>
                    </a:prstGeom>
                  </pic:spPr>
                </pic:pic>
              </a:graphicData>
            </a:graphic>
          </wp:inline>
        </w:drawing>
      </w:r>
    </w:p>
    <w:p w14:paraId="53388787" w14:textId="519A872E" w:rsidR="004D6B86" w:rsidRDefault="00041560" w:rsidP="00041560">
      <w:pPr>
        <w:pStyle w:val="Ttulodeseccin"/>
      </w:pPr>
      <w:r>
        <w:lastRenderedPageBreak/>
        <w:t>Imágenes</w:t>
      </w:r>
    </w:p>
    <w:p w14:paraId="4811AA7E" w14:textId="48ADE88E" w:rsidR="00041560" w:rsidRDefault="00041560" w:rsidP="00041560">
      <w:pPr>
        <w:pStyle w:val="Tablailustracin"/>
      </w:pPr>
      <w:r>
        <w:t>1.</w:t>
      </w:r>
    </w:p>
    <w:p w14:paraId="12F1BB25" w14:textId="7EDFAC39" w:rsidR="00041560" w:rsidRDefault="00041560" w:rsidP="00ED1ABC">
      <w:pPr>
        <w:pStyle w:val="Tablailustracin"/>
        <w:jc w:val="center"/>
      </w:pPr>
      <w:r w:rsidRPr="00041560">
        <w:drawing>
          <wp:inline distT="0" distB="0" distL="0" distR="0" wp14:anchorId="65DF03D6" wp14:editId="46276E49">
            <wp:extent cx="5731510" cy="969645"/>
            <wp:effectExtent l="0" t="0" r="2540" b="1905"/>
            <wp:docPr id="12619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19328" name=""/>
                    <pic:cNvPicPr/>
                  </pic:nvPicPr>
                  <pic:blipFill>
                    <a:blip r:embed="rId16"/>
                    <a:stretch>
                      <a:fillRect/>
                    </a:stretch>
                  </pic:blipFill>
                  <pic:spPr>
                    <a:xfrm>
                      <a:off x="0" y="0"/>
                      <a:ext cx="5731510" cy="969645"/>
                    </a:xfrm>
                    <a:prstGeom prst="rect">
                      <a:avLst/>
                    </a:prstGeom>
                  </pic:spPr>
                </pic:pic>
              </a:graphicData>
            </a:graphic>
          </wp:inline>
        </w:drawing>
      </w:r>
    </w:p>
    <w:p w14:paraId="425E69E2" w14:textId="1154D716" w:rsidR="009B0D67" w:rsidRDefault="009B0D67" w:rsidP="00041560">
      <w:pPr>
        <w:pStyle w:val="Tablailustracin"/>
      </w:pPr>
      <w:r>
        <w:t>2.</w:t>
      </w:r>
    </w:p>
    <w:p w14:paraId="7A4ADACB" w14:textId="1459C6B7" w:rsidR="009B0D67" w:rsidRDefault="009B0D67" w:rsidP="00ED1ABC">
      <w:pPr>
        <w:pStyle w:val="Tablailustracin"/>
        <w:jc w:val="center"/>
      </w:pPr>
      <w:r w:rsidRPr="009B0D67">
        <w:drawing>
          <wp:inline distT="0" distB="0" distL="0" distR="0" wp14:anchorId="532907F6" wp14:editId="122EE462">
            <wp:extent cx="5731510" cy="1199515"/>
            <wp:effectExtent l="0" t="0" r="2540" b="635"/>
            <wp:docPr id="92368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86872" name=""/>
                    <pic:cNvPicPr/>
                  </pic:nvPicPr>
                  <pic:blipFill>
                    <a:blip r:embed="rId17"/>
                    <a:stretch>
                      <a:fillRect/>
                    </a:stretch>
                  </pic:blipFill>
                  <pic:spPr>
                    <a:xfrm>
                      <a:off x="0" y="0"/>
                      <a:ext cx="5731510" cy="1199515"/>
                    </a:xfrm>
                    <a:prstGeom prst="rect">
                      <a:avLst/>
                    </a:prstGeom>
                  </pic:spPr>
                </pic:pic>
              </a:graphicData>
            </a:graphic>
          </wp:inline>
        </w:drawing>
      </w:r>
    </w:p>
    <w:p w14:paraId="70039AF9" w14:textId="065C895C" w:rsidR="009B0D67" w:rsidRDefault="009B0D67" w:rsidP="00ED1ABC">
      <w:pPr>
        <w:pStyle w:val="Tablailustracin"/>
        <w:jc w:val="center"/>
      </w:pPr>
      <w:r w:rsidRPr="009B0D67">
        <w:drawing>
          <wp:inline distT="0" distB="0" distL="0" distR="0" wp14:anchorId="270E3BD5" wp14:editId="45ECB383">
            <wp:extent cx="5731510" cy="2152650"/>
            <wp:effectExtent l="0" t="0" r="2540" b="0"/>
            <wp:docPr id="12540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7904" name=""/>
                    <pic:cNvPicPr/>
                  </pic:nvPicPr>
                  <pic:blipFill>
                    <a:blip r:embed="rId18"/>
                    <a:stretch>
                      <a:fillRect/>
                    </a:stretch>
                  </pic:blipFill>
                  <pic:spPr>
                    <a:xfrm>
                      <a:off x="0" y="0"/>
                      <a:ext cx="5731510" cy="2152650"/>
                    </a:xfrm>
                    <a:prstGeom prst="rect">
                      <a:avLst/>
                    </a:prstGeom>
                  </pic:spPr>
                </pic:pic>
              </a:graphicData>
            </a:graphic>
          </wp:inline>
        </w:drawing>
      </w:r>
    </w:p>
    <w:p w14:paraId="087D4D8D" w14:textId="19AB8EA5" w:rsidR="009B0D67" w:rsidRDefault="009B0D67" w:rsidP="00041560">
      <w:pPr>
        <w:pStyle w:val="Tablailustracin"/>
      </w:pPr>
      <w:r>
        <w:t>3.</w:t>
      </w:r>
    </w:p>
    <w:p w14:paraId="47C50D89" w14:textId="73F827C3" w:rsidR="009B0D67" w:rsidRPr="00041560" w:rsidRDefault="009B0D67" w:rsidP="00ED1ABC">
      <w:pPr>
        <w:pStyle w:val="Tablailustracin"/>
        <w:jc w:val="center"/>
      </w:pPr>
      <w:r w:rsidRPr="009B0D67">
        <w:drawing>
          <wp:inline distT="0" distB="0" distL="0" distR="0" wp14:anchorId="121A4852" wp14:editId="2E90E241">
            <wp:extent cx="5731510" cy="2956560"/>
            <wp:effectExtent l="0" t="0" r="2540" b="0"/>
            <wp:docPr id="4107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0902" name=""/>
                    <pic:cNvPicPr/>
                  </pic:nvPicPr>
                  <pic:blipFill>
                    <a:blip r:embed="rId19"/>
                    <a:stretch>
                      <a:fillRect/>
                    </a:stretch>
                  </pic:blipFill>
                  <pic:spPr>
                    <a:xfrm>
                      <a:off x="0" y="0"/>
                      <a:ext cx="5731510" cy="2956560"/>
                    </a:xfrm>
                    <a:prstGeom prst="rect">
                      <a:avLst/>
                    </a:prstGeom>
                  </pic:spPr>
                </pic:pic>
              </a:graphicData>
            </a:graphic>
          </wp:inline>
        </w:drawing>
      </w:r>
    </w:p>
    <w:sectPr w:rsidR="009B0D67" w:rsidRPr="00041560" w:rsidSect="00F91C95">
      <w:footnotePr>
        <w:pos w:val="beneathText"/>
      </w:footnotePr>
      <w:type w:val="continuous"/>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4E36" w14:textId="77777777" w:rsidR="00FB6111" w:rsidRDefault="00FB6111">
      <w:pPr>
        <w:spacing w:line="240" w:lineRule="auto"/>
      </w:pPr>
      <w:r>
        <w:separator/>
      </w:r>
    </w:p>
    <w:p w14:paraId="57726667" w14:textId="77777777" w:rsidR="00FB6111" w:rsidRDefault="00FB6111"/>
  </w:endnote>
  <w:endnote w:type="continuationSeparator" w:id="0">
    <w:p w14:paraId="5E33DD94" w14:textId="77777777" w:rsidR="00FB6111" w:rsidRDefault="00FB6111">
      <w:pPr>
        <w:spacing w:line="240" w:lineRule="auto"/>
      </w:pPr>
      <w:r>
        <w:continuationSeparator/>
      </w:r>
    </w:p>
    <w:p w14:paraId="06C86CA2" w14:textId="77777777" w:rsidR="00FB6111" w:rsidRDefault="00FB61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550E" w14:textId="77777777" w:rsidR="00FB6111" w:rsidRDefault="00FB6111">
      <w:pPr>
        <w:spacing w:line="240" w:lineRule="auto"/>
      </w:pPr>
      <w:r>
        <w:separator/>
      </w:r>
    </w:p>
    <w:p w14:paraId="3B7CC278" w14:textId="77777777" w:rsidR="00FB6111" w:rsidRDefault="00FB6111"/>
  </w:footnote>
  <w:footnote w:type="continuationSeparator" w:id="0">
    <w:p w14:paraId="14098A6F" w14:textId="77777777" w:rsidR="00FB6111" w:rsidRDefault="00FB6111">
      <w:pPr>
        <w:spacing w:line="240" w:lineRule="auto"/>
      </w:pPr>
      <w:r>
        <w:continuationSeparator/>
      </w:r>
    </w:p>
    <w:p w14:paraId="4D1087FC" w14:textId="77777777" w:rsidR="00FB6111" w:rsidRDefault="00FB61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Tabla de diseño de encabezado"/>
    </w:tblPr>
    <w:tblGrid>
      <w:gridCol w:w="7981"/>
      <w:gridCol w:w="1045"/>
    </w:tblGrid>
    <w:tr w:rsidR="004D6B86" w14:paraId="5123BA85" w14:textId="77777777">
      <w:tc>
        <w:tcPr>
          <w:tcW w:w="8280" w:type="dxa"/>
        </w:tcPr>
        <w:p w14:paraId="1D6C0EE6" w14:textId="5C88388B" w:rsidR="004D6B86" w:rsidRPr="00170521" w:rsidRDefault="00000000" w:rsidP="00170521">
          <w:pPr>
            <w:pStyle w:val="Header"/>
          </w:pPr>
          <w:sdt>
            <w:sdtPr>
              <w:alias w:val="Escriba el título abreviado:"/>
              <w:tag w:val="Escriba el título abreviado:"/>
              <w:id w:val="-582528332"/>
              <w:showingPlcHdr/>
              <w15:dataBinding w:prefixMappings="xmlns:ns0='http://schemas.microsoft.com/temp/samples' " w:xpath="/ns0:employees[1]/ns0:employee[1]/ns0:CustomerName[1]" w:storeItemID="{B98E728A-96FF-4995-885C-5AF887AB0C35}"/>
              <w15:appearance w15:val="hidden"/>
            </w:sdtPr>
            <w:sdtContent>
              <w:r w:rsidR="000049C7">
                <w:t xml:space="preserve">     </w:t>
              </w:r>
            </w:sdtContent>
          </w:sdt>
        </w:p>
      </w:tc>
      <w:tc>
        <w:tcPr>
          <w:tcW w:w="1080" w:type="dxa"/>
        </w:tcPr>
        <w:p w14:paraId="558457A8" w14:textId="77777777" w:rsidR="004D6B86" w:rsidRDefault="00345333">
          <w:pPr>
            <w:pStyle w:val="Header"/>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2</w:t>
          </w:r>
          <w:r>
            <w:rPr>
              <w:noProof/>
              <w:lang w:bidi="es-ES"/>
            </w:rPr>
            <w:fldChar w:fldCharType="end"/>
          </w:r>
        </w:p>
      </w:tc>
    </w:tr>
  </w:tbl>
  <w:p w14:paraId="62B76F22" w14:textId="77777777" w:rsidR="004D6B86" w:rsidRDefault="004D6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69"/>
        </w:tabs>
        <w:ind w:left="1069" w:hanging="360"/>
      </w:pPr>
      <w:rPr>
        <w:rFonts w:ascii="Symbol" w:hAnsi="Symbol" w:hint="default"/>
      </w:rPr>
    </w:lvl>
  </w:abstractNum>
  <w:abstractNum w:abstractNumId="10" w15:restartNumberingAfterBreak="0">
    <w:nsid w:val="00E87FF5"/>
    <w:multiLevelType w:val="hybridMultilevel"/>
    <w:tmpl w:val="CBF64E1C"/>
    <w:lvl w:ilvl="0" w:tplc="80CCB60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046B31AA"/>
    <w:multiLevelType w:val="hybridMultilevel"/>
    <w:tmpl w:val="11A2FA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08FC6D4F"/>
    <w:multiLevelType w:val="hybridMultilevel"/>
    <w:tmpl w:val="83C82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0DCC740D"/>
    <w:multiLevelType w:val="hybridMultilevel"/>
    <w:tmpl w:val="E692FD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122019BA"/>
    <w:multiLevelType w:val="hybridMultilevel"/>
    <w:tmpl w:val="A57E5B56"/>
    <w:lvl w:ilvl="0" w:tplc="0040D4E4">
      <w:start w:val="1"/>
      <w:numFmt w:val="bullet"/>
      <w:lvlText w:val="-"/>
      <w:lvlJc w:val="left"/>
      <w:pPr>
        <w:ind w:left="1140" w:hanging="360"/>
      </w:pPr>
      <w:rPr>
        <w:rFonts w:ascii="Times New Roman" w:eastAsiaTheme="minorEastAsia" w:hAnsi="Times New Roman" w:cs="Times New Roman"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15" w15:restartNumberingAfterBreak="0">
    <w:nsid w:val="1B8C1265"/>
    <w:multiLevelType w:val="hybridMultilevel"/>
    <w:tmpl w:val="E0361B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1CE70CF1"/>
    <w:multiLevelType w:val="hybridMultilevel"/>
    <w:tmpl w:val="7A9C2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2BAB047D"/>
    <w:multiLevelType w:val="hybridMultilevel"/>
    <w:tmpl w:val="AE3EEE6E"/>
    <w:lvl w:ilvl="0" w:tplc="7C2E7478">
      <w:start w:val="1"/>
      <w:numFmt w:val="bullet"/>
      <w:lvlText w:val="-"/>
      <w:lvlJc w:val="left"/>
      <w:pPr>
        <w:ind w:left="1080" w:hanging="360"/>
      </w:pPr>
      <w:rPr>
        <w:rFonts w:ascii="Times New Roman" w:eastAsiaTheme="minorEastAsia" w:hAnsi="Times New Roman" w:cs="Times New Roman"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05726A4"/>
    <w:multiLevelType w:val="hybridMultilevel"/>
    <w:tmpl w:val="3864DD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71D2320"/>
    <w:multiLevelType w:val="hybridMultilevel"/>
    <w:tmpl w:val="60B0D8E0"/>
    <w:lvl w:ilvl="0" w:tplc="AA72576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68E721F"/>
    <w:multiLevelType w:val="hybridMultilevel"/>
    <w:tmpl w:val="BCC8DD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E9B66E5"/>
    <w:multiLevelType w:val="hybridMultilevel"/>
    <w:tmpl w:val="7DF47C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50D9596A"/>
    <w:multiLevelType w:val="hybridMultilevel"/>
    <w:tmpl w:val="0F2690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50FC0C06"/>
    <w:multiLevelType w:val="hybridMultilevel"/>
    <w:tmpl w:val="C5EEE90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4" w15:restartNumberingAfterBreak="0">
    <w:nsid w:val="55F01BEF"/>
    <w:multiLevelType w:val="hybridMultilevel"/>
    <w:tmpl w:val="C892FE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82844EA"/>
    <w:multiLevelType w:val="hybridMultilevel"/>
    <w:tmpl w:val="2BF81A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A63618E"/>
    <w:multiLevelType w:val="hybridMultilevel"/>
    <w:tmpl w:val="C048222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7" w15:restartNumberingAfterBreak="0">
    <w:nsid w:val="6682653B"/>
    <w:multiLevelType w:val="hybridMultilevel"/>
    <w:tmpl w:val="2CBCA29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7E5A0693"/>
    <w:multiLevelType w:val="hybridMultilevel"/>
    <w:tmpl w:val="EE56EB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681001363">
    <w:abstractNumId w:val="9"/>
  </w:num>
  <w:num w:numId="2" w16cid:durableId="386077410">
    <w:abstractNumId w:val="7"/>
  </w:num>
  <w:num w:numId="3" w16cid:durableId="895319075">
    <w:abstractNumId w:val="6"/>
  </w:num>
  <w:num w:numId="4" w16cid:durableId="919290889">
    <w:abstractNumId w:val="5"/>
  </w:num>
  <w:num w:numId="5" w16cid:durableId="487402701">
    <w:abstractNumId w:val="4"/>
  </w:num>
  <w:num w:numId="6" w16cid:durableId="1432823301">
    <w:abstractNumId w:val="8"/>
  </w:num>
  <w:num w:numId="7" w16cid:durableId="1170410425">
    <w:abstractNumId w:val="3"/>
  </w:num>
  <w:num w:numId="8" w16cid:durableId="359863737">
    <w:abstractNumId w:val="2"/>
  </w:num>
  <w:num w:numId="9" w16cid:durableId="1033699425">
    <w:abstractNumId w:val="1"/>
  </w:num>
  <w:num w:numId="10" w16cid:durableId="947857379">
    <w:abstractNumId w:val="0"/>
  </w:num>
  <w:num w:numId="11" w16cid:durableId="2097431774">
    <w:abstractNumId w:val="9"/>
    <w:lvlOverride w:ilvl="0">
      <w:startOverride w:val="1"/>
    </w:lvlOverride>
  </w:num>
  <w:num w:numId="12" w16cid:durableId="1856572598">
    <w:abstractNumId w:val="27"/>
  </w:num>
  <w:num w:numId="13" w16cid:durableId="362440522">
    <w:abstractNumId w:val="25"/>
  </w:num>
  <w:num w:numId="14" w16cid:durableId="1477330713">
    <w:abstractNumId w:val="21"/>
  </w:num>
  <w:num w:numId="15" w16cid:durableId="2050450259">
    <w:abstractNumId w:val="18"/>
  </w:num>
  <w:num w:numId="16" w16cid:durableId="1652757895">
    <w:abstractNumId w:val="12"/>
  </w:num>
  <w:num w:numId="17" w16cid:durableId="1495342560">
    <w:abstractNumId w:val="22"/>
  </w:num>
  <w:num w:numId="18" w16cid:durableId="596866008">
    <w:abstractNumId w:val="11"/>
  </w:num>
  <w:num w:numId="19" w16cid:durableId="1249850866">
    <w:abstractNumId w:val="24"/>
  </w:num>
  <w:num w:numId="20" w16cid:durableId="166792948">
    <w:abstractNumId w:val="26"/>
  </w:num>
  <w:num w:numId="21" w16cid:durableId="275404809">
    <w:abstractNumId w:val="13"/>
  </w:num>
  <w:num w:numId="22" w16cid:durableId="16080203">
    <w:abstractNumId w:val="20"/>
  </w:num>
  <w:num w:numId="23" w16cid:durableId="85620632">
    <w:abstractNumId w:val="19"/>
  </w:num>
  <w:num w:numId="24" w16cid:durableId="1931500712">
    <w:abstractNumId w:val="23"/>
  </w:num>
  <w:num w:numId="25" w16cid:durableId="984628525">
    <w:abstractNumId w:val="16"/>
  </w:num>
  <w:num w:numId="26" w16cid:durableId="328488999">
    <w:abstractNumId w:val="15"/>
  </w:num>
  <w:num w:numId="27" w16cid:durableId="22023541">
    <w:abstractNumId w:val="28"/>
  </w:num>
  <w:num w:numId="28" w16cid:durableId="1825123982">
    <w:abstractNumId w:val="10"/>
  </w:num>
  <w:num w:numId="29" w16cid:durableId="1031296752">
    <w:abstractNumId w:val="14"/>
  </w:num>
  <w:num w:numId="30" w16cid:durableId="1843689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B40"/>
    <w:rsid w:val="000049C7"/>
    <w:rsid w:val="00006BBA"/>
    <w:rsid w:val="0001010E"/>
    <w:rsid w:val="000217F5"/>
    <w:rsid w:val="000278E5"/>
    <w:rsid w:val="00033E4D"/>
    <w:rsid w:val="00041560"/>
    <w:rsid w:val="0006746B"/>
    <w:rsid w:val="00097169"/>
    <w:rsid w:val="000B53EA"/>
    <w:rsid w:val="000D47B6"/>
    <w:rsid w:val="000D5128"/>
    <w:rsid w:val="00114BFA"/>
    <w:rsid w:val="00127DF8"/>
    <w:rsid w:val="001602E3"/>
    <w:rsid w:val="00160C0C"/>
    <w:rsid w:val="001664A2"/>
    <w:rsid w:val="00170521"/>
    <w:rsid w:val="001B0B9B"/>
    <w:rsid w:val="001B2C9A"/>
    <w:rsid w:val="001B4848"/>
    <w:rsid w:val="001C4A59"/>
    <w:rsid w:val="001F447A"/>
    <w:rsid w:val="001F7399"/>
    <w:rsid w:val="00212319"/>
    <w:rsid w:val="00224F5C"/>
    <w:rsid w:val="00225BE3"/>
    <w:rsid w:val="0023042E"/>
    <w:rsid w:val="00272AF2"/>
    <w:rsid w:val="00274E0A"/>
    <w:rsid w:val="002B6153"/>
    <w:rsid w:val="002C627C"/>
    <w:rsid w:val="00307586"/>
    <w:rsid w:val="00336906"/>
    <w:rsid w:val="00345333"/>
    <w:rsid w:val="003A06C6"/>
    <w:rsid w:val="003E36B1"/>
    <w:rsid w:val="003E4162"/>
    <w:rsid w:val="003F7CBD"/>
    <w:rsid w:val="00406EED"/>
    <w:rsid w:val="00434F4F"/>
    <w:rsid w:val="00481CF8"/>
    <w:rsid w:val="00482ADD"/>
    <w:rsid w:val="004916D7"/>
    <w:rsid w:val="00492C2D"/>
    <w:rsid w:val="004A3D87"/>
    <w:rsid w:val="004B18A9"/>
    <w:rsid w:val="004D4746"/>
    <w:rsid w:val="004D4F8C"/>
    <w:rsid w:val="004D6B86"/>
    <w:rsid w:val="00504F88"/>
    <w:rsid w:val="0055242C"/>
    <w:rsid w:val="00595412"/>
    <w:rsid w:val="00612C9E"/>
    <w:rsid w:val="0061747E"/>
    <w:rsid w:val="00641876"/>
    <w:rsid w:val="00645290"/>
    <w:rsid w:val="006805DA"/>
    <w:rsid w:val="006B015B"/>
    <w:rsid w:val="006C162F"/>
    <w:rsid w:val="006D42E7"/>
    <w:rsid w:val="006D7EE9"/>
    <w:rsid w:val="00710745"/>
    <w:rsid w:val="007244DE"/>
    <w:rsid w:val="007435DB"/>
    <w:rsid w:val="00806172"/>
    <w:rsid w:val="0081390C"/>
    <w:rsid w:val="00816831"/>
    <w:rsid w:val="00837D67"/>
    <w:rsid w:val="008747E8"/>
    <w:rsid w:val="008A2A83"/>
    <w:rsid w:val="00910F0E"/>
    <w:rsid w:val="00947B40"/>
    <w:rsid w:val="00961AE5"/>
    <w:rsid w:val="009A2C38"/>
    <w:rsid w:val="009B0D67"/>
    <w:rsid w:val="009F0414"/>
    <w:rsid w:val="00A1564D"/>
    <w:rsid w:val="00A17A38"/>
    <w:rsid w:val="00A4757D"/>
    <w:rsid w:val="00A776CE"/>
    <w:rsid w:val="00A77F6B"/>
    <w:rsid w:val="00A81BB2"/>
    <w:rsid w:val="00AA5C05"/>
    <w:rsid w:val="00C3438C"/>
    <w:rsid w:val="00C40822"/>
    <w:rsid w:val="00C5686B"/>
    <w:rsid w:val="00C74024"/>
    <w:rsid w:val="00C83B15"/>
    <w:rsid w:val="00C925C8"/>
    <w:rsid w:val="00C9600E"/>
    <w:rsid w:val="00CA302E"/>
    <w:rsid w:val="00CB7F84"/>
    <w:rsid w:val="00CE217B"/>
    <w:rsid w:val="00CF1B55"/>
    <w:rsid w:val="00CF2B61"/>
    <w:rsid w:val="00D1416B"/>
    <w:rsid w:val="00D84C1D"/>
    <w:rsid w:val="00DA33D3"/>
    <w:rsid w:val="00DB0ABC"/>
    <w:rsid w:val="00DB2E59"/>
    <w:rsid w:val="00DB358F"/>
    <w:rsid w:val="00DC44F1"/>
    <w:rsid w:val="00DF2612"/>
    <w:rsid w:val="00DF6D26"/>
    <w:rsid w:val="00E12C36"/>
    <w:rsid w:val="00E20743"/>
    <w:rsid w:val="00E7305D"/>
    <w:rsid w:val="00EA780C"/>
    <w:rsid w:val="00EB69D3"/>
    <w:rsid w:val="00ED1ABC"/>
    <w:rsid w:val="00EE13A2"/>
    <w:rsid w:val="00EE36B5"/>
    <w:rsid w:val="00F31D66"/>
    <w:rsid w:val="00F363EC"/>
    <w:rsid w:val="00F413AC"/>
    <w:rsid w:val="00F62238"/>
    <w:rsid w:val="00F86369"/>
    <w:rsid w:val="00F91C95"/>
    <w:rsid w:val="00FA04BD"/>
    <w:rsid w:val="00FB6111"/>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4CBF52"/>
  <w15:chartTrackingRefBased/>
  <w15:docId w15:val="{D339B9AD-9048-4D3D-8B09-1A379C2B5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560"/>
    <w:pPr>
      <w:spacing w:line="360" w:lineRule="auto"/>
    </w:pPr>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Sin espaciado;Sin sangría"/>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tabs>
        <w:tab w:val="clear" w:pos="1069"/>
        <w:tab w:val="num" w:pos="1080"/>
      </w:tabs>
      <w:ind w:left="108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tulo21">
    <w:name w:val="Título 21"/>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InformeAPA">
    <w:name w:val="Informe APA"/>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paragraph" w:customStyle="1" w:styleId="Sinespaciado">
    <w:name w:val="Sin espaciado"/>
    <w:aliases w:val="Sin sangría"/>
    <w:basedOn w:val="Heading2"/>
    <w:rsid w:val="001B2C9A"/>
    <w:rPr>
      <w:lang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vi\AppData\Roaming\Microsoft\Templates\Documento%20de%20estilo%20APA.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w14:paraId="14EBF0DA" w14:textId="62C1F124" w:rsidR="00D83D78" w:rsidRDefault="00D83D78"/&gt;&lt;w:sectPr w:rsidR="00D83D78"&gt;&lt;w:pgSz w:w="12240" w:h="15840"/&gt;&lt;w:pgMar w:top="1417" w:right="1701" w:bottom="1417"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w:cstheme="minorBidi"/&gt;&lt;w:color w:val="000000" w:themeColor="text1"/&gt;&lt;w:sz w:val="24"/&gt;&lt;w:szCs w:val="24"/&gt;&lt;w:lang w:val="es-ES" w:eastAsia="ja-JP" w:bidi="ar-SA"/&gt;&lt;/w:rPr&gt;&lt;/w:rPrDefault&gt;&lt;w:pPrDefault&gt;&lt;w:pPr&gt;&lt;w:spacing w:line="480" w:lineRule="auto"/&gt;&lt;w:ind w:firstLine="720"/&gt;&lt;/w:pPr&gt;&lt;/w:pPrDefault&gt;&lt;/w:docDefaults&gt;&lt;w:style w:type="paragraph" w:default="1" w:styleId="Normal"&gt;&lt;w:name w:val="Normal"/&gt;&lt;w:qFormat/&gt;&lt;w:rsid w:val="00B43F98"/&gt;&lt;/w:style&gt;&lt;w:style w:type="character" w:default="1" w:styleId="DefaultParagraphFont"&gt;&lt;w:name w:val="Default Paragraph Font"/&gt;&lt;w:uiPriority w:val="1"/&gt;&lt;w:unhideWhenUsed/&gt;&lt;w:rsid w:val="00B43F98"/&gt;&lt;/w:style&gt;&lt;w:style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w:val="00B43F98"/&gt;&lt;/w:style&gt;&lt;/w:styles&gt;&lt;/pkg:xmlData&gt;&lt;/pkg:part&gt;&lt;/pkg:package&gt;
</CustomerName>
    <CompanyName/>
    <SenderAddress/>
    <Address/>
  </employee>
</employees>
</file>

<file path=customXml/itemProps1.xml><?xml version="1.0" encoding="utf-8"?>
<ds:datastoreItem xmlns:ds="http://schemas.openxmlformats.org/officeDocument/2006/customXml" ds:itemID="{8380E956-02AA-401B-8674-47E113BB0F95}">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Documento de estilo APA.dotx</Template>
  <TotalTime>1196</TotalTime>
  <Pages>10</Pages>
  <Words>1621</Words>
  <Characters>8917</Characters>
  <Application>Microsoft Office Word</Application>
  <DocSecurity>0</DocSecurity>
  <Lines>74</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Johnnatan Villaneda</dc:creator>
  <cp:keywords/>
  <dc:description/>
  <cp:lastModifiedBy>Johnnatan Villaneda</cp:lastModifiedBy>
  <cp:revision>8</cp:revision>
  <cp:lastPrinted>2026-08-08T06:17:00Z</cp:lastPrinted>
  <dcterms:created xsi:type="dcterms:W3CDTF">2026-08-05T16:57:00Z</dcterms:created>
  <dcterms:modified xsi:type="dcterms:W3CDTF">2026-08-08T06:27:00Z</dcterms:modified>
</cp:coreProperties>
</file>